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484362603"/>
        <w:docPartObj>
          <w:docPartGallery w:val="Cover Pages"/>
          <w:docPartUnique/>
        </w:docPartObj>
      </w:sdtPr>
      <w:sdtEndPr>
        <w:rPr>
          <w:b/>
          <w:color w:val="auto"/>
          <w:sz w:val="24"/>
          <w:szCs w:val="24"/>
        </w:rPr>
      </w:sdtEndPr>
      <w:sdtContent>
        <w:p w14:paraId="30A35D9C" w14:textId="173C5914" w:rsidR="00FF2025" w:rsidRPr="00D42AA0" w:rsidRDefault="00FF2025" w:rsidP="007B26DA">
          <w:pPr>
            <w:contextualSpacing/>
            <w:rPr>
              <w:sz w:val="28"/>
              <w:szCs w:val="28"/>
            </w:rPr>
          </w:pPr>
          <w:r w:rsidRPr="00D42AA0">
            <w:rPr>
              <w:noProof/>
              <w:color w:val="000000"/>
              <w:sz w:val="28"/>
              <w:szCs w:val="28"/>
            </w:rPr>
            <mc:AlternateContent>
              <mc:Choice Requires="wps">
                <w:drawing>
                  <wp:anchor distT="0" distB="0" distL="114300" distR="114300" simplePos="0" relativeHeight="251671552" behindDoc="1" locked="0" layoutInCell="1" allowOverlap="1" wp14:anchorId="764855A2" wp14:editId="2F748B6F">
                    <wp:simplePos x="0" y="0"/>
                    <wp:positionH relativeFrom="column">
                      <wp:posOffset>-1085850</wp:posOffset>
                    </wp:positionH>
                    <wp:positionV relativeFrom="paragraph">
                      <wp:posOffset>-962025</wp:posOffset>
                    </wp:positionV>
                    <wp:extent cx="7915275" cy="10178415"/>
                    <wp:effectExtent l="0" t="0" r="9525" b="0"/>
                    <wp:wrapNone/>
                    <wp:docPr id="72" name="직사각형 72"/>
                    <wp:cNvGraphicFramePr/>
                    <a:graphic xmlns:a="http://schemas.openxmlformats.org/drawingml/2006/main">
                      <a:graphicData uri="http://schemas.microsoft.com/office/word/2010/wordprocessingShape">
                        <wps:wsp>
                          <wps:cNvSpPr/>
                          <wps:spPr>
                            <a:xfrm>
                              <a:off x="0" y="0"/>
                              <a:ext cx="7915275" cy="10178415"/>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22AC1" id="직사각형 72" o:spid="_x0000_s1026" style="position:absolute;margin-left:-85.5pt;margin-top:-75.75pt;width:623.25pt;height:801.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" stroked="f" strokeweight="1pt">
                    <v:fill r:id="rId9" o:title="" recolor="t" rotate="t" type="frame"/>
                  </v:rect>
                </w:pict>
              </mc:Fallback>
            </mc:AlternateContent>
          </w:r>
        </w:p>
        <w:p w14:paraId="064AE877" w14:textId="77777777" w:rsidR="00FF2025" w:rsidRPr="00D42AA0" w:rsidRDefault="00FF2025" w:rsidP="007B26DA">
          <w:pPr>
            <w:contextualSpacing/>
            <w:rPr>
              <w:sz w:val="28"/>
              <w:szCs w:val="28"/>
            </w:rPr>
          </w:pPr>
        </w:p>
        <w:p w14:paraId="02C4D8F4" w14:textId="77777777" w:rsidR="00FF2025" w:rsidRPr="00D42AA0" w:rsidRDefault="00FF2025" w:rsidP="007B26DA">
          <w:pPr>
            <w:contextualSpacing/>
            <w:rPr>
              <w:sz w:val="28"/>
              <w:szCs w:val="28"/>
            </w:rPr>
          </w:pPr>
        </w:p>
        <w:p w14:paraId="54C3B333" w14:textId="77777777" w:rsidR="00FF2025" w:rsidRPr="00D42AA0" w:rsidRDefault="00FF2025" w:rsidP="007B26DA">
          <w:pPr>
            <w:contextualSpacing/>
            <w:rPr>
              <w:sz w:val="28"/>
              <w:szCs w:val="28"/>
            </w:rPr>
          </w:pPr>
          <w:r>
            <w:rPr>
              <w:noProof/>
            </w:rPr>
            <w:drawing>
              <wp:anchor distT="0" distB="0" distL="114300" distR="114300" simplePos="0" relativeHeight="251673600" behindDoc="0" locked="0" layoutInCell="1" allowOverlap="1" wp14:anchorId="2DF21264" wp14:editId="3AB8486A">
                <wp:simplePos x="0" y="0"/>
                <wp:positionH relativeFrom="column">
                  <wp:posOffset>-33655</wp:posOffset>
                </wp:positionH>
                <wp:positionV relativeFrom="paragraph">
                  <wp:posOffset>189865</wp:posOffset>
                </wp:positionV>
                <wp:extent cx="926465" cy="819150"/>
                <wp:effectExtent l="0" t="0" r="6985" b="0"/>
                <wp:wrapSquare wrapText="bothSides"/>
                <wp:docPr id="1671441084" name="그림 3" descr="A logo of a globe with a map and text with Green Whee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A logo of a globe with a map and text with Green Wheel in th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6465" cy="819150"/>
                        </a:xfrm>
                        <a:prstGeom prst="rect">
                          <a:avLst/>
                        </a:prstGeom>
                      </pic:spPr>
                    </pic:pic>
                  </a:graphicData>
                </a:graphic>
                <wp14:sizeRelH relativeFrom="page">
                  <wp14:pctWidth>0</wp14:pctWidth>
                </wp14:sizeRelH>
                <wp14:sizeRelV relativeFrom="page">
                  <wp14:pctHeight>0</wp14:pctHeight>
                </wp14:sizeRelV>
              </wp:anchor>
            </w:drawing>
          </w:r>
        </w:p>
        <w:p w14:paraId="72BE8BF6" w14:textId="1F7EE3EF" w:rsidR="00FF2025" w:rsidRPr="00D42AA0" w:rsidRDefault="00FF2025" w:rsidP="007B26DA">
          <w:pPr>
            <w:contextualSpacing/>
            <w:rPr>
              <w:sz w:val="28"/>
              <w:szCs w:val="28"/>
            </w:rPr>
          </w:pPr>
        </w:p>
        <w:p w14:paraId="130C4472" w14:textId="77777777" w:rsidR="00FF2025" w:rsidRDefault="00FF2025" w:rsidP="007B26DA">
          <w:pPr>
            <w:contextualSpacing/>
          </w:pPr>
        </w:p>
        <w:p w14:paraId="58AA886D" w14:textId="77777777" w:rsidR="00FF2025" w:rsidRPr="00D42AA0" w:rsidRDefault="00FF2025" w:rsidP="007B26DA">
          <w:pPr>
            <w:spacing w:line="276" w:lineRule="auto"/>
            <w:contextualSpacing/>
            <w:rPr>
              <w:sz w:val="28"/>
              <w:szCs w:val="28"/>
            </w:rPr>
          </w:pPr>
        </w:p>
        <w:p w14:paraId="2140B496" w14:textId="77777777" w:rsidR="00FF2025" w:rsidRPr="00D42AA0" w:rsidRDefault="00FF2025" w:rsidP="007B26DA">
          <w:pPr>
            <w:spacing w:line="276" w:lineRule="auto"/>
            <w:contextualSpacing/>
            <w:rPr>
              <w:sz w:val="28"/>
              <w:szCs w:val="28"/>
            </w:rPr>
          </w:pPr>
        </w:p>
        <w:p w14:paraId="4A5CA30D" w14:textId="77777777" w:rsidR="00FF2025" w:rsidRPr="00DB137F" w:rsidRDefault="00FF2025" w:rsidP="007B26DA">
          <w:pPr>
            <w:spacing w:line="276" w:lineRule="auto"/>
            <w:contextualSpacing/>
            <w:rPr>
              <w:b/>
              <w:bCs/>
              <w:sz w:val="44"/>
              <w:szCs w:val="44"/>
            </w:rPr>
          </w:pPr>
          <w:r w:rsidRPr="00DB137F">
            <w:rPr>
              <w:b/>
              <w:bCs/>
              <w:sz w:val="44"/>
              <w:szCs w:val="44"/>
            </w:rPr>
            <w:t>APT REPORT ON</w:t>
          </w:r>
        </w:p>
        <w:p w14:paraId="5EE80B47" w14:textId="77777777" w:rsidR="00FF2025" w:rsidRPr="00DB137F" w:rsidRDefault="00FF2025" w:rsidP="007B26DA">
          <w:pPr>
            <w:spacing w:line="276" w:lineRule="auto"/>
            <w:contextualSpacing/>
            <w:rPr>
              <w:sz w:val="28"/>
              <w:szCs w:val="28"/>
            </w:rPr>
          </w:pPr>
        </w:p>
        <w:p w14:paraId="07058FAB" w14:textId="6FE4BE14" w:rsidR="00FF2025" w:rsidRPr="000A61F0" w:rsidRDefault="00FF2025" w:rsidP="00FF2025">
          <w:pPr>
            <w:spacing w:line="276" w:lineRule="auto"/>
            <w:ind w:left="357" w:firstLine="0"/>
            <w:contextualSpacing/>
            <w:jc w:val="left"/>
            <w:rPr>
              <w:b/>
              <w:bCs/>
              <w:spacing w:val="-2"/>
              <w:sz w:val="30"/>
              <w:szCs w:val="30"/>
            </w:rPr>
          </w:pPr>
          <w:r>
            <w:rPr>
              <w:b/>
              <w:bCs/>
              <w:spacing w:val="-2"/>
              <w:sz w:val="30"/>
              <w:szCs w:val="30"/>
            </w:rPr>
            <w:t>NGSO SATELLITE CONSTELLATIONS: REQUIREMENTS, CHALLENGES, AND IMPACT IN SOUTH ASIA</w:t>
          </w:r>
        </w:p>
        <w:p w14:paraId="7B6543AC" w14:textId="77777777" w:rsidR="00FF2025" w:rsidRPr="00DB137F" w:rsidRDefault="00FF2025" w:rsidP="007B26DA">
          <w:pPr>
            <w:spacing w:line="276" w:lineRule="auto"/>
            <w:contextualSpacing/>
            <w:rPr>
              <w:sz w:val="28"/>
              <w:szCs w:val="28"/>
            </w:rPr>
          </w:pPr>
        </w:p>
        <w:p w14:paraId="76E2124B" w14:textId="77777777" w:rsidR="00FF2025" w:rsidRPr="00DB137F" w:rsidRDefault="00FF2025" w:rsidP="007B26DA">
          <w:pPr>
            <w:spacing w:line="276" w:lineRule="auto"/>
            <w:contextualSpacing/>
            <w:rPr>
              <w:sz w:val="28"/>
              <w:szCs w:val="28"/>
            </w:rPr>
          </w:pPr>
        </w:p>
        <w:p w14:paraId="59E4CE57" w14:textId="77777777" w:rsidR="00FF2025" w:rsidRPr="00DB137F" w:rsidRDefault="00FF2025" w:rsidP="007B26DA">
          <w:pPr>
            <w:spacing w:line="276" w:lineRule="auto"/>
            <w:contextualSpacing/>
            <w:rPr>
              <w:sz w:val="28"/>
              <w:szCs w:val="28"/>
            </w:rPr>
          </w:pPr>
        </w:p>
        <w:p w14:paraId="39CCCCA0" w14:textId="77777777" w:rsidR="00FF2025" w:rsidRPr="00BE4E3C" w:rsidRDefault="00FF2025" w:rsidP="007B26DA">
          <w:pPr>
            <w:spacing w:line="276" w:lineRule="auto"/>
            <w:contextualSpacing/>
            <w:rPr>
              <w:b/>
              <w:sz w:val="28"/>
              <w:szCs w:val="28"/>
            </w:rPr>
          </w:pPr>
          <w:r w:rsidRPr="00BE4E3C">
            <w:rPr>
              <w:b/>
              <w:sz w:val="28"/>
              <w:szCs w:val="28"/>
            </w:rPr>
            <w:t xml:space="preserve">Edition: </w:t>
          </w:r>
          <w:r>
            <w:rPr>
              <w:b/>
              <w:sz w:val="28"/>
              <w:szCs w:val="28"/>
            </w:rPr>
            <w:t>October</w:t>
          </w:r>
          <w:r w:rsidRPr="00BE4E3C">
            <w:rPr>
              <w:b/>
              <w:sz w:val="28"/>
              <w:szCs w:val="28"/>
            </w:rPr>
            <w:t xml:space="preserve"> 20</w:t>
          </w:r>
          <w:r>
            <w:rPr>
              <w:b/>
              <w:sz w:val="28"/>
              <w:szCs w:val="28"/>
            </w:rPr>
            <w:t>23</w:t>
          </w:r>
        </w:p>
        <w:p w14:paraId="00D2FAFC" w14:textId="77777777" w:rsidR="00FF2025" w:rsidRPr="00BE4E3C" w:rsidRDefault="00FF2025" w:rsidP="007B26DA">
          <w:pPr>
            <w:spacing w:line="276" w:lineRule="auto"/>
            <w:contextualSpacing/>
            <w:rPr>
              <w:bCs/>
              <w:sz w:val="28"/>
              <w:szCs w:val="28"/>
            </w:rPr>
          </w:pPr>
        </w:p>
        <w:p w14:paraId="38F33564" w14:textId="77777777" w:rsidR="00FF2025" w:rsidRDefault="00FF2025" w:rsidP="007B26DA">
          <w:pPr>
            <w:spacing w:line="276" w:lineRule="auto"/>
            <w:contextualSpacing/>
            <w:rPr>
              <w:bCs/>
              <w:sz w:val="28"/>
              <w:szCs w:val="28"/>
            </w:rPr>
          </w:pPr>
        </w:p>
        <w:p w14:paraId="65541EBC" w14:textId="77777777" w:rsidR="00FF2025" w:rsidRPr="00BE4E3C" w:rsidRDefault="00FF2025" w:rsidP="007B26DA">
          <w:pPr>
            <w:spacing w:line="276" w:lineRule="auto"/>
            <w:contextualSpacing/>
            <w:rPr>
              <w:bCs/>
              <w:sz w:val="28"/>
              <w:szCs w:val="28"/>
            </w:rPr>
          </w:pPr>
        </w:p>
        <w:p w14:paraId="672BFCB1" w14:textId="3E1F2770" w:rsidR="00FF2025" w:rsidRPr="00BE4E3C" w:rsidRDefault="00FF2025" w:rsidP="00FF2025">
          <w:pPr>
            <w:spacing w:line="276" w:lineRule="auto"/>
            <w:ind w:left="357" w:firstLine="0"/>
            <w:contextualSpacing/>
            <w:rPr>
              <w:b/>
              <w:sz w:val="28"/>
              <w:szCs w:val="28"/>
            </w:rPr>
          </w:pPr>
          <w:r w:rsidRPr="00BE4E3C">
            <w:rPr>
              <w:b/>
              <w:iCs/>
              <w:sz w:val="28"/>
              <w:szCs w:val="28"/>
            </w:rPr>
            <w:t xml:space="preserve">The </w:t>
          </w:r>
          <w:r>
            <w:rPr>
              <w:b/>
              <w:iCs/>
              <w:sz w:val="28"/>
              <w:szCs w:val="28"/>
            </w:rPr>
            <w:t>24</w:t>
          </w:r>
          <w:r w:rsidRPr="00BE4E3C">
            <w:rPr>
              <w:b/>
              <w:iCs/>
              <w:sz w:val="28"/>
              <w:szCs w:val="28"/>
            </w:rPr>
            <w:t>th</w:t>
          </w:r>
          <w:r>
            <w:rPr>
              <w:b/>
              <w:iCs/>
              <w:sz w:val="28"/>
              <w:szCs w:val="28"/>
            </w:rPr>
            <w:t xml:space="preserve"> Meeting of</w:t>
          </w:r>
          <w:r w:rsidRPr="00BE4E3C">
            <w:rPr>
              <w:b/>
              <w:iCs/>
              <w:sz w:val="28"/>
              <w:szCs w:val="28"/>
            </w:rPr>
            <w:t xml:space="preserve"> </w:t>
          </w:r>
          <w:r>
            <w:rPr>
              <w:b/>
              <w:sz w:val="28"/>
              <w:szCs w:val="28"/>
            </w:rPr>
            <w:t>South Asian Telecommunication Regulators’ Council (SATRC-24)</w:t>
          </w:r>
        </w:p>
        <w:p w14:paraId="1D8A0FCF" w14:textId="77777777" w:rsidR="00FF2025" w:rsidRPr="00BE4E3C" w:rsidRDefault="00FF2025" w:rsidP="007B26DA">
          <w:pPr>
            <w:spacing w:line="276" w:lineRule="auto"/>
            <w:contextualSpacing/>
            <w:rPr>
              <w:b/>
              <w:sz w:val="28"/>
              <w:szCs w:val="28"/>
            </w:rPr>
          </w:pPr>
          <w:r>
            <w:rPr>
              <w:b/>
              <w:sz w:val="28"/>
              <w:szCs w:val="28"/>
            </w:rPr>
            <w:t>3</w:t>
          </w:r>
          <w:r w:rsidRPr="00BE4E3C">
            <w:rPr>
              <w:b/>
              <w:sz w:val="28"/>
              <w:szCs w:val="28"/>
            </w:rPr>
            <w:t xml:space="preserve"> – </w:t>
          </w:r>
          <w:r>
            <w:rPr>
              <w:b/>
              <w:sz w:val="28"/>
              <w:szCs w:val="28"/>
            </w:rPr>
            <w:t>5</w:t>
          </w:r>
          <w:r w:rsidRPr="00BE4E3C">
            <w:rPr>
              <w:b/>
              <w:sz w:val="28"/>
              <w:szCs w:val="28"/>
            </w:rPr>
            <w:t xml:space="preserve"> </w:t>
          </w:r>
          <w:r>
            <w:rPr>
              <w:b/>
              <w:sz w:val="28"/>
              <w:szCs w:val="28"/>
            </w:rPr>
            <w:t>October</w:t>
          </w:r>
          <w:r w:rsidRPr="00BE4E3C">
            <w:rPr>
              <w:b/>
              <w:sz w:val="28"/>
              <w:szCs w:val="28"/>
            </w:rPr>
            <w:t xml:space="preserve"> 20</w:t>
          </w:r>
          <w:r>
            <w:rPr>
              <w:b/>
              <w:sz w:val="28"/>
              <w:szCs w:val="28"/>
            </w:rPr>
            <w:t>23</w:t>
          </w:r>
        </w:p>
        <w:p w14:paraId="548D3531" w14:textId="77777777" w:rsidR="00FF2025" w:rsidRPr="00C9304F" w:rsidRDefault="00FF2025" w:rsidP="007B26DA">
          <w:pPr>
            <w:spacing w:line="276" w:lineRule="auto"/>
            <w:contextualSpacing/>
            <w:rPr>
              <w:rFonts w:eastAsia="Malgun Gothic"/>
              <w:b/>
              <w:bCs/>
              <w:sz w:val="28"/>
              <w:szCs w:val="28"/>
              <w:lang w:eastAsia="ko-KR"/>
            </w:rPr>
          </w:pPr>
          <w:r>
            <w:rPr>
              <w:rFonts w:eastAsia="Malgun Gothic"/>
              <w:b/>
              <w:bCs/>
              <w:sz w:val="28"/>
              <w:szCs w:val="28"/>
              <w:lang w:eastAsia="ko-KR"/>
            </w:rPr>
            <w:t>Dhaka</w:t>
          </w:r>
          <w:r w:rsidRPr="00C9304F">
            <w:rPr>
              <w:rFonts w:eastAsia="Malgun Gothic"/>
              <w:b/>
              <w:bCs/>
              <w:sz w:val="28"/>
              <w:szCs w:val="28"/>
              <w:lang w:eastAsia="ko-KR"/>
            </w:rPr>
            <w:t xml:space="preserve">, </w:t>
          </w:r>
          <w:r>
            <w:rPr>
              <w:rFonts w:eastAsia="Malgun Gothic"/>
              <w:b/>
              <w:bCs/>
              <w:sz w:val="28"/>
              <w:szCs w:val="28"/>
              <w:lang w:eastAsia="ko-KR"/>
            </w:rPr>
            <w:t>Bangladesh</w:t>
          </w:r>
        </w:p>
        <w:p w14:paraId="483E6D18" w14:textId="77777777" w:rsidR="00FF2025" w:rsidRPr="007139FE" w:rsidRDefault="00FF2025" w:rsidP="007B26DA">
          <w:pPr>
            <w:spacing w:line="276" w:lineRule="auto"/>
            <w:contextualSpacing/>
            <w:rPr>
              <w:rFonts w:eastAsia="Malgun Gothic"/>
              <w:color w:val="FF0000"/>
              <w:sz w:val="28"/>
              <w:szCs w:val="28"/>
              <w:lang w:eastAsia="ko-KR"/>
            </w:rPr>
          </w:pPr>
        </w:p>
        <w:p w14:paraId="1DEC18D3" w14:textId="39964CB3" w:rsidR="00FF2025" w:rsidRPr="007139FE" w:rsidRDefault="00FF2025" w:rsidP="007B26DA">
          <w:pPr>
            <w:spacing w:line="276" w:lineRule="auto"/>
            <w:contextualSpacing/>
            <w:rPr>
              <w:rFonts w:eastAsia="Malgun Gothic"/>
              <w:b/>
              <w:bCs/>
              <w:i/>
              <w:iCs/>
              <w:sz w:val="28"/>
              <w:szCs w:val="28"/>
              <w:lang w:eastAsia="ko-KR"/>
            </w:rPr>
          </w:pPr>
          <w:r>
            <w:rPr>
              <w:rFonts w:eastAsia="Malgun Gothic" w:hint="eastAsia"/>
              <w:b/>
              <w:bCs/>
              <w:i/>
              <w:iCs/>
              <w:sz w:val="28"/>
              <w:szCs w:val="28"/>
              <w:lang w:eastAsia="ko-KR"/>
            </w:rPr>
            <w:t>(</w:t>
          </w:r>
          <w:r>
            <w:rPr>
              <w:rFonts w:eastAsia="Malgun Gothic"/>
              <w:b/>
              <w:bCs/>
              <w:i/>
              <w:iCs/>
              <w:sz w:val="28"/>
              <w:szCs w:val="28"/>
              <w:lang w:eastAsia="ko-KR"/>
            </w:rPr>
            <w:t>Source: SATRC-24/OUT-04)</w:t>
          </w:r>
        </w:p>
        <w:p w14:paraId="058107BC" w14:textId="77777777" w:rsidR="00FF2025" w:rsidRDefault="00FF2025" w:rsidP="007B26DA">
          <w:pPr>
            <w:spacing w:line="276" w:lineRule="auto"/>
            <w:contextualSpacing/>
            <w:rPr>
              <w:color w:val="FF0000"/>
              <w:sz w:val="28"/>
              <w:szCs w:val="28"/>
            </w:rPr>
          </w:pPr>
        </w:p>
        <w:p w14:paraId="421269CC" w14:textId="77777777" w:rsidR="00FF2025" w:rsidRDefault="00FF2025" w:rsidP="007B26DA">
          <w:pPr>
            <w:spacing w:line="276" w:lineRule="auto"/>
            <w:contextualSpacing/>
            <w:rPr>
              <w:color w:val="FF0000"/>
              <w:sz w:val="28"/>
              <w:szCs w:val="28"/>
            </w:rPr>
          </w:pPr>
        </w:p>
        <w:p w14:paraId="5771A148" w14:textId="77777777" w:rsidR="00FF2025" w:rsidRDefault="00FF2025" w:rsidP="007B26DA">
          <w:pPr>
            <w:spacing w:line="276" w:lineRule="auto"/>
            <w:contextualSpacing/>
            <w:rPr>
              <w:color w:val="FF0000"/>
              <w:sz w:val="28"/>
              <w:szCs w:val="28"/>
            </w:rPr>
          </w:pPr>
        </w:p>
        <w:p w14:paraId="3D452FC2" w14:textId="77777777" w:rsidR="00FF2025" w:rsidRDefault="00FF2025" w:rsidP="007B26DA">
          <w:pPr>
            <w:spacing w:line="276" w:lineRule="auto"/>
            <w:contextualSpacing/>
            <w:rPr>
              <w:color w:val="FF0000"/>
              <w:sz w:val="28"/>
              <w:szCs w:val="28"/>
            </w:rPr>
          </w:pPr>
        </w:p>
        <w:p w14:paraId="2245EED5" w14:textId="77777777" w:rsidR="00FF2025" w:rsidRDefault="00FF2025" w:rsidP="007B26DA">
          <w:pPr>
            <w:spacing w:line="276" w:lineRule="auto"/>
            <w:contextualSpacing/>
            <w:rPr>
              <w:color w:val="FF0000"/>
              <w:sz w:val="28"/>
              <w:szCs w:val="28"/>
            </w:rPr>
          </w:pPr>
        </w:p>
        <w:p w14:paraId="6FE8348C" w14:textId="77777777" w:rsidR="00FF2025" w:rsidRDefault="00FF2025" w:rsidP="007B26DA">
          <w:pPr>
            <w:spacing w:line="276" w:lineRule="auto"/>
            <w:contextualSpacing/>
            <w:rPr>
              <w:color w:val="FF0000"/>
              <w:sz w:val="28"/>
              <w:szCs w:val="28"/>
            </w:rPr>
          </w:pPr>
        </w:p>
        <w:p w14:paraId="3A34D087" w14:textId="53A69DB5" w:rsidR="00FF2025" w:rsidRDefault="00FF2025" w:rsidP="007B26DA">
          <w:pPr>
            <w:rPr>
              <w:b/>
              <w:szCs w:val="24"/>
            </w:rPr>
          </w:pPr>
          <w:r>
            <w:rPr>
              <w:rFonts w:eastAsiaTheme="minorEastAsia" w:hint="eastAsia"/>
              <w:noProof/>
              <w:color w:val="FF0000"/>
              <w:sz w:val="28"/>
              <w:szCs w:val="28"/>
              <w:lang w:eastAsia="ko-KR"/>
            </w:rPr>
            <mc:AlternateContent>
              <mc:Choice Requires="wps">
                <w:drawing>
                  <wp:anchor distT="0" distB="0" distL="114300" distR="114300" simplePos="0" relativeHeight="251672576" behindDoc="0" locked="0" layoutInCell="1" allowOverlap="1" wp14:anchorId="38DA642A" wp14:editId="6D6C9CA4">
                    <wp:simplePos x="0" y="0"/>
                    <wp:positionH relativeFrom="column">
                      <wp:posOffset>4013835</wp:posOffset>
                    </wp:positionH>
                    <wp:positionV relativeFrom="paragraph">
                      <wp:posOffset>242570</wp:posOffset>
                    </wp:positionV>
                    <wp:extent cx="2481263"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481263" cy="381000"/>
                            </a:xfrm>
                            <a:prstGeom prst="rect">
                              <a:avLst/>
                            </a:prstGeom>
                            <a:noFill/>
                            <a:ln w="6350">
                              <a:noFill/>
                            </a:ln>
                          </wps:spPr>
                          <wps:txbx>
                            <w:txbxContent>
                              <w:p w14:paraId="38C6085B" w14:textId="08A59260" w:rsidR="00FF2025" w:rsidRPr="000A61F0" w:rsidRDefault="00FF2025" w:rsidP="007B26DA">
                                <w:pPr>
                                  <w:rPr>
                                    <w:b/>
                                    <w:bCs/>
                                    <w:spacing w:val="4"/>
                                    <w:sz w:val="28"/>
                                    <w:szCs w:val="28"/>
                                  </w:rPr>
                                </w:pPr>
                                <w:r w:rsidRPr="000A61F0">
                                  <w:rPr>
                                    <w:b/>
                                    <w:bCs/>
                                    <w:spacing w:val="4"/>
                                    <w:sz w:val="28"/>
                                    <w:szCs w:val="28"/>
                                  </w:rPr>
                                  <w:t xml:space="preserve">No. </w:t>
                                </w:r>
                                <w:r>
                                  <w:rPr>
                                    <w:b/>
                                    <w:bCs/>
                                    <w:spacing w:val="4"/>
                                    <w:sz w:val="28"/>
                                    <w:szCs w:val="28"/>
                                  </w:rPr>
                                  <w:t>SAPVIII-</w:t>
                                </w:r>
                                <w:r w:rsidRPr="000A61F0">
                                  <w:rPr>
                                    <w:b/>
                                    <w:bCs/>
                                    <w:spacing w:val="4"/>
                                    <w:sz w:val="28"/>
                                    <w:szCs w:val="28"/>
                                  </w:rPr>
                                  <w:t>REP-</w:t>
                                </w:r>
                                <w:r>
                                  <w:rPr>
                                    <w:b/>
                                    <w:bCs/>
                                    <w:spacing w:val="4"/>
                                    <w:sz w:val="28"/>
                                    <w:szCs w:val="28"/>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DA642A" id="_x0000_t202" coordsize="21600,21600" o:spt="202" path="m,l,21600r21600,l21600,xe">
                    <v:stroke joinstyle="miter"/>
                    <v:path gradientshapeok="t" o:connecttype="rect"/>
                  </v:shapetype>
                  <v:shape id="Text Box 74" o:spid="_x0000_s1026" type="#_x0000_t202" style="position:absolute;left:0;text-align:left;margin-left:316.05pt;margin-top:19.1pt;width:195.4pt;height:30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" filled="f" stroked="f" strokeweight=".5pt">
                    <v:textbox>
                      <w:txbxContent>
                        <w:p w14:paraId="38C6085B" w14:textId="08A59260" w:rsidR="00FF2025" w:rsidRPr="000A61F0" w:rsidRDefault="00FF2025" w:rsidP="007B26DA">
                          <w:pPr>
                            <w:rPr>
                              <w:b/>
                              <w:bCs/>
                              <w:spacing w:val="4"/>
                              <w:sz w:val="28"/>
                              <w:szCs w:val="28"/>
                            </w:rPr>
                          </w:pPr>
                          <w:r w:rsidRPr="000A61F0">
                            <w:rPr>
                              <w:b/>
                              <w:bCs/>
                              <w:spacing w:val="4"/>
                              <w:sz w:val="28"/>
                              <w:szCs w:val="28"/>
                            </w:rPr>
                            <w:t xml:space="preserve">No. </w:t>
                          </w:r>
                          <w:r>
                            <w:rPr>
                              <w:b/>
                              <w:bCs/>
                              <w:spacing w:val="4"/>
                              <w:sz w:val="28"/>
                              <w:szCs w:val="28"/>
                            </w:rPr>
                            <w:t>SAPVIII-</w:t>
                          </w:r>
                          <w:r w:rsidRPr="000A61F0">
                            <w:rPr>
                              <w:b/>
                              <w:bCs/>
                              <w:spacing w:val="4"/>
                              <w:sz w:val="28"/>
                              <w:szCs w:val="28"/>
                            </w:rPr>
                            <w:t>REP-</w:t>
                          </w:r>
                          <w:r>
                            <w:rPr>
                              <w:b/>
                              <w:bCs/>
                              <w:spacing w:val="4"/>
                              <w:sz w:val="28"/>
                              <w:szCs w:val="28"/>
                            </w:rPr>
                            <w:t>04</w:t>
                          </w:r>
                        </w:p>
                      </w:txbxContent>
                    </v:textbox>
                  </v:shape>
                </w:pict>
              </mc:Fallback>
            </mc:AlternateContent>
          </w:r>
        </w:p>
      </w:sdtContent>
    </w:sdt>
    <w:p w14:paraId="173093A7" w14:textId="154144AA" w:rsidR="00FF2025" w:rsidRPr="00DD6AFE" w:rsidRDefault="00FF2025" w:rsidP="007B26DA">
      <w:pPr>
        <w:rPr>
          <w:b/>
        </w:rPr>
      </w:pPr>
    </w:p>
    <w:p w14:paraId="3D9D2185" w14:textId="2944E8E0" w:rsidR="00FF2025" w:rsidRDefault="00FF2025" w:rsidP="007B26DA">
      <w:pPr>
        <w:spacing w:after="0" w:line="276" w:lineRule="auto"/>
        <w:jc w:val="center"/>
        <w:rPr>
          <w:b/>
        </w:rPr>
      </w:pPr>
    </w:p>
    <w:p w14:paraId="501BB977" w14:textId="77777777" w:rsidR="00FF2025" w:rsidRDefault="00FF2025" w:rsidP="007B26DA">
      <w:pPr>
        <w:spacing w:after="0" w:line="276" w:lineRule="auto"/>
        <w:jc w:val="center"/>
        <w:rPr>
          <w:b/>
        </w:rPr>
      </w:pPr>
    </w:p>
    <w:p w14:paraId="52A6F561" w14:textId="77777777" w:rsidR="00FF2025" w:rsidRDefault="00FF2025" w:rsidP="007B26DA">
      <w:pPr>
        <w:spacing w:after="0" w:line="276" w:lineRule="auto"/>
        <w:jc w:val="center"/>
        <w:rPr>
          <w:b/>
        </w:rPr>
      </w:pPr>
    </w:p>
    <w:p w14:paraId="6A205A56" w14:textId="77777777" w:rsidR="00FF2025" w:rsidRDefault="00FF2025" w:rsidP="007B26DA">
      <w:pPr>
        <w:spacing w:after="0" w:line="276" w:lineRule="auto"/>
        <w:jc w:val="center"/>
        <w:rPr>
          <w:b/>
        </w:rPr>
      </w:pPr>
    </w:p>
    <w:p w14:paraId="763675BF" w14:textId="77777777" w:rsidR="00FF2025" w:rsidRDefault="00FF2025" w:rsidP="007B26DA">
      <w:pPr>
        <w:spacing w:after="0" w:line="276" w:lineRule="auto"/>
        <w:jc w:val="center"/>
        <w:rPr>
          <w:b/>
        </w:rPr>
      </w:pPr>
    </w:p>
    <w:p w14:paraId="22501ECB" w14:textId="77777777" w:rsidR="00FF2025" w:rsidRDefault="00FF2025" w:rsidP="007B26DA">
      <w:pPr>
        <w:spacing w:after="0" w:line="276" w:lineRule="auto"/>
        <w:jc w:val="center"/>
        <w:rPr>
          <w:b/>
        </w:rPr>
      </w:pPr>
    </w:p>
    <w:p w14:paraId="76BA15B4" w14:textId="77777777" w:rsidR="00FF2025" w:rsidRDefault="00FF2025" w:rsidP="007B26DA">
      <w:pPr>
        <w:spacing w:after="0" w:line="276" w:lineRule="auto"/>
        <w:jc w:val="center"/>
        <w:rPr>
          <w:b/>
        </w:rPr>
      </w:pPr>
    </w:p>
    <w:p w14:paraId="5BDF90ED" w14:textId="77777777" w:rsidR="00FF2025" w:rsidRDefault="00FF2025" w:rsidP="007B26DA">
      <w:pPr>
        <w:spacing w:after="0" w:line="276" w:lineRule="auto"/>
        <w:jc w:val="center"/>
        <w:rPr>
          <w:b/>
        </w:rPr>
      </w:pPr>
    </w:p>
    <w:p w14:paraId="2AC7BBBA" w14:textId="77777777" w:rsidR="00FF2025" w:rsidRDefault="00FF2025" w:rsidP="007B26DA">
      <w:pPr>
        <w:spacing w:after="0" w:line="276" w:lineRule="auto"/>
        <w:jc w:val="center"/>
        <w:rPr>
          <w:b/>
        </w:rPr>
      </w:pPr>
    </w:p>
    <w:p w14:paraId="4B798A10" w14:textId="77777777" w:rsidR="00FF2025" w:rsidRDefault="00FF2025" w:rsidP="007B26DA">
      <w:pPr>
        <w:spacing w:after="0" w:line="276" w:lineRule="auto"/>
        <w:jc w:val="center"/>
        <w:rPr>
          <w:b/>
        </w:rPr>
      </w:pPr>
    </w:p>
    <w:p w14:paraId="10B26A32" w14:textId="77777777" w:rsidR="00FF2025" w:rsidRDefault="00FF2025" w:rsidP="007B26DA">
      <w:pPr>
        <w:spacing w:after="0" w:line="276" w:lineRule="auto"/>
        <w:jc w:val="center"/>
        <w:rPr>
          <w:b/>
        </w:rPr>
      </w:pPr>
    </w:p>
    <w:p w14:paraId="27A0C699" w14:textId="77777777" w:rsidR="00FF2025" w:rsidRPr="000A61F0" w:rsidRDefault="00FF2025" w:rsidP="007B26DA">
      <w:pPr>
        <w:spacing w:after="0" w:line="276" w:lineRule="auto"/>
        <w:jc w:val="center"/>
        <w:rPr>
          <w:b/>
          <w:sz w:val="28"/>
          <w:szCs w:val="28"/>
        </w:rPr>
      </w:pPr>
      <w:r w:rsidRPr="000A61F0">
        <w:rPr>
          <w:b/>
          <w:sz w:val="28"/>
          <w:szCs w:val="28"/>
        </w:rPr>
        <w:t>Adopted by</w:t>
      </w:r>
    </w:p>
    <w:p w14:paraId="5DEFAB87" w14:textId="77777777" w:rsidR="00FF2025" w:rsidRDefault="00FF2025" w:rsidP="007B26DA">
      <w:pPr>
        <w:spacing w:after="0" w:line="276" w:lineRule="auto"/>
        <w:jc w:val="center"/>
        <w:rPr>
          <w:b/>
        </w:rPr>
      </w:pPr>
    </w:p>
    <w:p w14:paraId="4E9452FA" w14:textId="77777777" w:rsidR="00FF2025" w:rsidRPr="00B71D04" w:rsidRDefault="00FF2025" w:rsidP="007B26DA">
      <w:pPr>
        <w:spacing w:after="0" w:line="276" w:lineRule="auto"/>
        <w:jc w:val="center"/>
        <w:rPr>
          <w:b/>
        </w:rPr>
      </w:pPr>
      <w:r>
        <w:rPr>
          <w:b/>
        </w:rPr>
        <w:t>24</w:t>
      </w:r>
      <w:r w:rsidRPr="00B71D04">
        <w:rPr>
          <w:b/>
        </w:rPr>
        <w:t xml:space="preserve">th Meeting of </w:t>
      </w:r>
      <w:r>
        <w:rPr>
          <w:b/>
        </w:rPr>
        <w:t>South Asian Telecommunication Regulators’ Council</w:t>
      </w:r>
      <w:r w:rsidRPr="00B71D04">
        <w:rPr>
          <w:b/>
        </w:rPr>
        <w:t xml:space="preserve"> (</w:t>
      </w:r>
      <w:r>
        <w:rPr>
          <w:b/>
        </w:rPr>
        <w:t>SATRC</w:t>
      </w:r>
      <w:r w:rsidRPr="00B71D04">
        <w:rPr>
          <w:b/>
        </w:rPr>
        <w:t>-</w:t>
      </w:r>
      <w:r>
        <w:rPr>
          <w:b/>
        </w:rPr>
        <w:t>24</w:t>
      </w:r>
      <w:r w:rsidRPr="00B71D04">
        <w:rPr>
          <w:b/>
        </w:rPr>
        <w:t>)</w:t>
      </w:r>
    </w:p>
    <w:p w14:paraId="2B40211B" w14:textId="77777777" w:rsidR="00FF2025" w:rsidRDefault="00FF2025" w:rsidP="007B26DA">
      <w:pPr>
        <w:spacing w:after="0" w:line="276" w:lineRule="auto"/>
        <w:jc w:val="center"/>
        <w:rPr>
          <w:b/>
        </w:rPr>
      </w:pPr>
      <w:r>
        <w:rPr>
          <w:b/>
        </w:rPr>
        <w:t>3 - 5</w:t>
      </w:r>
      <w:r w:rsidRPr="00B71D04">
        <w:rPr>
          <w:b/>
        </w:rPr>
        <w:t xml:space="preserve"> </w:t>
      </w:r>
      <w:r>
        <w:rPr>
          <w:b/>
        </w:rPr>
        <w:t>October</w:t>
      </w:r>
      <w:r w:rsidRPr="00B71D04">
        <w:rPr>
          <w:b/>
        </w:rPr>
        <w:t xml:space="preserve"> 20</w:t>
      </w:r>
      <w:r>
        <w:rPr>
          <w:b/>
        </w:rPr>
        <w:t>23</w:t>
      </w:r>
    </w:p>
    <w:p w14:paraId="5642CBF1" w14:textId="77777777" w:rsidR="00FF2025" w:rsidRPr="00DD6AFE" w:rsidRDefault="00FF2025" w:rsidP="007B26DA">
      <w:pPr>
        <w:spacing w:after="0" w:line="276" w:lineRule="auto"/>
        <w:jc w:val="center"/>
        <w:rPr>
          <w:b/>
        </w:rPr>
      </w:pPr>
      <w:r>
        <w:rPr>
          <w:b/>
        </w:rPr>
        <w:t>Dhaka</w:t>
      </w:r>
      <w:r w:rsidRPr="00B71D04">
        <w:rPr>
          <w:b/>
        </w:rPr>
        <w:t xml:space="preserve">, </w:t>
      </w:r>
      <w:r>
        <w:rPr>
          <w:b/>
        </w:rPr>
        <w:t>Bangladesh</w:t>
      </w:r>
    </w:p>
    <w:p w14:paraId="5B96D329" w14:textId="28D226D8" w:rsidR="00FF2025" w:rsidRPr="00DD6AFE" w:rsidRDefault="00FF2025" w:rsidP="007B26DA">
      <w:pPr>
        <w:spacing w:after="0" w:line="276" w:lineRule="auto"/>
        <w:ind w:leftChars="100" w:left="240"/>
        <w:jc w:val="center"/>
        <w:rPr>
          <w:b/>
        </w:rPr>
      </w:pPr>
      <w:r>
        <w:rPr>
          <w:b/>
          <w:i/>
          <w:iCs/>
        </w:rPr>
        <w:t>(Source: SATRC-24</w:t>
      </w:r>
      <w:r w:rsidRPr="00DD6AFE">
        <w:rPr>
          <w:b/>
          <w:i/>
          <w:iCs/>
        </w:rPr>
        <w:t>/OUT-</w:t>
      </w:r>
      <w:r>
        <w:rPr>
          <w:rFonts w:eastAsia="MS Mincho"/>
          <w:b/>
          <w:i/>
          <w:iCs/>
          <w:lang w:eastAsia="ja-JP"/>
        </w:rPr>
        <w:t>0</w:t>
      </w:r>
      <w:r w:rsidR="00284394">
        <w:rPr>
          <w:rFonts w:eastAsia="MS Mincho"/>
          <w:b/>
          <w:i/>
          <w:iCs/>
          <w:lang w:eastAsia="ja-JP"/>
        </w:rPr>
        <w:t>4</w:t>
      </w:r>
      <w:r w:rsidRPr="00DD6AFE">
        <w:rPr>
          <w:b/>
          <w:i/>
          <w:iCs/>
        </w:rPr>
        <w:t>)</w:t>
      </w:r>
    </w:p>
    <w:p w14:paraId="442FBA57" w14:textId="77777777" w:rsidR="00FF2025" w:rsidRPr="00DD6AFE" w:rsidRDefault="00FF2025" w:rsidP="007B26DA">
      <w:pPr>
        <w:spacing w:line="276" w:lineRule="auto"/>
        <w:ind w:leftChars="100" w:left="240"/>
        <w:jc w:val="center"/>
        <w:rPr>
          <w:b/>
        </w:rPr>
      </w:pPr>
    </w:p>
    <w:p w14:paraId="760C6B67" w14:textId="77777777" w:rsidR="00FF2025" w:rsidRPr="004718FD" w:rsidRDefault="00FF2025" w:rsidP="007B26DA">
      <w:pPr>
        <w:spacing w:after="0" w:line="276" w:lineRule="auto"/>
        <w:jc w:val="center"/>
        <w:rPr>
          <w:szCs w:val="24"/>
        </w:rPr>
      </w:pPr>
    </w:p>
    <w:p w14:paraId="5581396A" w14:textId="77777777" w:rsidR="00FF2025" w:rsidRPr="004718FD" w:rsidRDefault="00FF2025" w:rsidP="007B26DA">
      <w:pPr>
        <w:tabs>
          <w:tab w:val="center" w:pos="4657"/>
          <w:tab w:val="left" w:pos="6555"/>
        </w:tabs>
        <w:spacing w:after="0" w:line="276" w:lineRule="auto"/>
        <w:jc w:val="center"/>
        <w:rPr>
          <w:b/>
          <w:color w:val="000000"/>
          <w:szCs w:val="24"/>
        </w:rPr>
      </w:pPr>
    </w:p>
    <w:p w14:paraId="59848008" w14:textId="77777777" w:rsidR="00FF2025" w:rsidRPr="004718FD" w:rsidRDefault="00FF2025" w:rsidP="007B26DA">
      <w:pPr>
        <w:tabs>
          <w:tab w:val="center" w:pos="4657"/>
          <w:tab w:val="left" w:pos="6555"/>
        </w:tabs>
        <w:spacing w:after="0" w:line="276" w:lineRule="auto"/>
        <w:jc w:val="center"/>
        <w:rPr>
          <w:b/>
          <w:color w:val="000000"/>
          <w:szCs w:val="24"/>
        </w:rPr>
      </w:pPr>
    </w:p>
    <w:p w14:paraId="4B309BA8" w14:textId="77777777" w:rsidR="00FF2025" w:rsidRDefault="00FF2025" w:rsidP="007B26DA">
      <w:pPr>
        <w:tabs>
          <w:tab w:val="center" w:pos="4657"/>
          <w:tab w:val="left" w:pos="6555"/>
        </w:tabs>
        <w:spacing w:after="0" w:line="276" w:lineRule="auto"/>
        <w:jc w:val="center"/>
        <w:rPr>
          <w:b/>
          <w:color w:val="000000"/>
          <w:szCs w:val="24"/>
        </w:rPr>
      </w:pPr>
    </w:p>
    <w:p w14:paraId="22D05353" w14:textId="77777777" w:rsidR="00FF2025" w:rsidRDefault="00FF2025" w:rsidP="007B26DA">
      <w:pPr>
        <w:tabs>
          <w:tab w:val="center" w:pos="4657"/>
          <w:tab w:val="left" w:pos="6555"/>
        </w:tabs>
        <w:spacing w:after="0" w:line="276" w:lineRule="auto"/>
        <w:jc w:val="center"/>
        <w:rPr>
          <w:b/>
          <w:color w:val="000000"/>
          <w:szCs w:val="24"/>
        </w:rPr>
      </w:pPr>
    </w:p>
    <w:p w14:paraId="2D196215" w14:textId="77777777" w:rsidR="00FF2025" w:rsidRPr="004718FD" w:rsidRDefault="00FF2025" w:rsidP="007B26DA">
      <w:pPr>
        <w:tabs>
          <w:tab w:val="center" w:pos="4657"/>
          <w:tab w:val="left" w:pos="6555"/>
        </w:tabs>
        <w:spacing w:after="0" w:line="276" w:lineRule="auto"/>
        <w:jc w:val="center"/>
        <w:rPr>
          <w:b/>
          <w:color w:val="000000"/>
          <w:szCs w:val="24"/>
        </w:rPr>
      </w:pPr>
    </w:p>
    <w:p w14:paraId="41D48BAE" w14:textId="77777777" w:rsidR="00FF2025" w:rsidRDefault="00FF2025" w:rsidP="007B26DA">
      <w:pPr>
        <w:tabs>
          <w:tab w:val="center" w:pos="4657"/>
          <w:tab w:val="left" w:pos="6555"/>
        </w:tabs>
        <w:spacing w:after="0" w:line="276" w:lineRule="auto"/>
        <w:jc w:val="center"/>
        <w:rPr>
          <w:b/>
          <w:szCs w:val="24"/>
          <w:lang w:val="en-GB"/>
        </w:rPr>
      </w:pPr>
    </w:p>
    <w:p w14:paraId="11FF7A11" w14:textId="77777777" w:rsidR="00FF2025" w:rsidRDefault="00FF2025" w:rsidP="007B26DA">
      <w:pPr>
        <w:spacing w:line="276" w:lineRule="auto"/>
        <w:rPr>
          <w:lang w:eastAsia="zh-CN"/>
        </w:rPr>
      </w:pPr>
    </w:p>
    <w:p w14:paraId="10FA8837" w14:textId="77777777" w:rsidR="00FF2025" w:rsidRDefault="00FF2025" w:rsidP="007B26DA">
      <w:pPr>
        <w:spacing w:line="276" w:lineRule="auto"/>
        <w:rPr>
          <w:lang w:eastAsia="zh-CN"/>
        </w:rPr>
      </w:pPr>
    </w:p>
    <w:p w14:paraId="4E07F93B" w14:textId="213387AF" w:rsidR="00AC1FEC" w:rsidRDefault="00AC1FEC" w:rsidP="00D44A96">
      <w:pPr>
        <w:tabs>
          <w:tab w:val="left" w:pos="2618"/>
          <w:tab w:val="left" w:pos="3743"/>
        </w:tabs>
        <w:ind w:firstLine="0"/>
        <w:rPr>
          <w:rFonts w:eastAsia="SimSun" w:cs="Times New Roman"/>
          <w:sz w:val="32"/>
          <w:szCs w:val="32"/>
          <w:lang w:val="en-GB" w:eastAsia="zh-CN"/>
        </w:rPr>
      </w:pPr>
      <w:r>
        <w:rPr>
          <w:rFonts w:eastAsia="SimSun" w:cs="Times New Roman"/>
          <w:sz w:val="32"/>
          <w:szCs w:val="32"/>
          <w:lang w:val="en-GB" w:eastAsia="zh-CN"/>
        </w:rPr>
        <w:tab/>
      </w:r>
    </w:p>
    <w:p w14:paraId="19A28F41" w14:textId="67A191A1" w:rsidR="00AC1FEC" w:rsidRPr="00AC1FEC" w:rsidRDefault="00AC1FEC" w:rsidP="00AC1FEC">
      <w:pPr>
        <w:tabs>
          <w:tab w:val="left" w:pos="2618"/>
        </w:tabs>
        <w:rPr>
          <w:rFonts w:eastAsia="SimSun" w:cs="Times New Roman"/>
          <w:sz w:val="32"/>
          <w:szCs w:val="32"/>
          <w:lang w:val="en-GB" w:eastAsia="zh-CN"/>
        </w:rPr>
        <w:sectPr w:rsidR="00AC1FEC" w:rsidRPr="00AC1FEC" w:rsidSect="004D348C">
          <w:footerReference w:type="default" r:id="rId11"/>
          <w:pgSz w:w="12240" w:h="15840"/>
          <w:pgMar w:top="1440" w:right="1440" w:bottom="720" w:left="1440" w:header="708" w:footer="708" w:gutter="0"/>
          <w:cols w:space="708"/>
          <w:docGrid w:linePitch="360"/>
        </w:sectPr>
      </w:pPr>
    </w:p>
    <w:sdt>
      <w:sdtPr>
        <w:rPr>
          <w:rFonts w:asciiTheme="majorBidi" w:eastAsiaTheme="minorHAnsi" w:hAnsiTheme="majorBidi" w:cstheme="minorBidi"/>
          <w:color w:val="auto"/>
          <w:sz w:val="22"/>
          <w:szCs w:val="22"/>
        </w:rPr>
        <w:id w:val="-1727130693"/>
        <w:docPartObj>
          <w:docPartGallery w:val="Table of Contents"/>
          <w:docPartUnique/>
        </w:docPartObj>
      </w:sdtPr>
      <w:sdtEndPr>
        <w:rPr>
          <w:rStyle w:val="Hyperlink"/>
          <w:rFonts w:ascii="Times New Roman" w:hAnsi="Times New Roman" w:cs="Times New Roman"/>
          <w:color w:val="0563C1" w:themeColor="hyperlink"/>
          <w:sz w:val="24"/>
          <w:highlight w:val="red"/>
          <w:u w:val="single"/>
        </w:rPr>
      </w:sdtEndPr>
      <w:sdtContent>
        <w:p w14:paraId="3AC34B6A" w14:textId="39C1EDFC" w:rsidR="00C141D3" w:rsidRPr="00DA21D5" w:rsidRDefault="00C141D3">
          <w:pPr>
            <w:pStyle w:val="TOCHeading"/>
            <w:rPr>
              <w:rFonts w:asciiTheme="majorBidi" w:hAnsiTheme="majorBidi"/>
              <w:b/>
              <w:bCs/>
              <w:color w:val="auto"/>
              <w:sz w:val="24"/>
              <w:szCs w:val="24"/>
              <w:u w:val="single"/>
            </w:rPr>
          </w:pPr>
          <w:r w:rsidRPr="00DA21D5">
            <w:rPr>
              <w:rFonts w:asciiTheme="majorBidi" w:hAnsiTheme="majorBidi"/>
              <w:b/>
              <w:bCs/>
              <w:color w:val="auto"/>
              <w:sz w:val="24"/>
              <w:szCs w:val="24"/>
              <w:u w:val="single"/>
            </w:rPr>
            <w:t>Contents</w:t>
          </w:r>
        </w:p>
        <w:p w14:paraId="06ED0006" w14:textId="2F72B62E" w:rsidR="00C128A7" w:rsidRDefault="00C141D3">
          <w:pPr>
            <w:pStyle w:val="TOC1"/>
            <w:rPr>
              <w:rFonts w:asciiTheme="minorHAnsi" w:eastAsiaTheme="minorEastAsia" w:hAnsiTheme="minorHAnsi"/>
              <w:noProof/>
              <w:kern w:val="2"/>
              <w:sz w:val="22"/>
              <w:szCs w:val="32"/>
              <w:lang w:bidi="dz-BT"/>
              <w14:ligatures w14:val="standardContextual"/>
            </w:rPr>
          </w:pPr>
          <w:r w:rsidRPr="00944523">
            <w:rPr>
              <w:rStyle w:val="Hyperlink"/>
              <w:rFonts w:asciiTheme="majorBidi" w:hAnsiTheme="majorBidi" w:cstheme="majorBidi"/>
              <w:noProof/>
              <w:highlight w:val="red"/>
            </w:rPr>
            <w:fldChar w:fldCharType="begin"/>
          </w:r>
          <w:r w:rsidRPr="00944523">
            <w:rPr>
              <w:rStyle w:val="Hyperlink"/>
              <w:rFonts w:asciiTheme="majorBidi" w:hAnsiTheme="majorBidi" w:cstheme="majorBidi"/>
              <w:noProof/>
              <w:highlight w:val="red"/>
            </w:rPr>
            <w:instrText xml:space="preserve"> TOC \o "1-3" \h \z \u </w:instrText>
          </w:r>
          <w:r w:rsidRPr="00944523">
            <w:rPr>
              <w:rStyle w:val="Hyperlink"/>
              <w:rFonts w:asciiTheme="majorBidi" w:hAnsiTheme="majorBidi" w:cstheme="majorBidi"/>
              <w:noProof/>
              <w:highlight w:val="red"/>
            </w:rPr>
            <w:fldChar w:fldCharType="separate"/>
          </w:r>
          <w:hyperlink w:anchor="_Toc146279467" w:history="1">
            <w:r w:rsidR="00C128A7" w:rsidRPr="00AA0532">
              <w:rPr>
                <w:rStyle w:val="Hyperlink"/>
                <w:noProof/>
              </w:rPr>
              <w:t>Executive Summary</w:t>
            </w:r>
            <w:r w:rsidR="00C128A7">
              <w:rPr>
                <w:noProof/>
                <w:webHidden/>
              </w:rPr>
              <w:tab/>
            </w:r>
            <w:r w:rsidR="00C128A7">
              <w:rPr>
                <w:noProof/>
                <w:webHidden/>
              </w:rPr>
              <w:fldChar w:fldCharType="begin"/>
            </w:r>
            <w:r w:rsidR="00C128A7">
              <w:rPr>
                <w:noProof/>
                <w:webHidden/>
              </w:rPr>
              <w:instrText xml:space="preserve"> PAGEREF _Toc146279467 \h </w:instrText>
            </w:r>
            <w:r w:rsidR="00C128A7">
              <w:rPr>
                <w:noProof/>
                <w:webHidden/>
              </w:rPr>
            </w:r>
            <w:r w:rsidR="00C128A7">
              <w:rPr>
                <w:noProof/>
                <w:webHidden/>
              </w:rPr>
              <w:fldChar w:fldCharType="separate"/>
            </w:r>
            <w:r w:rsidR="00C128A7">
              <w:rPr>
                <w:noProof/>
                <w:webHidden/>
              </w:rPr>
              <w:t>1</w:t>
            </w:r>
            <w:r w:rsidR="00C128A7">
              <w:rPr>
                <w:noProof/>
                <w:webHidden/>
              </w:rPr>
              <w:fldChar w:fldCharType="end"/>
            </w:r>
          </w:hyperlink>
        </w:p>
        <w:p w14:paraId="4D268A5F" w14:textId="0F82E84D" w:rsidR="00C128A7" w:rsidRDefault="00844B29">
          <w:pPr>
            <w:pStyle w:val="TOC1"/>
            <w:rPr>
              <w:rFonts w:asciiTheme="minorHAnsi" w:eastAsiaTheme="minorEastAsia" w:hAnsiTheme="minorHAnsi"/>
              <w:noProof/>
              <w:kern w:val="2"/>
              <w:sz w:val="22"/>
              <w:szCs w:val="32"/>
              <w:lang w:bidi="dz-BT"/>
              <w14:ligatures w14:val="standardContextual"/>
            </w:rPr>
          </w:pPr>
          <w:hyperlink w:anchor="_Toc146279468" w:history="1">
            <w:r w:rsidR="00C128A7" w:rsidRPr="00AA0532">
              <w:rPr>
                <w:rStyle w:val="Hyperlink"/>
                <w:noProof/>
              </w:rPr>
              <w:t>1.</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Introduction</w:t>
            </w:r>
            <w:r w:rsidR="00C128A7">
              <w:rPr>
                <w:noProof/>
                <w:webHidden/>
              </w:rPr>
              <w:tab/>
            </w:r>
            <w:r w:rsidR="00C128A7">
              <w:rPr>
                <w:noProof/>
                <w:webHidden/>
              </w:rPr>
              <w:fldChar w:fldCharType="begin"/>
            </w:r>
            <w:r w:rsidR="00C128A7">
              <w:rPr>
                <w:noProof/>
                <w:webHidden/>
              </w:rPr>
              <w:instrText xml:space="preserve"> PAGEREF _Toc146279468 \h </w:instrText>
            </w:r>
            <w:r w:rsidR="00C128A7">
              <w:rPr>
                <w:noProof/>
                <w:webHidden/>
              </w:rPr>
            </w:r>
            <w:r w:rsidR="00C128A7">
              <w:rPr>
                <w:noProof/>
                <w:webHidden/>
              </w:rPr>
              <w:fldChar w:fldCharType="separate"/>
            </w:r>
            <w:r w:rsidR="00C128A7">
              <w:rPr>
                <w:noProof/>
                <w:webHidden/>
              </w:rPr>
              <w:t>2</w:t>
            </w:r>
            <w:r w:rsidR="00C128A7">
              <w:rPr>
                <w:noProof/>
                <w:webHidden/>
              </w:rPr>
              <w:fldChar w:fldCharType="end"/>
            </w:r>
          </w:hyperlink>
        </w:p>
        <w:p w14:paraId="5A972E16" w14:textId="692D9009" w:rsidR="00C128A7" w:rsidRDefault="00844B29">
          <w:pPr>
            <w:pStyle w:val="TOC1"/>
            <w:rPr>
              <w:rFonts w:asciiTheme="minorHAnsi" w:eastAsiaTheme="minorEastAsia" w:hAnsiTheme="minorHAnsi"/>
              <w:noProof/>
              <w:kern w:val="2"/>
              <w:sz w:val="22"/>
              <w:szCs w:val="32"/>
              <w:lang w:bidi="dz-BT"/>
              <w14:ligatures w14:val="standardContextual"/>
            </w:rPr>
          </w:pPr>
          <w:hyperlink w:anchor="_Toc146279469" w:history="1">
            <w:r w:rsidR="00C128A7" w:rsidRPr="00AA0532">
              <w:rPr>
                <w:rStyle w:val="Hyperlink"/>
                <w:noProof/>
              </w:rPr>
              <w:t>2.</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Overview of NON-GSO satellites</w:t>
            </w:r>
            <w:r w:rsidR="00C128A7">
              <w:rPr>
                <w:noProof/>
                <w:webHidden/>
              </w:rPr>
              <w:tab/>
            </w:r>
            <w:r w:rsidR="00C128A7">
              <w:rPr>
                <w:noProof/>
                <w:webHidden/>
              </w:rPr>
              <w:fldChar w:fldCharType="begin"/>
            </w:r>
            <w:r w:rsidR="00C128A7">
              <w:rPr>
                <w:noProof/>
                <w:webHidden/>
              </w:rPr>
              <w:instrText xml:space="preserve"> PAGEREF _Toc146279469 \h </w:instrText>
            </w:r>
            <w:r w:rsidR="00C128A7">
              <w:rPr>
                <w:noProof/>
                <w:webHidden/>
              </w:rPr>
            </w:r>
            <w:r w:rsidR="00C128A7">
              <w:rPr>
                <w:noProof/>
                <w:webHidden/>
              </w:rPr>
              <w:fldChar w:fldCharType="separate"/>
            </w:r>
            <w:r w:rsidR="00C128A7">
              <w:rPr>
                <w:noProof/>
                <w:webHidden/>
              </w:rPr>
              <w:t>2</w:t>
            </w:r>
            <w:r w:rsidR="00C128A7">
              <w:rPr>
                <w:noProof/>
                <w:webHidden/>
              </w:rPr>
              <w:fldChar w:fldCharType="end"/>
            </w:r>
          </w:hyperlink>
        </w:p>
        <w:p w14:paraId="74CFD815" w14:textId="5069251F"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470" w:history="1">
            <w:r w:rsidR="00C128A7" w:rsidRPr="00AA0532">
              <w:rPr>
                <w:rStyle w:val="Hyperlink"/>
                <w:noProof/>
              </w:rPr>
              <w:t xml:space="preserve">2.1. </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The Difference between GSO and Non-GSO Satellites</w:t>
            </w:r>
            <w:r w:rsidR="00C128A7">
              <w:rPr>
                <w:noProof/>
                <w:webHidden/>
              </w:rPr>
              <w:tab/>
            </w:r>
            <w:r w:rsidR="00C128A7">
              <w:rPr>
                <w:noProof/>
                <w:webHidden/>
              </w:rPr>
              <w:fldChar w:fldCharType="begin"/>
            </w:r>
            <w:r w:rsidR="00C128A7">
              <w:rPr>
                <w:noProof/>
                <w:webHidden/>
              </w:rPr>
              <w:instrText xml:space="preserve"> PAGEREF _Toc146279470 \h </w:instrText>
            </w:r>
            <w:r w:rsidR="00C128A7">
              <w:rPr>
                <w:noProof/>
                <w:webHidden/>
              </w:rPr>
            </w:r>
            <w:r w:rsidR="00C128A7">
              <w:rPr>
                <w:noProof/>
                <w:webHidden/>
              </w:rPr>
              <w:fldChar w:fldCharType="separate"/>
            </w:r>
            <w:r w:rsidR="00C128A7">
              <w:rPr>
                <w:noProof/>
                <w:webHidden/>
              </w:rPr>
              <w:t>6</w:t>
            </w:r>
            <w:r w:rsidR="00C128A7">
              <w:rPr>
                <w:noProof/>
                <w:webHidden/>
              </w:rPr>
              <w:fldChar w:fldCharType="end"/>
            </w:r>
          </w:hyperlink>
        </w:p>
        <w:p w14:paraId="64A19284" w14:textId="50BCB691"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471" w:history="1">
            <w:r w:rsidR="00C128A7" w:rsidRPr="00AA0532">
              <w:rPr>
                <w:rStyle w:val="Hyperlink"/>
                <w:noProof/>
              </w:rPr>
              <w:t>2.2.</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Types of Non-GSO satellite</w:t>
            </w:r>
            <w:r w:rsidR="00C128A7">
              <w:rPr>
                <w:noProof/>
                <w:webHidden/>
              </w:rPr>
              <w:tab/>
            </w:r>
            <w:r w:rsidR="00C128A7">
              <w:rPr>
                <w:noProof/>
                <w:webHidden/>
              </w:rPr>
              <w:fldChar w:fldCharType="begin"/>
            </w:r>
            <w:r w:rsidR="00C128A7">
              <w:rPr>
                <w:noProof/>
                <w:webHidden/>
              </w:rPr>
              <w:instrText xml:space="preserve"> PAGEREF _Toc146279471 \h </w:instrText>
            </w:r>
            <w:r w:rsidR="00C128A7">
              <w:rPr>
                <w:noProof/>
                <w:webHidden/>
              </w:rPr>
            </w:r>
            <w:r w:rsidR="00C128A7">
              <w:rPr>
                <w:noProof/>
                <w:webHidden/>
              </w:rPr>
              <w:fldChar w:fldCharType="separate"/>
            </w:r>
            <w:r w:rsidR="00C128A7">
              <w:rPr>
                <w:noProof/>
                <w:webHidden/>
              </w:rPr>
              <w:t>8</w:t>
            </w:r>
            <w:r w:rsidR="00C128A7">
              <w:rPr>
                <w:noProof/>
                <w:webHidden/>
              </w:rPr>
              <w:fldChar w:fldCharType="end"/>
            </w:r>
          </w:hyperlink>
        </w:p>
        <w:p w14:paraId="257EB995" w14:textId="2BCDC562"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472" w:history="1">
            <w:r w:rsidR="00C128A7" w:rsidRPr="00AA0532">
              <w:rPr>
                <w:rStyle w:val="Hyperlink"/>
                <w:noProof/>
              </w:rPr>
              <w:t>2.3.</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Non-GSO System: Characteristic and Classification</w:t>
            </w:r>
            <w:r w:rsidR="00C128A7">
              <w:rPr>
                <w:noProof/>
                <w:webHidden/>
              </w:rPr>
              <w:tab/>
            </w:r>
            <w:r w:rsidR="00C128A7">
              <w:rPr>
                <w:noProof/>
                <w:webHidden/>
              </w:rPr>
              <w:fldChar w:fldCharType="begin"/>
            </w:r>
            <w:r w:rsidR="00C128A7">
              <w:rPr>
                <w:noProof/>
                <w:webHidden/>
              </w:rPr>
              <w:instrText xml:space="preserve"> PAGEREF _Toc146279472 \h </w:instrText>
            </w:r>
            <w:r w:rsidR="00C128A7">
              <w:rPr>
                <w:noProof/>
                <w:webHidden/>
              </w:rPr>
            </w:r>
            <w:r w:rsidR="00C128A7">
              <w:rPr>
                <w:noProof/>
                <w:webHidden/>
              </w:rPr>
              <w:fldChar w:fldCharType="separate"/>
            </w:r>
            <w:r w:rsidR="00C128A7">
              <w:rPr>
                <w:noProof/>
                <w:webHidden/>
              </w:rPr>
              <w:t>8</w:t>
            </w:r>
            <w:r w:rsidR="00C128A7">
              <w:rPr>
                <w:noProof/>
                <w:webHidden/>
              </w:rPr>
              <w:fldChar w:fldCharType="end"/>
            </w:r>
          </w:hyperlink>
        </w:p>
        <w:p w14:paraId="09A244A0" w14:textId="0805E55C" w:rsidR="00C128A7" w:rsidRPr="00C128A7" w:rsidRDefault="00844B29" w:rsidP="00C128A7">
          <w:pPr>
            <w:pStyle w:val="TOC3"/>
            <w:rPr>
              <w:rFonts w:asciiTheme="minorHAnsi" w:eastAsiaTheme="minorEastAsia" w:hAnsiTheme="minorHAnsi"/>
              <w:kern w:val="2"/>
              <w:sz w:val="22"/>
              <w:szCs w:val="32"/>
              <w:lang w:bidi="dz-BT"/>
              <w14:ligatures w14:val="standardContextual"/>
            </w:rPr>
          </w:pPr>
          <w:hyperlink w:anchor="_Toc146279473" w:history="1">
            <w:r w:rsidR="00C128A7" w:rsidRPr="00C128A7">
              <w:rPr>
                <w:rStyle w:val="Hyperlink"/>
              </w:rPr>
              <w:t xml:space="preserve">2.3.1. </w:t>
            </w:r>
            <w:r w:rsidR="00C128A7" w:rsidRPr="00C128A7">
              <w:rPr>
                <w:rFonts w:asciiTheme="minorHAnsi" w:eastAsiaTheme="minorEastAsia" w:hAnsiTheme="minorHAnsi"/>
                <w:kern w:val="2"/>
                <w:sz w:val="22"/>
                <w:szCs w:val="32"/>
                <w:lang w:bidi="dz-BT"/>
                <w14:ligatures w14:val="standardContextual"/>
              </w:rPr>
              <w:tab/>
            </w:r>
            <w:r w:rsidR="00C128A7" w:rsidRPr="00C128A7">
              <w:rPr>
                <w:rStyle w:val="Hyperlink"/>
              </w:rPr>
              <w:t>Space-Based Internet Providers</w:t>
            </w:r>
            <w:r w:rsidR="00C128A7" w:rsidRPr="00C128A7">
              <w:rPr>
                <w:webHidden/>
              </w:rPr>
              <w:tab/>
            </w:r>
            <w:r w:rsidR="00C128A7" w:rsidRPr="00C128A7">
              <w:rPr>
                <w:webHidden/>
              </w:rPr>
              <w:fldChar w:fldCharType="begin"/>
            </w:r>
            <w:r w:rsidR="00C128A7" w:rsidRPr="00C128A7">
              <w:rPr>
                <w:webHidden/>
              </w:rPr>
              <w:instrText xml:space="preserve"> PAGEREF _Toc146279473 \h </w:instrText>
            </w:r>
            <w:r w:rsidR="00C128A7" w:rsidRPr="00C128A7">
              <w:rPr>
                <w:webHidden/>
              </w:rPr>
            </w:r>
            <w:r w:rsidR="00C128A7" w:rsidRPr="00C128A7">
              <w:rPr>
                <w:webHidden/>
              </w:rPr>
              <w:fldChar w:fldCharType="separate"/>
            </w:r>
            <w:r w:rsidR="00C128A7" w:rsidRPr="00C128A7">
              <w:rPr>
                <w:webHidden/>
              </w:rPr>
              <w:t>9</w:t>
            </w:r>
            <w:r w:rsidR="00C128A7" w:rsidRPr="00C128A7">
              <w:rPr>
                <w:webHidden/>
              </w:rPr>
              <w:fldChar w:fldCharType="end"/>
            </w:r>
          </w:hyperlink>
        </w:p>
        <w:p w14:paraId="312F6A25" w14:textId="6CD2233F" w:rsidR="00C128A7" w:rsidRDefault="00844B29">
          <w:pPr>
            <w:pStyle w:val="TOC1"/>
            <w:rPr>
              <w:rFonts w:asciiTheme="minorHAnsi" w:eastAsiaTheme="minorEastAsia" w:hAnsiTheme="minorHAnsi"/>
              <w:noProof/>
              <w:kern w:val="2"/>
              <w:sz w:val="22"/>
              <w:szCs w:val="32"/>
              <w:lang w:bidi="dz-BT"/>
              <w14:ligatures w14:val="standardContextual"/>
            </w:rPr>
          </w:pPr>
          <w:hyperlink w:anchor="_Toc146279474" w:history="1">
            <w:r w:rsidR="00C128A7" w:rsidRPr="00AA0532">
              <w:rPr>
                <w:rStyle w:val="Hyperlink"/>
                <w:noProof/>
                <w:rtl/>
              </w:rPr>
              <w:t>3.</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Ongoing developments in respect of satellite-based Services</w:t>
            </w:r>
            <w:r w:rsidR="00C128A7">
              <w:rPr>
                <w:noProof/>
                <w:webHidden/>
              </w:rPr>
              <w:tab/>
            </w:r>
            <w:r w:rsidR="00C128A7">
              <w:rPr>
                <w:noProof/>
                <w:webHidden/>
              </w:rPr>
              <w:fldChar w:fldCharType="begin"/>
            </w:r>
            <w:r w:rsidR="00C128A7">
              <w:rPr>
                <w:noProof/>
                <w:webHidden/>
              </w:rPr>
              <w:instrText xml:space="preserve"> PAGEREF _Toc146279474 \h </w:instrText>
            </w:r>
            <w:r w:rsidR="00C128A7">
              <w:rPr>
                <w:noProof/>
                <w:webHidden/>
              </w:rPr>
            </w:r>
            <w:r w:rsidR="00C128A7">
              <w:rPr>
                <w:noProof/>
                <w:webHidden/>
              </w:rPr>
              <w:fldChar w:fldCharType="separate"/>
            </w:r>
            <w:r w:rsidR="00C128A7">
              <w:rPr>
                <w:noProof/>
                <w:webHidden/>
              </w:rPr>
              <w:t>12</w:t>
            </w:r>
            <w:r w:rsidR="00C128A7">
              <w:rPr>
                <w:noProof/>
                <w:webHidden/>
              </w:rPr>
              <w:fldChar w:fldCharType="end"/>
            </w:r>
          </w:hyperlink>
        </w:p>
        <w:p w14:paraId="0307D3E1" w14:textId="1C164E87" w:rsidR="00C128A7" w:rsidRDefault="00844B29">
          <w:pPr>
            <w:pStyle w:val="TOC1"/>
            <w:rPr>
              <w:rFonts w:asciiTheme="minorHAnsi" w:eastAsiaTheme="minorEastAsia" w:hAnsiTheme="minorHAnsi"/>
              <w:noProof/>
              <w:kern w:val="2"/>
              <w:sz w:val="22"/>
              <w:szCs w:val="32"/>
              <w:lang w:bidi="dz-BT"/>
              <w14:ligatures w14:val="standardContextual"/>
            </w:rPr>
          </w:pPr>
          <w:hyperlink w:anchor="_Toc146279475" w:history="1">
            <w:r w:rsidR="00C128A7" w:rsidRPr="00AA0532">
              <w:rPr>
                <w:rStyle w:val="Hyperlink"/>
                <w:noProof/>
              </w:rPr>
              <w:t>4.</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Challenges and Solutions</w:t>
            </w:r>
            <w:r w:rsidR="00C128A7">
              <w:rPr>
                <w:noProof/>
                <w:webHidden/>
              </w:rPr>
              <w:tab/>
            </w:r>
            <w:r w:rsidR="00C128A7">
              <w:rPr>
                <w:noProof/>
                <w:webHidden/>
              </w:rPr>
              <w:fldChar w:fldCharType="begin"/>
            </w:r>
            <w:r w:rsidR="00C128A7">
              <w:rPr>
                <w:noProof/>
                <w:webHidden/>
              </w:rPr>
              <w:instrText xml:space="preserve"> PAGEREF _Toc146279475 \h </w:instrText>
            </w:r>
            <w:r w:rsidR="00C128A7">
              <w:rPr>
                <w:noProof/>
                <w:webHidden/>
              </w:rPr>
            </w:r>
            <w:r w:rsidR="00C128A7">
              <w:rPr>
                <w:noProof/>
                <w:webHidden/>
              </w:rPr>
              <w:fldChar w:fldCharType="separate"/>
            </w:r>
            <w:r w:rsidR="00C128A7">
              <w:rPr>
                <w:noProof/>
                <w:webHidden/>
              </w:rPr>
              <w:t>15</w:t>
            </w:r>
            <w:r w:rsidR="00C128A7">
              <w:rPr>
                <w:noProof/>
                <w:webHidden/>
              </w:rPr>
              <w:fldChar w:fldCharType="end"/>
            </w:r>
          </w:hyperlink>
        </w:p>
        <w:p w14:paraId="5E580852" w14:textId="7B18D95E"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476" w:history="1">
            <w:r w:rsidR="00C128A7" w:rsidRPr="00AA0532">
              <w:rPr>
                <w:rStyle w:val="Hyperlink"/>
                <w:noProof/>
              </w:rPr>
              <w:t>4.1.</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Licensing Challenges:</w:t>
            </w:r>
            <w:r w:rsidR="00C128A7">
              <w:rPr>
                <w:noProof/>
                <w:webHidden/>
              </w:rPr>
              <w:tab/>
            </w:r>
            <w:r w:rsidR="00C128A7">
              <w:rPr>
                <w:noProof/>
                <w:webHidden/>
              </w:rPr>
              <w:fldChar w:fldCharType="begin"/>
            </w:r>
            <w:r w:rsidR="00C128A7">
              <w:rPr>
                <w:noProof/>
                <w:webHidden/>
              </w:rPr>
              <w:instrText xml:space="preserve"> PAGEREF _Toc146279476 \h </w:instrText>
            </w:r>
            <w:r w:rsidR="00C128A7">
              <w:rPr>
                <w:noProof/>
                <w:webHidden/>
              </w:rPr>
            </w:r>
            <w:r w:rsidR="00C128A7">
              <w:rPr>
                <w:noProof/>
                <w:webHidden/>
              </w:rPr>
              <w:fldChar w:fldCharType="separate"/>
            </w:r>
            <w:r w:rsidR="00C128A7">
              <w:rPr>
                <w:noProof/>
                <w:webHidden/>
              </w:rPr>
              <w:t>16</w:t>
            </w:r>
            <w:r w:rsidR="00C128A7">
              <w:rPr>
                <w:noProof/>
                <w:webHidden/>
              </w:rPr>
              <w:fldChar w:fldCharType="end"/>
            </w:r>
          </w:hyperlink>
        </w:p>
        <w:p w14:paraId="72442AB9" w14:textId="6C09A6CD"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477" w:history="1">
            <w:r w:rsidR="00C128A7" w:rsidRPr="00AA0532">
              <w:rPr>
                <w:rStyle w:val="Hyperlink"/>
                <w:noProof/>
              </w:rPr>
              <w:t>4.2.</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Space debris &amp; collisions</w:t>
            </w:r>
            <w:r w:rsidR="00C128A7">
              <w:rPr>
                <w:noProof/>
                <w:webHidden/>
              </w:rPr>
              <w:tab/>
            </w:r>
            <w:r w:rsidR="00C128A7">
              <w:rPr>
                <w:noProof/>
                <w:webHidden/>
              </w:rPr>
              <w:fldChar w:fldCharType="begin"/>
            </w:r>
            <w:r w:rsidR="00C128A7">
              <w:rPr>
                <w:noProof/>
                <w:webHidden/>
              </w:rPr>
              <w:instrText xml:space="preserve"> PAGEREF _Toc146279477 \h </w:instrText>
            </w:r>
            <w:r w:rsidR="00C128A7">
              <w:rPr>
                <w:noProof/>
                <w:webHidden/>
              </w:rPr>
            </w:r>
            <w:r w:rsidR="00C128A7">
              <w:rPr>
                <w:noProof/>
                <w:webHidden/>
              </w:rPr>
              <w:fldChar w:fldCharType="separate"/>
            </w:r>
            <w:r w:rsidR="00C128A7">
              <w:rPr>
                <w:noProof/>
                <w:webHidden/>
              </w:rPr>
              <w:t>17</w:t>
            </w:r>
            <w:r w:rsidR="00C128A7">
              <w:rPr>
                <w:noProof/>
                <w:webHidden/>
              </w:rPr>
              <w:fldChar w:fldCharType="end"/>
            </w:r>
          </w:hyperlink>
        </w:p>
        <w:p w14:paraId="3C27F27E" w14:textId="50319DD8"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478" w:history="1">
            <w:r w:rsidR="00C128A7" w:rsidRPr="00AA0532">
              <w:rPr>
                <w:rStyle w:val="Hyperlink"/>
                <w:noProof/>
              </w:rPr>
              <w:t>4.3.</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Sustainability challenges:</w:t>
            </w:r>
            <w:r w:rsidR="00C128A7">
              <w:rPr>
                <w:noProof/>
                <w:webHidden/>
              </w:rPr>
              <w:tab/>
            </w:r>
            <w:r w:rsidR="00C128A7">
              <w:rPr>
                <w:noProof/>
                <w:webHidden/>
              </w:rPr>
              <w:fldChar w:fldCharType="begin"/>
            </w:r>
            <w:r w:rsidR="00C128A7">
              <w:rPr>
                <w:noProof/>
                <w:webHidden/>
              </w:rPr>
              <w:instrText xml:space="preserve"> PAGEREF _Toc146279478 \h </w:instrText>
            </w:r>
            <w:r w:rsidR="00C128A7">
              <w:rPr>
                <w:noProof/>
                <w:webHidden/>
              </w:rPr>
            </w:r>
            <w:r w:rsidR="00C128A7">
              <w:rPr>
                <w:noProof/>
                <w:webHidden/>
              </w:rPr>
              <w:fldChar w:fldCharType="separate"/>
            </w:r>
            <w:r w:rsidR="00C128A7">
              <w:rPr>
                <w:noProof/>
                <w:webHidden/>
              </w:rPr>
              <w:t>19</w:t>
            </w:r>
            <w:r w:rsidR="00C128A7">
              <w:rPr>
                <w:noProof/>
                <w:webHidden/>
              </w:rPr>
              <w:fldChar w:fldCharType="end"/>
            </w:r>
          </w:hyperlink>
        </w:p>
        <w:p w14:paraId="638EAC34" w14:textId="3FAD8D48" w:rsidR="00C128A7" w:rsidRDefault="00844B29">
          <w:pPr>
            <w:pStyle w:val="TOC1"/>
            <w:rPr>
              <w:rFonts w:asciiTheme="minorHAnsi" w:eastAsiaTheme="minorEastAsia" w:hAnsiTheme="minorHAnsi"/>
              <w:noProof/>
              <w:kern w:val="2"/>
              <w:sz w:val="22"/>
              <w:szCs w:val="32"/>
              <w:lang w:bidi="dz-BT"/>
              <w14:ligatures w14:val="standardContextual"/>
            </w:rPr>
          </w:pPr>
          <w:hyperlink w:anchor="_Toc146279479" w:history="1">
            <w:r w:rsidR="00C128A7" w:rsidRPr="00AA0532">
              <w:rPr>
                <w:rStyle w:val="Hyperlink"/>
                <w:noProof/>
              </w:rPr>
              <w:t>5.</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Impact on: Terrestrial Telecom, Rural connectivity solution, Universal Service Funds/Obligations</w:t>
            </w:r>
            <w:r w:rsidR="00C128A7">
              <w:rPr>
                <w:noProof/>
                <w:webHidden/>
              </w:rPr>
              <w:tab/>
            </w:r>
            <w:r w:rsidR="00C128A7">
              <w:rPr>
                <w:noProof/>
                <w:webHidden/>
              </w:rPr>
              <w:fldChar w:fldCharType="begin"/>
            </w:r>
            <w:r w:rsidR="00C128A7">
              <w:rPr>
                <w:noProof/>
                <w:webHidden/>
              </w:rPr>
              <w:instrText xml:space="preserve"> PAGEREF _Toc146279479 \h </w:instrText>
            </w:r>
            <w:r w:rsidR="00C128A7">
              <w:rPr>
                <w:noProof/>
                <w:webHidden/>
              </w:rPr>
            </w:r>
            <w:r w:rsidR="00C128A7">
              <w:rPr>
                <w:noProof/>
                <w:webHidden/>
              </w:rPr>
              <w:fldChar w:fldCharType="separate"/>
            </w:r>
            <w:r w:rsidR="00C128A7">
              <w:rPr>
                <w:noProof/>
                <w:webHidden/>
              </w:rPr>
              <w:t>22</w:t>
            </w:r>
            <w:r w:rsidR="00C128A7">
              <w:rPr>
                <w:noProof/>
                <w:webHidden/>
              </w:rPr>
              <w:fldChar w:fldCharType="end"/>
            </w:r>
          </w:hyperlink>
        </w:p>
        <w:p w14:paraId="73713E53" w14:textId="171AD8CE"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480" w:history="1">
            <w:r w:rsidR="00C128A7" w:rsidRPr="00AA0532">
              <w:rPr>
                <w:rStyle w:val="Hyperlink"/>
                <w:noProof/>
              </w:rPr>
              <w:t>5.1.</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Regional Best Practices on the gap between the cost of satellite broadband and terrestrial services</w:t>
            </w:r>
            <w:r w:rsidR="00C128A7">
              <w:rPr>
                <w:noProof/>
                <w:webHidden/>
              </w:rPr>
              <w:tab/>
            </w:r>
            <w:r w:rsidR="00C128A7">
              <w:rPr>
                <w:noProof/>
                <w:webHidden/>
              </w:rPr>
              <w:fldChar w:fldCharType="begin"/>
            </w:r>
            <w:r w:rsidR="00C128A7">
              <w:rPr>
                <w:noProof/>
                <w:webHidden/>
              </w:rPr>
              <w:instrText xml:space="preserve"> PAGEREF _Toc146279480 \h </w:instrText>
            </w:r>
            <w:r w:rsidR="00C128A7">
              <w:rPr>
                <w:noProof/>
                <w:webHidden/>
              </w:rPr>
            </w:r>
            <w:r w:rsidR="00C128A7">
              <w:rPr>
                <w:noProof/>
                <w:webHidden/>
              </w:rPr>
              <w:fldChar w:fldCharType="separate"/>
            </w:r>
            <w:r w:rsidR="00C128A7">
              <w:rPr>
                <w:noProof/>
                <w:webHidden/>
              </w:rPr>
              <w:t>24</w:t>
            </w:r>
            <w:r w:rsidR="00C128A7">
              <w:rPr>
                <w:noProof/>
                <w:webHidden/>
              </w:rPr>
              <w:fldChar w:fldCharType="end"/>
            </w:r>
          </w:hyperlink>
        </w:p>
        <w:p w14:paraId="5A70E485" w14:textId="7C4B0865"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481" w:history="1">
            <w:r w:rsidR="00C128A7" w:rsidRPr="00AA0532">
              <w:rPr>
                <w:rStyle w:val="Hyperlink"/>
                <w:noProof/>
                <w:lang w:bidi="fa-IR"/>
              </w:rPr>
              <w:t>5.2.</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 xml:space="preserve">Regional Best Practices on </w:t>
            </w:r>
            <w:r w:rsidR="00C128A7" w:rsidRPr="00AA0532">
              <w:rPr>
                <w:rStyle w:val="Hyperlink"/>
                <w:noProof/>
                <w:lang w:bidi="fa-IR"/>
              </w:rPr>
              <w:t>impact the ICT market</w:t>
            </w:r>
            <w:r w:rsidR="00C128A7">
              <w:rPr>
                <w:noProof/>
                <w:webHidden/>
              </w:rPr>
              <w:tab/>
            </w:r>
            <w:r w:rsidR="00C128A7">
              <w:rPr>
                <w:noProof/>
                <w:webHidden/>
              </w:rPr>
              <w:fldChar w:fldCharType="begin"/>
            </w:r>
            <w:r w:rsidR="00C128A7">
              <w:rPr>
                <w:noProof/>
                <w:webHidden/>
              </w:rPr>
              <w:instrText xml:space="preserve"> PAGEREF _Toc146279481 \h </w:instrText>
            </w:r>
            <w:r w:rsidR="00C128A7">
              <w:rPr>
                <w:noProof/>
                <w:webHidden/>
              </w:rPr>
            </w:r>
            <w:r w:rsidR="00C128A7">
              <w:rPr>
                <w:noProof/>
                <w:webHidden/>
              </w:rPr>
              <w:fldChar w:fldCharType="separate"/>
            </w:r>
            <w:r w:rsidR="00C128A7">
              <w:rPr>
                <w:noProof/>
                <w:webHidden/>
              </w:rPr>
              <w:t>24</w:t>
            </w:r>
            <w:r w:rsidR="00C128A7">
              <w:rPr>
                <w:noProof/>
                <w:webHidden/>
              </w:rPr>
              <w:fldChar w:fldCharType="end"/>
            </w:r>
          </w:hyperlink>
        </w:p>
        <w:p w14:paraId="37FBB196" w14:textId="3B67AB67"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482" w:history="1">
            <w:r w:rsidR="00C128A7" w:rsidRPr="00AA0532">
              <w:rPr>
                <w:rStyle w:val="Hyperlink"/>
                <w:noProof/>
              </w:rPr>
              <w:t>5.3.</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Regional Best Practices on impact to rural connectivity and Universal Service Funds / Obligations regime</w:t>
            </w:r>
            <w:r w:rsidR="00C128A7">
              <w:rPr>
                <w:noProof/>
                <w:webHidden/>
              </w:rPr>
              <w:tab/>
            </w:r>
            <w:r w:rsidR="00C128A7">
              <w:rPr>
                <w:noProof/>
                <w:webHidden/>
              </w:rPr>
              <w:fldChar w:fldCharType="begin"/>
            </w:r>
            <w:r w:rsidR="00C128A7">
              <w:rPr>
                <w:noProof/>
                <w:webHidden/>
              </w:rPr>
              <w:instrText xml:space="preserve"> PAGEREF _Toc146279482 \h </w:instrText>
            </w:r>
            <w:r w:rsidR="00C128A7">
              <w:rPr>
                <w:noProof/>
                <w:webHidden/>
              </w:rPr>
            </w:r>
            <w:r w:rsidR="00C128A7">
              <w:rPr>
                <w:noProof/>
                <w:webHidden/>
              </w:rPr>
              <w:fldChar w:fldCharType="separate"/>
            </w:r>
            <w:r w:rsidR="00C128A7">
              <w:rPr>
                <w:noProof/>
                <w:webHidden/>
              </w:rPr>
              <w:t>26</w:t>
            </w:r>
            <w:r w:rsidR="00C128A7">
              <w:rPr>
                <w:noProof/>
                <w:webHidden/>
              </w:rPr>
              <w:fldChar w:fldCharType="end"/>
            </w:r>
          </w:hyperlink>
        </w:p>
        <w:p w14:paraId="4DD89737" w14:textId="59BC4599" w:rsidR="00C128A7" w:rsidRDefault="00844B29">
          <w:pPr>
            <w:pStyle w:val="TOC1"/>
            <w:rPr>
              <w:rFonts w:asciiTheme="minorHAnsi" w:eastAsiaTheme="minorEastAsia" w:hAnsiTheme="minorHAnsi"/>
              <w:noProof/>
              <w:kern w:val="2"/>
              <w:sz w:val="22"/>
              <w:szCs w:val="32"/>
              <w:lang w:bidi="dz-BT"/>
              <w14:ligatures w14:val="standardContextual"/>
            </w:rPr>
          </w:pPr>
          <w:hyperlink w:anchor="_Toc146279483" w:history="1">
            <w:r w:rsidR="00C128A7" w:rsidRPr="00AA0532">
              <w:rPr>
                <w:rStyle w:val="Hyperlink"/>
                <w:noProof/>
              </w:rPr>
              <w:t>6.</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Non-GSO regulations</w:t>
            </w:r>
            <w:r w:rsidR="00C128A7">
              <w:rPr>
                <w:noProof/>
                <w:webHidden/>
              </w:rPr>
              <w:tab/>
            </w:r>
            <w:r w:rsidR="00C128A7">
              <w:rPr>
                <w:noProof/>
                <w:webHidden/>
              </w:rPr>
              <w:fldChar w:fldCharType="begin"/>
            </w:r>
            <w:r w:rsidR="00C128A7">
              <w:rPr>
                <w:noProof/>
                <w:webHidden/>
              </w:rPr>
              <w:instrText xml:space="preserve"> PAGEREF _Toc146279483 \h </w:instrText>
            </w:r>
            <w:r w:rsidR="00C128A7">
              <w:rPr>
                <w:noProof/>
                <w:webHidden/>
              </w:rPr>
            </w:r>
            <w:r w:rsidR="00C128A7">
              <w:rPr>
                <w:noProof/>
                <w:webHidden/>
              </w:rPr>
              <w:fldChar w:fldCharType="separate"/>
            </w:r>
            <w:r w:rsidR="00C128A7">
              <w:rPr>
                <w:noProof/>
                <w:webHidden/>
              </w:rPr>
              <w:t>29</w:t>
            </w:r>
            <w:r w:rsidR="00C128A7">
              <w:rPr>
                <w:noProof/>
                <w:webHidden/>
              </w:rPr>
              <w:fldChar w:fldCharType="end"/>
            </w:r>
          </w:hyperlink>
        </w:p>
        <w:p w14:paraId="092DFD03" w14:textId="7C428F2B"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484" w:history="1">
            <w:r w:rsidR="00C128A7" w:rsidRPr="00AA0532">
              <w:rPr>
                <w:rStyle w:val="Hyperlink"/>
                <w:noProof/>
                <w:lang w:bidi="fa-IR"/>
              </w:rPr>
              <w:t>6.1.</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lang w:bidi="fa-IR"/>
              </w:rPr>
              <w:t>Regulations related to licensing within any given territory.</w:t>
            </w:r>
            <w:r w:rsidR="00C128A7">
              <w:rPr>
                <w:noProof/>
                <w:webHidden/>
              </w:rPr>
              <w:tab/>
            </w:r>
            <w:r w:rsidR="00C128A7">
              <w:rPr>
                <w:noProof/>
                <w:webHidden/>
              </w:rPr>
              <w:fldChar w:fldCharType="begin"/>
            </w:r>
            <w:r w:rsidR="00C128A7">
              <w:rPr>
                <w:noProof/>
                <w:webHidden/>
              </w:rPr>
              <w:instrText xml:space="preserve"> PAGEREF _Toc146279484 \h </w:instrText>
            </w:r>
            <w:r w:rsidR="00C128A7">
              <w:rPr>
                <w:noProof/>
                <w:webHidden/>
              </w:rPr>
            </w:r>
            <w:r w:rsidR="00C128A7">
              <w:rPr>
                <w:noProof/>
                <w:webHidden/>
              </w:rPr>
              <w:fldChar w:fldCharType="separate"/>
            </w:r>
            <w:r w:rsidR="00C128A7">
              <w:rPr>
                <w:noProof/>
                <w:webHidden/>
              </w:rPr>
              <w:t>29</w:t>
            </w:r>
            <w:r w:rsidR="00C128A7">
              <w:rPr>
                <w:noProof/>
                <w:webHidden/>
              </w:rPr>
              <w:fldChar w:fldCharType="end"/>
            </w:r>
          </w:hyperlink>
        </w:p>
        <w:p w14:paraId="4450225F" w14:textId="6A60DFC7" w:rsidR="00C128A7" w:rsidRDefault="00844B29">
          <w:pPr>
            <w:pStyle w:val="TOC1"/>
            <w:rPr>
              <w:rFonts w:asciiTheme="minorHAnsi" w:eastAsiaTheme="minorEastAsia" w:hAnsiTheme="minorHAnsi"/>
              <w:noProof/>
              <w:kern w:val="2"/>
              <w:sz w:val="22"/>
              <w:szCs w:val="32"/>
              <w:lang w:bidi="dz-BT"/>
              <w14:ligatures w14:val="standardContextual"/>
            </w:rPr>
          </w:pPr>
          <w:hyperlink w:anchor="_Toc146279485" w:history="1">
            <w:r w:rsidR="00C128A7" w:rsidRPr="00AA0532">
              <w:rPr>
                <w:rStyle w:val="Hyperlink"/>
                <w:noProof/>
              </w:rPr>
              <w:t>7.</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Non-GSO Satellite Constellations: international legal issues</w:t>
            </w:r>
            <w:r w:rsidR="00C128A7">
              <w:rPr>
                <w:noProof/>
                <w:webHidden/>
              </w:rPr>
              <w:tab/>
            </w:r>
            <w:r w:rsidR="00C128A7">
              <w:rPr>
                <w:noProof/>
                <w:webHidden/>
              </w:rPr>
              <w:fldChar w:fldCharType="begin"/>
            </w:r>
            <w:r w:rsidR="00C128A7">
              <w:rPr>
                <w:noProof/>
                <w:webHidden/>
              </w:rPr>
              <w:instrText xml:space="preserve"> PAGEREF _Toc146279485 \h </w:instrText>
            </w:r>
            <w:r w:rsidR="00C128A7">
              <w:rPr>
                <w:noProof/>
                <w:webHidden/>
              </w:rPr>
            </w:r>
            <w:r w:rsidR="00C128A7">
              <w:rPr>
                <w:noProof/>
                <w:webHidden/>
              </w:rPr>
              <w:fldChar w:fldCharType="separate"/>
            </w:r>
            <w:r w:rsidR="00C128A7">
              <w:rPr>
                <w:noProof/>
                <w:webHidden/>
              </w:rPr>
              <w:t>30</w:t>
            </w:r>
            <w:r w:rsidR="00C128A7">
              <w:rPr>
                <w:noProof/>
                <w:webHidden/>
              </w:rPr>
              <w:fldChar w:fldCharType="end"/>
            </w:r>
          </w:hyperlink>
        </w:p>
        <w:p w14:paraId="51437EE3" w14:textId="2B922F6F"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493" w:history="1">
            <w:r w:rsidR="00C128A7" w:rsidRPr="00AA0532">
              <w:rPr>
                <w:rStyle w:val="Hyperlink"/>
                <w:rFonts w:eastAsia="BatangChe"/>
                <w:bCs/>
                <w:noProof/>
                <w:lang w:bidi="fa-IR"/>
              </w:rPr>
              <w:t>7.1.</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rFonts w:eastAsia="BatangChe"/>
                <w:bCs/>
                <w:noProof/>
                <w:lang w:bidi="fa-IR"/>
              </w:rPr>
              <w:t>International Regulation of Satellite Communications with focus on Foreign Satellite Operators</w:t>
            </w:r>
            <w:r w:rsidR="00C128A7">
              <w:rPr>
                <w:noProof/>
                <w:webHidden/>
              </w:rPr>
              <w:tab/>
            </w:r>
            <w:r w:rsidR="00C128A7">
              <w:rPr>
                <w:noProof/>
                <w:webHidden/>
              </w:rPr>
              <w:fldChar w:fldCharType="begin"/>
            </w:r>
            <w:r w:rsidR="00C128A7">
              <w:rPr>
                <w:noProof/>
                <w:webHidden/>
              </w:rPr>
              <w:instrText xml:space="preserve"> PAGEREF _Toc146279493 \h </w:instrText>
            </w:r>
            <w:r w:rsidR="00C128A7">
              <w:rPr>
                <w:noProof/>
                <w:webHidden/>
              </w:rPr>
            </w:r>
            <w:r w:rsidR="00C128A7">
              <w:rPr>
                <w:noProof/>
                <w:webHidden/>
              </w:rPr>
              <w:fldChar w:fldCharType="separate"/>
            </w:r>
            <w:r w:rsidR="00C128A7">
              <w:rPr>
                <w:noProof/>
                <w:webHidden/>
              </w:rPr>
              <w:t>31</w:t>
            </w:r>
            <w:r w:rsidR="00C128A7">
              <w:rPr>
                <w:noProof/>
                <w:webHidden/>
              </w:rPr>
              <w:fldChar w:fldCharType="end"/>
            </w:r>
          </w:hyperlink>
        </w:p>
        <w:p w14:paraId="2567A548" w14:textId="612B1402"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494" w:history="1">
            <w:r w:rsidR="00C128A7" w:rsidRPr="00AA0532">
              <w:rPr>
                <w:rStyle w:val="Hyperlink"/>
                <w:rFonts w:eastAsia="BatangChe"/>
                <w:bCs/>
                <w:noProof/>
                <w:lang w:bidi="fa-IR"/>
              </w:rPr>
              <w:t>7.2.</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rFonts w:eastAsia="BatangChe"/>
                <w:bCs/>
                <w:noProof/>
                <w:lang w:bidi="fa-IR"/>
              </w:rPr>
              <w:t>Issues related to Landing Rights for NON-GSO Systems</w:t>
            </w:r>
            <w:r w:rsidR="00C128A7">
              <w:rPr>
                <w:noProof/>
                <w:webHidden/>
              </w:rPr>
              <w:tab/>
            </w:r>
            <w:r w:rsidR="00C128A7">
              <w:rPr>
                <w:noProof/>
                <w:webHidden/>
              </w:rPr>
              <w:fldChar w:fldCharType="begin"/>
            </w:r>
            <w:r w:rsidR="00C128A7">
              <w:rPr>
                <w:noProof/>
                <w:webHidden/>
              </w:rPr>
              <w:instrText xml:space="preserve"> PAGEREF _Toc146279494 \h </w:instrText>
            </w:r>
            <w:r w:rsidR="00C128A7">
              <w:rPr>
                <w:noProof/>
                <w:webHidden/>
              </w:rPr>
            </w:r>
            <w:r w:rsidR="00C128A7">
              <w:rPr>
                <w:noProof/>
                <w:webHidden/>
              </w:rPr>
              <w:fldChar w:fldCharType="separate"/>
            </w:r>
            <w:r w:rsidR="00C128A7">
              <w:rPr>
                <w:noProof/>
                <w:webHidden/>
              </w:rPr>
              <w:t>34</w:t>
            </w:r>
            <w:r w:rsidR="00C128A7">
              <w:rPr>
                <w:noProof/>
                <w:webHidden/>
              </w:rPr>
              <w:fldChar w:fldCharType="end"/>
            </w:r>
          </w:hyperlink>
        </w:p>
        <w:p w14:paraId="143C7454" w14:textId="0600DA8E"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495" w:history="1">
            <w:r w:rsidR="00C128A7" w:rsidRPr="00AA0532">
              <w:rPr>
                <w:rStyle w:val="Hyperlink"/>
                <w:rFonts w:eastAsia="BatangChe"/>
                <w:bCs/>
                <w:noProof/>
                <w:lang w:bidi="fa-IR"/>
              </w:rPr>
              <w:t>7.3.</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rFonts w:eastAsia="BatangChe"/>
                <w:bCs/>
                <w:noProof/>
                <w:lang w:bidi="fa-IR"/>
              </w:rPr>
              <w:t>Global and Regional Best Practices regarding License Acquirement</w:t>
            </w:r>
            <w:r w:rsidR="00C128A7">
              <w:rPr>
                <w:noProof/>
                <w:webHidden/>
              </w:rPr>
              <w:tab/>
            </w:r>
            <w:r w:rsidR="00C128A7">
              <w:rPr>
                <w:noProof/>
                <w:webHidden/>
              </w:rPr>
              <w:fldChar w:fldCharType="begin"/>
            </w:r>
            <w:r w:rsidR="00C128A7">
              <w:rPr>
                <w:noProof/>
                <w:webHidden/>
              </w:rPr>
              <w:instrText xml:space="preserve"> PAGEREF _Toc146279495 \h </w:instrText>
            </w:r>
            <w:r w:rsidR="00C128A7">
              <w:rPr>
                <w:noProof/>
                <w:webHidden/>
              </w:rPr>
            </w:r>
            <w:r w:rsidR="00C128A7">
              <w:rPr>
                <w:noProof/>
                <w:webHidden/>
              </w:rPr>
              <w:fldChar w:fldCharType="separate"/>
            </w:r>
            <w:r w:rsidR="00C128A7">
              <w:rPr>
                <w:noProof/>
                <w:webHidden/>
              </w:rPr>
              <w:t>36</w:t>
            </w:r>
            <w:r w:rsidR="00C128A7">
              <w:rPr>
                <w:noProof/>
                <w:webHidden/>
              </w:rPr>
              <w:fldChar w:fldCharType="end"/>
            </w:r>
          </w:hyperlink>
        </w:p>
        <w:p w14:paraId="6E4784B1" w14:textId="4316D359" w:rsidR="00C128A7" w:rsidRDefault="00844B29">
          <w:pPr>
            <w:pStyle w:val="TOC1"/>
            <w:rPr>
              <w:rFonts w:asciiTheme="minorHAnsi" w:eastAsiaTheme="minorEastAsia" w:hAnsiTheme="minorHAnsi"/>
              <w:noProof/>
              <w:kern w:val="2"/>
              <w:sz w:val="22"/>
              <w:szCs w:val="32"/>
              <w:lang w:bidi="dz-BT"/>
              <w14:ligatures w14:val="standardContextual"/>
            </w:rPr>
          </w:pPr>
          <w:hyperlink w:anchor="_Toc146279496" w:history="1">
            <w:r w:rsidR="00C128A7" w:rsidRPr="00AA0532">
              <w:rPr>
                <w:rStyle w:val="Hyperlink"/>
                <w:rFonts w:eastAsia="BatangChe"/>
                <w:noProof/>
                <w:lang w:bidi="fa-IR"/>
              </w:rPr>
              <w:t>8.</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rFonts w:eastAsia="BatangChe"/>
                <w:noProof/>
                <w:lang w:bidi="fa-IR"/>
              </w:rPr>
              <w:t>Spectrum Related Issues in Non-GSO</w:t>
            </w:r>
            <w:r w:rsidR="00C128A7">
              <w:rPr>
                <w:noProof/>
                <w:webHidden/>
              </w:rPr>
              <w:tab/>
            </w:r>
            <w:r w:rsidR="00C128A7">
              <w:rPr>
                <w:noProof/>
                <w:webHidden/>
              </w:rPr>
              <w:fldChar w:fldCharType="begin"/>
            </w:r>
            <w:r w:rsidR="00C128A7">
              <w:rPr>
                <w:noProof/>
                <w:webHidden/>
              </w:rPr>
              <w:instrText xml:space="preserve"> PAGEREF _Toc146279496 \h </w:instrText>
            </w:r>
            <w:r w:rsidR="00C128A7">
              <w:rPr>
                <w:noProof/>
                <w:webHidden/>
              </w:rPr>
            </w:r>
            <w:r w:rsidR="00C128A7">
              <w:rPr>
                <w:noProof/>
                <w:webHidden/>
              </w:rPr>
              <w:fldChar w:fldCharType="separate"/>
            </w:r>
            <w:r w:rsidR="00C128A7">
              <w:rPr>
                <w:noProof/>
                <w:webHidden/>
              </w:rPr>
              <w:t>55</w:t>
            </w:r>
            <w:r w:rsidR="00C128A7">
              <w:rPr>
                <w:noProof/>
                <w:webHidden/>
              </w:rPr>
              <w:fldChar w:fldCharType="end"/>
            </w:r>
          </w:hyperlink>
        </w:p>
        <w:p w14:paraId="48BA73C2" w14:textId="371E4A1F"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497" w:history="1">
            <w:r w:rsidR="00C128A7" w:rsidRPr="00AA0532">
              <w:rPr>
                <w:rStyle w:val="Hyperlink"/>
                <w:noProof/>
              </w:rPr>
              <w:t xml:space="preserve">8.1. </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Background</w:t>
            </w:r>
            <w:r w:rsidR="00C128A7">
              <w:rPr>
                <w:noProof/>
                <w:webHidden/>
              </w:rPr>
              <w:tab/>
            </w:r>
            <w:r w:rsidR="00C128A7">
              <w:rPr>
                <w:noProof/>
                <w:webHidden/>
              </w:rPr>
              <w:fldChar w:fldCharType="begin"/>
            </w:r>
            <w:r w:rsidR="00C128A7">
              <w:rPr>
                <w:noProof/>
                <w:webHidden/>
              </w:rPr>
              <w:instrText xml:space="preserve"> PAGEREF _Toc146279497 \h </w:instrText>
            </w:r>
            <w:r w:rsidR="00C128A7">
              <w:rPr>
                <w:noProof/>
                <w:webHidden/>
              </w:rPr>
            </w:r>
            <w:r w:rsidR="00C128A7">
              <w:rPr>
                <w:noProof/>
                <w:webHidden/>
              </w:rPr>
              <w:fldChar w:fldCharType="separate"/>
            </w:r>
            <w:r w:rsidR="00C128A7">
              <w:rPr>
                <w:noProof/>
                <w:webHidden/>
              </w:rPr>
              <w:t>55</w:t>
            </w:r>
            <w:r w:rsidR="00C128A7">
              <w:rPr>
                <w:noProof/>
                <w:webHidden/>
              </w:rPr>
              <w:fldChar w:fldCharType="end"/>
            </w:r>
          </w:hyperlink>
        </w:p>
        <w:p w14:paraId="33F7C440" w14:textId="48DE330B"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498" w:history="1">
            <w:r w:rsidR="00C128A7" w:rsidRPr="00AA0532">
              <w:rPr>
                <w:rStyle w:val="Hyperlink"/>
                <w:noProof/>
              </w:rPr>
              <w:t xml:space="preserve">8.2. </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Spectrum Regulation in Satellite-based Communication Systems</w:t>
            </w:r>
            <w:r w:rsidR="00C128A7">
              <w:rPr>
                <w:noProof/>
                <w:webHidden/>
              </w:rPr>
              <w:tab/>
            </w:r>
            <w:r w:rsidR="00C128A7">
              <w:rPr>
                <w:noProof/>
                <w:webHidden/>
              </w:rPr>
              <w:fldChar w:fldCharType="begin"/>
            </w:r>
            <w:r w:rsidR="00C128A7">
              <w:rPr>
                <w:noProof/>
                <w:webHidden/>
              </w:rPr>
              <w:instrText xml:space="preserve"> PAGEREF _Toc146279498 \h </w:instrText>
            </w:r>
            <w:r w:rsidR="00C128A7">
              <w:rPr>
                <w:noProof/>
                <w:webHidden/>
              </w:rPr>
            </w:r>
            <w:r w:rsidR="00C128A7">
              <w:rPr>
                <w:noProof/>
                <w:webHidden/>
              </w:rPr>
              <w:fldChar w:fldCharType="separate"/>
            </w:r>
            <w:r w:rsidR="00C128A7">
              <w:rPr>
                <w:noProof/>
                <w:webHidden/>
              </w:rPr>
              <w:t>61</w:t>
            </w:r>
            <w:r w:rsidR="00C128A7">
              <w:rPr>
                <w:noProof/>
                <w:webHidden/>
              </w:rPr>
              <w:fldChar w:fldCharType="end"/>
            </w:r>
          </w:hyperlink>
        </w:p>
        <w:p w14:paraId="43309EDF" w14:textId="529835AE"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499" w:history="1">
            <w:r w:rsidR="00C128A7" w:rsidRPr="00AA0532">
              <w:rPr>
                <w:rStyle w:val="Hyperlink"/>
                <w:noProof/>
              </w:rPr>
              <w:t xml:space="preserve">8.3. </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Spectrum bands for Satellite Communication Services</w:t>
            </w:r>
            <w:r w:rsidR="00C128A7">
              <w:rPr>
                <w:noProof/>
                <w:webHidden/>
              </w:rPr>
              <w:tab/>
            </w:r>
            <w:r w:rsidR="00C128A7">
              <w:rPr>
                <w:noProof/>
                <w:webHidden/>
              </w:rPr>
              <w:fldChar w:fldCharType="begin"/>
            </w:r>
            <w:r w:rsidR="00C128A7">
              <w:rPr>
                <w:noProof/>
                <w:webHidden/>
              </w:rPr>
              <w:instrText xml:space="preserve"> PAGEREF _Toc146279499 \h </w:instrText>
            </w:r>
            <w:r w:rsidR="00C128A7">
              <w:rPr>
                <w:noProof/>
                <w:webHidden/>
              </w:rPr>
            </w:r>
            <w:r w:rsidR="00C128A7">
              <w:rPr>
                <w:noProof/>
                <w:webHidden/>
              </w:rPr>
              <w:fldChar w:fldCharType="separate"/>
            </w:r>
            <w:r w:rsidR="00C128A7">
              <w:rPr>
                <w:noProof/>
                <w:webHidden/>
              </w:rPr>
              <w:t>62</w:t>
            </w:r>
            <w:r w:rsidR="00C128A7">
              <w:rPr>
                <w:noProof/>
                <w:webHidden/>
              </w:rPr>
              <w:fldChar w:fldCharType="end"/>
            </w:r>
          </w:hyperlink>
        </w:p>
        <w:p w14:paraId="3B4B9FC3" w14:textId="199DB0F3"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500" w:history="1">
            <w:r w:rsidR="00C128A7" w:rsidRPr="00AA0532">
              <w:rPr>
                <w:rStyle w:val="Hyperlink"/>
                <w:noProof/>
              </w:rPr>
              <w:t xml:space="preserve">8.4. </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Technical characteristics of spectrum bands</w:t>
            </w:r>
            <w:r w:rsidR="00C128A7">
              <w:rPr>
                <w:noProof/>
                <w:webHidden/>
              </w:rPr>
              <w:tab/>
            </w:r>
            <w:r w:rsidR="00C128A7">
              <w:rPr>
                <w:noProof/>
                <w:webHidden/>
              </w:rPr>
              <w:fldChar w:fldCharType="begin"/>
            </w:r>
            <w:r w:rsidR="00C128A7">
              <w:rPr>
                <w:noProof/>
                <w:webHidden/>
              </w:rPr>
              <w:instrText xml:space="preserve"> PAGEREF _Toc146279500 \h </w:instrText>
            </w:r>
            <w:r w:rsidR="00C128A7">
              <w:rPr>
                <w:noProof/>
                <w:webHidden/>
              </w:rPr>
            </w:r>
            <w:r w:rsidR="00C128A7">
              <w:rPr>
                <w:noProof/>
                <w:webHidden/>
              </w:rPr>
              <w:fldChar w:fldCharType="separate"/>
            </w:r>
            <w:r w:rsidR="00C128A7">
              <w:rPr>
                <w:noProof/>
                <w:webHidden/>
              </w:rPr>
              <w:t>64</w:t>
            </w:r>
            <w:r w:rsidR="00C128A7">
              <w:rPr>
                <w:noProof/>
                <w:webHidden/>
              </w:rPr>
              <w:fldChar w:fldCharType="end"/>
            </w:r>
          </w:hyperlink>
        </w:p>
        <w:p w14:paraId="5F3CD201" w14:textId="4525DFAB"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501" w:history="1">
            <w:r w:rsidR="00C128A7" w:rsidRPr="00AA0532">
              <w:rPr>
                <w:rStyle w:val="Hyperlink"/>
                <w:noProof/>
              </w:rPr>
              <w:t>8.5.</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bCs/>
                <w:noProof/>
              </w:rPr>
              <w:t>Spectrum</w:t>
            </w:r>
            <w:r w:rsidR="00C128A7" w:rsidRPr="00AA0532">
              <w:rPr>
                <w:rStyle w:val="Hyperlink"/>
                <w:noProof/>
              </w:rPr>
              <w:t xml:space="preserve"> coordination for satellite communication services</w:t>
            </w:r>
            <w:r w:rsidR="00C128A7">
              <w:rPr>
                <w:noProof/>
                <w:webHidden/>
              </w:rPr>
              <w:tab/>
            </w:r>
            <w:r w:rsidR="00C128A7">
              <w:rPr>
                <w:noProof/>
                <w:webHidden/>
              </w:rPr>
              <w:fldChar w:fldCharType="begin"/>
            </w:r>
            <w:r w:rsidR="00C128A7">
              <w:rPr>
                <w:noProof/>
                <w:webHidden/>
              </w:rPr>
              <w:instrText xml:space="preserve"> PAGEREF _Toc146279501 \h </w:instrText>
            </w:r>
            <w:r w:rsidR="00C128A7">
              <w:rPr>
                <w:noProof/>
                <w:webHidden/>
              </w:rPr>
            </w:r>
            <w:r w:rsidR="00C128A7">
              <w:rPr>
                <w:noProof/>
                <w:webHidden/>
              </w:rPr>
              <w:fldChar w:fldCharType="separate"/>
            </w:r>
            <w:r w:rsidR="00C128A7">
              <w:rPr>
                <w:noProof/>
                <w:webHidden/>
              </w:rPr>
              <w:t>65</w:t>
            </w:r>
            <w:r w:rsidR="00C128A7">
              <w:rPr>
                <w:noProof/>
                <w:webHidden/>
              </w:rPr>
              <w:fldChar w:fldCharType="end"/>
            </w:r>
          </w:hyperlink>
        </w:p>
        <w:p w14:paraId="3B516C38" w14:textId="3858C939"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502" w:history="1">
            <w:r w:rsidR="00C128A7" w:rsidRPr="00AA0532">
              <w:rPr>
                <w:rStyle w:val="Hyperlink"/>
                <w:i/>
                <w:iCs/>
                <w:noProof/>
              </w:rPr>
              <w:t>8.6.</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Sharing of frequency bands between satellite networks and terrestrial networks</w:t>
            </w:r>
            <w:r w:rsidR="00C128A7">
              <w:rPr>
                <w:noProof/>
                <w:webHidden/>
              </w:rPr>
              <w:tab/>
            </w:r>
            <w:r w:rsidR="00C128A7">
              <w:rPr>
                <w:noProof/>
                <w:webHidden/>
              </w:rPr>
              <w:fldChar w:fldCharType="begin"/>
            </w:r>
            <w:r w:rsidR="00C128A7">
              <w:rPr>
                <w:noProof/>
                <w:webHidden/>
              </w:rPr>
              <w:instrText xml:space="preserve"> PAGEREF _Toc146279502 \h </w:instrText>
            </w:r>
            <w:r w:rsidR="00C128A7">
              <w:rPr>
                <w:noProof/>
                <w:webHidden/>
              </w:rPr>
            </w:r>
            <w:r w:rsidR="00C128A7">
              <w:rPr>
                <w:noProof/>
                <w:webHidden/>
              </w:rPr>
              <w:fldChar w:fldCharType="separate"/>
            </w:r>
            <w:r w:rsidR="00C128A7">
              <w:rPr>
                <w:noProof/>
                <w:webHidden/>
              </w:rPr>
              <w:t>70</w:t>
            </w:r>
            <w:r w:rsidR="00C128A7">
              <w:rPr>
                <w:noProof/>
                <w:webHidden/>
              </w:rPr>
              <w:fldChar w:fldCharType="end"/>
            </w:r>
          </w:hyperlink>
        </w:p>
        <w:p w14:paraId="3DB183D9" w14:textId="2E1BF8C1"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503" w:history="1">
            <w:r w:rsidR="00C128A7" w:rsidRPr="00AA0532">
              <w:rPr>
                <w:rStyle w:val="Hyperlink"/>
                <w:noProof/>
              </w:rPr>
              <w:t>8.7.</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Coexistence of Satellite Gateways (Feeder links) with terrestrial IMT</w:t>
            </w:r>
            <w:r w:rsidR="00C128A7">
              <w:rPr>
                <w:noProof/>
                <w:webHidden/>
              </w:rPr>
              <w:tab/>
            </w:r>
            <w:r w:rsidR="00C128A7">
              <w:rPr>
                <w:noProof/>
                <w:webHidden/>
              </w:rPr>
              <w:fldChar w:fldCharType="begin"/>
            </w:r>
            <w:r w:rsidR="00C128A7">
              <w:rPr>
                <w:noProof/>
                <w:webHidden/>
              </w:rPr>
              <w:instrText xml:space="preserve"> PAGEREF _Toc146279503 \h </w:instrText>
            </w:r>
            <w:r w:rsidR="00C128A7">
              <w:rPr>
                <w:noProof/>
                <w:webHidden/>
              </w:rPr>
            </w:r>
            <w:r w:rsidR="00C128A7">
              <w:rPr>
                <w:noProof/>
                <w:webHidden/>
              </w:rPr>
              <w:fldChar w:fldCharType="separate"/>
            </w:r>
            <w:r w:rsidR="00C128A7">
              <w:rPr>
                <w:noProof/>
                <w:webHidden/>
              </w:rPr>
              <w:t>71</w:t>
            </w:r>
            <w:r w:rsidR="00C128A7">
              <w:rPr>
                <w:noProof/>
                <w:webHidden/>
              </w:rPr>
              <w:fldChar w:fldCharType="end"/>
            </w:r>
          </w:hyperlink>
        </w:p>
        <w:p w14:paraId="5E1BFE10" w14:textId="0320253E"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504" w:history="1">
            <w:r w:rsidR="00C128A7" w:rsidRPr="00AA0532">
              <w:rPr>
                <w:rStyle w:val="Hyperlink"/>
                <w:noProof/>
              </w:rPr>
              <w:t>8.8.</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Spectrum Assignment practices for space-based communication services</w:t>
            </w:r>
            <w:r w:rsidR="00C128A7">
              <w:rPr>
                <w:noProof/>
                <w:webHidden/>
              </w:rPr>
              <w:tab/>
            </w:r>
            <w:r w:rsidR="00C128A7">
              <w:rPr>
                <w:noProof/>
                <w:webHidden/>
              </w:rPr>
              <w:fldChar w:fldCharType="begin"/>
            </w:r>
            <w:r w:rsidR="00C128A7">
              <w:rPr>
                <w:noProof/>
                <w:webHidden/>
              </w:rPr>
              <w:instrText xml:space="preserve"> PAGEREF _Toc146279504 \h </w:instrText>
            </w:r>
            <w:r w:rsidR="00C128A7">
              <w:rPr>
                <w:noProof/>
                <w:webHidden/>
              </w:rPr>
            </w:r>
            <w:r w:rsidR="00C128A7">
              <w:rPr>
                <w:noProof/>
                <w:webHidden/>
              </w:rPr>
              <w:fldChar w:fldCharType="separate"/>
            </w:r>
            <w:r w:rsidR="00C128A7">
              <w:rPr>
                <w:noProof/>
                <w:webHidden/>
              </w:rPr>
              <w:t>73</w:t>
            </w:r>
            <w:r w:rsidR="00C128A7">
              <w:rPr>
                <w:noProof/>
                <w:webHidden/>
              </w:rPr>
              <w:fldChar w:fldCharType="end"/>
            </w:r>
          </w:hyperlink>
        </w:p>
        <w:p w14:paraId="72EE8AAB" w14:textId="0FB42401" w:rsidR="00C128A7" w:rsidRDefault="00844B29">
          <w:pPr>
            <w:pStyle w:val="TOC2"/>
            <w:rPr>
              <w:rFonts w:asciiTheme="minorHAnsi" w:eastAsiaTheme="minorEastAsia" w:hAnsiTheme="minorHAnsi"/>
              <w:noProof/>
              <w:kern w:val="2"/>
              <w:sz w:val="22"/>
              <w:szCs w:val="32"/>
              <w:lang w:bidi="dz-BT"/>
              <w14:ligatures w14:val="standardContextual"/>
            </w:rPr>
          </w:pPr>
          <w:hyperlink w:anchor="_Toc146279505" w:history="1">
            <w:r w:rsidR="00C128A7" w:rsidRPr="00AA0532">
              <w:rPr>
                <w:rStyle w:val="Hyperlink"/>
                <w:noProof/>
              </w:rPr>
              <w:t>8.9.</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noProof/>
              </w:rPr>
              <w:t>Satellite-IMT Integration: Supplemental Coverage from Space</w:t>
            </w:r>
            <w:r w:rsidR="00C128A7">
              <w:rPr>
                <w:noProof/>
                <w:webHidden/>
              </w:rPr>
              <w:tab/>
            </w:r>
            <w:r w:rsidR="00C128A7">
              <w:rPr>
                <w:noProof/>
                <w:webHidden/>
              </w:rPr>
              <w:fldChar w:fldCharType="begin"/>
            </w:r>
            <w:r w:rsidR="00C128A7">
              <w:rPr>
                <w:noProof/>
                <w:webHidden/>
              </w:rPr>
              <w:instrText xml:space="preserve"> PAGEREF _Toc146279505 \h </w:instrText>
            </w:r>
            <w:r w:rsidR="00C128A7">
              <w:rPr>
                <w:noProof/>
                <w:webHidden/>
              </w:rPr>
            </w:r>
            <w:r w:rsidR="00C128A7">
              <w:rPr>
                <w:noProof/>
                <w:webHidden/>
              </w:rPr>
              <w:fldChar w:fldCharType="separate"/>
            </w:r>
            <w:r w:rsidR="00C128A7">
              <w:rPr>
                <w:noProof/>
                <w:webHidden/>
              </w:rPr>
              <w:t>74</w:t>
            </w:r>
            <w:r w:rsidR="00C128A7">
              <w:rPr>
                <w:noProof/>
                <w:webHidden/>
              </w:rPr>
              <w:fldChar w:fldCharType="end"/>
            </w:r>
          </w:hyperlink>
        </w:p>
        <w:p w14:paraId="444AC0AD" w14:textId="384802CE" w:rsidR="00C128A7" w:rsidRDefault="00844B29">
          <w:pPr>
            <w:pStyle w:val="TOC1"/>
            <w:rPr>
              <w:rFonts w:asciiTheme="minorHAnsi" w:eastAsiaTheme="minorEastAsia" w:hAnsiTheme="minorHAnsi"/>
              <w:noProof/>
              <w:kern w:val="2"/>
              <w:sz w:val="22"/>
              <w:szCs w:val="32"/>
              <w:lang w:bidi="dz-BT"/>
              <w14:ligatures w14:val="standardContextual"/>
            </w:rPr>
          </w:pPr>
          <w:hyperlink w:anchor="_Toc146279506" w:history="1">
            <w:r w:rsidR="00C128A7" w:rsidRPr="00AA0532">
              <w:rPr>
                <w:rStyle w:val="Hyperlink"/>
                <w:rFonts w:eastAsia="BatangChe"/>
                <w:noProof/>
                <w:lang w:bidi="fa-IR"/>
              </w:rPr>
              <w:t>9.</w:t>
            </w:r>
            <w:r w:rsidR="00C128A7">
              <w:rPr>
                <w:rFonts w:asciiTheme="minorHAnsi" w:eastAsiaTheme="minorEastAsia" w:hAnsiTheme="minorHAnsi"/>
                <w:noProof/>
                <w:kern w:val="2"/>
                <w:sz w:val="22"/>
                <w:szCs w:val="32"/>
                <w:lang w:bidi="dz-BT"/>
                <w14:ligatures w14:val="standardContextual"/>
              </w:rPr>
              <w:tab/>
            </w:r>
            <w:r w:rsidR="00C128A7" w:rsidRPr="00AA0532">
              <w:rPr>
                <w:rStyle w:val="Hyperlink"/>
                <w:rFonts w:eastAsia="BatangChe"/>
                <w:noProof/>
                <w:lang w:bidi="fa-IR"/>
              </w:rPr>
              <w:t>Conclusion</w:t>
            </w:r>
            <w:r w:rsidR="00C128A7">
              <w:rPr>
                <w:noProof/>
                <w:webHidden/>
              </w:rPr>
              <w:tab/>
            </w:r>
            <w:r w:rsidR="00C128A7">
              <w:rPr>
                <w:noProof/>
                <w:webHidden/>
              </w:rPr>
              <w:fldChar w:fldCharType="begin"/>
            </w:r>
            <w:r w:rsidR="00C128A7">
              <w:rPr>
                <w:noProof/>
                <w:webHidden/>
              </w:rPr>
              <w:instrText xml:space="preserve"> PAGEREF _Toc146279506 \h </w:instrText>
            </w:r>
            <w:r w:rsidR="00C128A7">
              <w:rPr>
                <w:noProof/>
                <w:webHidden/>
              </w:rPr>
            </w:r>
            <w:r w:rsidR="00C128A7">
              <w:rPr>
                <w:noProof/>
                <w:webHidden/>
              </w:rPr>
              <w:fldChar w:fldCharType="separate"/>
            </w:r>
            <w:r w:rsidR="00C128A7">
              <w:rPr>
                <w:noProof/>
                <w:webHidden/>
              </w:rPr>
              <w:t>76</w:t>
            </w:r>
            <w:r w:rsidR="00C128A7">
              <w:rPr>
                <w:noProof/>
                <w:webHidden/>
              </w:rPr>
              <w:fldChar w:fldCharType="end"/>
            </w:r>
          </w:hyperlink>
        </w:p>
        <w:p w14:paraId="02CE7EC0" w14:textId="745AF80C" w:rsidR="00C128A7" w:rsidRDefault="00844B29">
          <w:pPr>
            <w:pStyle w:val="TOC1"/>
            <w:rPr>
              <w:rFonts w:asciiTheme="minorHAnsi" w:eastAsiaTheme="minorEastAsia" w:hAnsiTheme="minorHAnsi"/>
              <w:noProof/>
              <w:kern w:val="2"/>
              <w:sz w:val="22"/>
              <w:szCs w:val="32"/>
              <w:lang w:bidi="dz-BT"/>
              <w14:ligatures w14:val="standardContextual"/>
            </w:rPr>
          </w:pPr>
          <w:hyperlink w:anchor="_Toc146279507" w:history="1">
            <w:r w:rsidR="00C128A7" w:rsidRPr="00AA0532">
              <w:rPr>
                <w:rStyle w:val="Hyperlink"/>
                <w:rFonts w:eastAsia="Times New Roman" w:cs="Times New Roman"/>
                <w:noProof/>
              </w:rPr>
              <w:t>Appendix-I: Questionnaires (with countries' answers)</w:t>
            </w:r>
            <w:r w:rsidR="00C128A7">
              <w:rPr>
                <w:noProof/>
                <w:webHidden/>
              </w:rPr>
              <w:tab/>
            </w:r>
            <w:r w:rsidR="00C128A7">
              <w:rPr>
                <w:noProof/>
                <w:webHidden/>
              </w:rPr>
              <w:fldChar w:fldCharType="begin"/>
            </w:r>
            <w:r w:rsidR="00C128A7">
              <w:rPr>
                <w:noProof/>
                <w:webHidden/>
              </w:rPr>
              <w:instrText xml:space="preserve"> PAGEREF _Toc146279507 \h </w:instrText>
            </w:r>
            <w:r w:rsidR="00C128A7">
              <w:rPr>
                <w:noProof/>
                <w:webHidden/>
              </w:rPr>
            </w:r>
            <w:r w:rsidR="00C128A7">
              <w:rPr>
                <w:noProof/>
                <w:webHidden/>
              </w:rPr>
              <w:fldChar w:fldCharType="separate"/>
            </w:r>
            <w:r w:rsidR="00C128A7">
              <w:rPr>
                <w:noProof/>
                <w:webHidden/>
              </w:rPr>
              <w:t>82</w:t>
            </w:r>
            <w:r w:rsidR="00C128A7">
              <w:rPr>
                <w:noProof/>
                <w:webHidden/>
              </w:rPr>
              <w:fldChar w:fldCharType="end"/>
            </w:r>
          </w:hyperlink>
        </w:p>
        <w:p w14:paraId="46E12D51" w14:textId="3A33E057" w:rsidR="00C128A7" w:rsidRDefault="00844B29">
          <w:pPr>
            <w:pStyle w:val="TOC1"/>
            <w:rPr>
              <w:rFonts w:asciiTheme="minorHAnsi" w:eastAsiaTheme="minorEastAsia" w:hAnsiTheme="minorHAnsi"/>
              <w:noProof/>
              <w:kern w:val="2"/>
              <w:sz w:val="22"/>
              <w:szCs w:val="32"/>
              <w:lang w:bidi="dz-BT"/>
              <w14:ligatures w14:val="standardContextual"/>
            </w:rPr>
          </w:pPr>
          <w:hyperlink w:anchor="_Toc146279508" w:history="1">
            <w:r w:rsidR="00C128A7" w:rsidRPr="00AA0532">
              <w:rPr>
                <w:rStyle w:val="Hyperlink"/>
                <w:rFonts w:eastAsia="Batang"/>
                <w:noProof/>
                <w:lang w:eastAsia="ko-KR"/>
              </w:rPr>
              <w:t>Part I: Questionnaires PRS Related Issues:</w:t>
            </w:r>
            <w:r w:rsidR="00C128A7">
              <w:rPr>
                <w:noProof/>
                <w:webHidden/>
              </w:rPr>
              <w:tab/>
            </w:r>
            <w:r w:rsidR="00C128A7">
              <w:rPr>
                <w:noProof/>
                <w:webHidden/>
              </w:rPr>
              <w:fldChar w:fldCharType="begin"/>
            </w:r>
            <w:r w:rsidR="00C128A7">
              <w:rPr>
                <w:noProof/>
                <w:webHidden/>
              </w:rPr>
              <w:instrText xml:space="preserve"> PAGEREF _Toc146279508 \h </w:instrText>
            </w:r>
            <w:r w:rsidR="00C128A7">
              <w:rPr>
                <w:noProof/>
                <w:webHidden/>
              </w:rPr>
            </w:r>
            <w:r w:rsidR="00C128A7">
              <w:rPr>
                <w:noProof/>
                <w:webHidden/>
              </w:rPr>
              <w:fldChar w:fldCharType="separate"/>
            </w:r>
            <w:r w:rsidR="00C128A7">
              <w:rPr>
                <w:noProof/>
                <w:webHidden/>
              </w:rPr>
              <w:t>84</w:t>
            </w:r>
            <w:r w:rsidR="00C128A7">
              <w:rPr>
                <w:noProof/>
                <w:webHidden/>
              </w:rPr>
              <w:fldChar w:fldCharType="end"/>
            </w:r>
          </w:hyperlink>
        </w:p>
        <w:p w14:paraId="479464A7" w14:textId="2B253729" w:rsidR="00C128A7" w:rsidRDefault="00844B29">
          <w:pPr>
            <w:pStyle w:val="TOC1"/>
            <w:rPr>
              <w:rFonts w:asciiTheme="minorHAnsi" w:eastAsiaTheme="minorEastAsia" w:hAnsiTheme="minorHAnsi"/>
              <w:noProof/>
              <w:kern w:val="2"/>
              <w:sz w:val="22"/>
              <w:szCs w:val="32"/>
              <w:lang w:bidi="dz-BT"/>
              <w14:ligatures w14:val="standardContextual"/>
            </w:rPr>
          </w:pPr>
          <w:hyperlink w:anchor="_Toc146279509" w:history="1">
            <w:r w:rsidR="00C128A7" w:rsidRPr="00AA0532">
              <w:rPr>
                <w:rStyle w:val="Hyperlink"/>
                <w:rFonts w:eastAsia="Batang"/>
                <w:noProof/>
                <w:lang w:eastAsia="ko-KR"/>
              </w:rPr>
              <w:t>Part II: Questionnaires Spectrum Related Issues:</w:t>
            </w:r>
            <w:r w:rsidR="00C128A7">
              <w:rPr>
                <w:noProof/>
                <w:webHidden/>
              </w:rPr>
              <w:tab/>
            </w:r>
            <w:r w:rsidR="00C128A7">
              <w:rPr>
                <w:noProof/>
                <w:webHidden/>
              </w:rPr>
              <w:fldChar w:fldCharType="begin"/>
            </w:r>
            <w:r w:rsidR="00C128A7">
              <w:rPr>
                <w:noProof/>
                <w:webHidden/>
              </w:rPr>
              <w:instrText xml:space="preserve"> PAGEREF _Toc146279509 \h </w:instrText>
            </w:r>
            <w:r w:rsidR="00C128A7">
              <w:rPr>
                <w:noProof/>
                <w:webHidden/>
              </w:rPr>
            </w:r>
            <w:r w:rsidR="00C128A7">
              <w:rPr>
                <w:noProof/>
                <w:webHidden/>
              </w:rPr>
              <w:fldChar w:fldCharType="separate"/>
            </w:r>
            <w:r w:rsidR="00C128A7">
              <w:rPr>
                <w:noProof/>
                <w:webHidden/>
              </w:rPr>
              <w:t>111</w:t>
            </w:r>
            <w:r w:rsidR="00C128A7">
              <w:rPr>
                <w:noProof/>
                <w:webHidden/>
              </w:rPr>
              <w:fldChar w:fldCharType="end"/>
            </w:r>
          </w:hyperlink>
        </w:p>
        <w:p w14:paraId="22E63E8D" w14:textId="7AC19C18" w:rsidR="00C128A7" w:rsidRDefault="00844B29">
          <w:pPr>
            <w:pStyle w:val="TOC1"/>
            <w:rPr>
              <w:rFonts w:asciiTheme="minorHAnsi" w:eastAsiaTheme="minorEastAsia" w:hAnsiTheme="minorHAnsi"/>
              <w:noProof/>
              <w:kern w:val="2"/>
              <w:sz w:val="22"/>
              <w:szCs w:val="32"/>
              <w:lang w:bidi="dz-BT"/>
              <w14:ligatures w14:val="standardContextual"/>
            </w:rPr>
          </w:pPr>
          <w:hyperlink w:anchor="_Toc146279510" w:history="1">
            <w:r w:rsidR="00C128A7" w:rsidRPr="00AA0532">
              <w:rPr>
                <w:rStyle w:val="Hyperlink"/>
                <w:noProof/>
              </w:rPr>
              <w:t>Annexure</w:t>
            </w:r>
            <w:r w:rsidR="00C128A7">
              <w:rPr>
                <w:noProof/>
                <w:webHidden/>
              </w:rPr>
              <w:tab/>
            </w:r>
            <w:r w:rsidR="00C128A7">
              <w:rPr>
                <w:noProof/>
                <w:webHidden/>
              </w:rPr>
              <w:fldChar w:fldCharType="begin"/>
            </w:r>
            <w:r w:rsidR="00C128A7">
              <w:rPr>
                <w:noProof/>
                <w:webHidden/>
              </w:rPr>
              <w:instrText xml:space="preserve"> PAGEREF _Toc146279510 \h </w:instrText>
            </w:r>
            <w:r w:rsidR="00C128A7">
              <w:rPr>
                <w:noProof/>
                <w:webHidden/>
              </w:rPr>
            </w:r>
            <w:r w:rsidR="00C128A7">
              <w:rPr>
                <w:noProof/>
                <w:webHidden/>
              </w:rPr>
              <w:fldChar w:fldCharType="separate"/>
            </w:r>
            <w:r w:rsidR="00C128A7">
              <w:rPr>
                <w:noProof/>
                <w:webHidden/>
              </w:rPr>
              <w:t>121</w:t>
            </w:r>
            <w:r w:rsidR="00C128A7">
              <w:rPr>
                <w:noProof/>
                <w:webHidden/>
              </w:rPr>
              <w:fldChar w:fldCharType="end"/>
            </w:r>
          </w:hyperlink>
        </w:p>
        <w:p w14:paraId="7130E2C5" w14:textId="75FA5F91" w:rsidR="00C141D3" w:rsidRPr="00C141D3" w:rsidRDefault="00C141D3" w:rsidP="000E36CD">
          <w:pPr>
            <w:rPr>
              <w:rStyle w:val="Hyperlink"/>
              <w:rFonts w:cs="Times New Roman"/>
              <w:noProof/>
            </w:rPr>
          </w:pPr>
          <w:r w:rsidRPr="00944523">
            <w:rPr>
              <w:rStyle w:val="Hyperlink"/>
              <w:rFonts w:asciiTheme="majorBidi" w:hAnsiTheme="majorBidi" w:cstheme="majorBidi"/>
              <w:highlight w:val="red"/>
            </w:rPr>
            <w:fldChar w:fldCharType="end"/>
          </w:r>
        </w:p>
      </w:sdtContent>
    </w:sdt>
    <w:p w14:paraId="4C4F88B8" w14:textId="77777777" w:rsidR="006D0F9F" w:rsidRDefault="00C141D3">
      <w:pPr>
        <w:spacing w:line="259" w:lineRule="auto"/>
        <w:ind w:firstLine="0"/>
        <w:jc w:val="left"/>
        <w:rPr>
          <w:rFonts w:eastAsia="SimSun" w:cs="Times New Roman"/>
          <w:b/>
          <w:caps/>
          <w:sz w:val="32"/>
          <w:szCs w:val="32"/>
          <w:lang w:val="en-GB" w:eastAsia="zh-CN" w:bidi="fa-IR"/>
        </w:rPr>
        <w:sectPr w:rsidR="006D0F9F" w:rsidSect="004D348C">
          <w:footerReference w:type="default" r:id="rId12"/>
          <w:pgSz w:w="12240" w:h="15840"/>
          <w:pgMar w:top="1440" w:right="1440" w:bottom="720" w:left="1440" w:header="708" w:footer="708" w:gutter="0"/>
          <w:cols w:space="708"/>
          <w:docGrid w:linePitch="360"/>
        </w:sectPr>
      </w:pPr>
      <w:r>
        <w:rPr>
          <w:rFonts w:eastAsia="SimSun" w:cs="Times New Roman"/>
          <w:b/>
          <w:caps/>
          <w:sz w:val="32"/>
          <w:szCs w:val="32"/>
          <w:lang w:val="en-GB" w:eastAsia="zh-CN" w:bidi="fa-IR"/>
        </w:rPr>
        <w:br w:type="page"/>
      </w:r>
    </w:p>
    <w:p w14:paraId="050F112F" w14:textId="4D0E799E" w:rsidR="0053056D" w:rsidRPr="00C141D3" w:rsidRDefault="004E57E3" w:rsidP="00E854DE">
      <w:pPr>
        <w:pStyle w:val="Heading1"/>
        <w:ind w:firstLine="0"/>
      </w:pPr>
      <w:bookmarkStart w:id="0" w:name="_Toc82220780"/>
      <w:bookmarkStart w:id="1" w:name="_Toc146279467"/>
      <w:r>
        <w:lastRenderedPageBreak/>
        <w:t>Executive</w:t>
      </w:r>
      <w:r w:rsidR="0053056D" w:rsidRPr="00C141D3">
        <w:t xml:space="preserve"> </w:t>
      </w:r>
      <w:bookmarkEnd w:id="0"/>
      <w:r>
        <w:t>Summary</w:t>
      </w:r>
      <w:bookmarkEnd w:id="1"/>
    </w:p>
    <w:p w14:paraId="4D362AD7" w14:textId="57F8004D" w:rsidR="00122453" w:rsidRPr="00D2011F" w:rsidRDefault="00122453" w:rsidP="00217B8C">
      <w:pPr>
        <w:spacing w:line="276" w:lineRule="auto"/>
        <w:ind w:firstLine="0"/>
        <w:rPr>
          <w:rFonts w:asciiTheme="majorBidi" w:hAnsiTheme="majorBidi" w:cstheme="majorBidi"/>
          <w:szCs w:val="24"/>
        </w:rPr>
      </w:pPr>
      <w:r w:rsidRPr="00D2011F">
        <w:rPr>
          <w:rFonts w:asciiTheme="majorBidi" w:hAnsiTheme="majorBidi" w:cstheme="majorBidi"/>
          <w:szCs w:val="24"/>
        </w:rPr>
        <w:t>As a reflection of the fast-p</w:t>
      </w:r>
      <w:r w:rsidR="00B24803">
        <w:rPr>
          <w:rFonts w:asciiTheme="majorBidi" w:hAnsiTheme="majorBidi" w:cstheme="majorBidi"/>
          <w:szCs w:val="24"/>
        </w:rPr>
        <w:t>aced world we currently live in</w:t>
      </w:r>
      <w:r w:rsidRPr="00D2011F">
        <w:rPr>
          <w:rFonts w:asciiTheme="majorBidi" w:hAnsiTheme="majorBidi" w:cstheme="majorBidi"/>
          <w:szCs w:val="24"/>
        </w:rPr>
        <w:t xml:space="preserve"> a new era in satellite technology begins to emerge. This sector, </w:t>
      </w:r>
      <w:r w:rsidR="00E34CE4" w:rsidRPr="00D2011F">
        <w:rPr>
          <w:rFonts w:asciiTheme="majorBidi" w:hAnsiTheme="majorBidi" w:cstheme="majorBidi"/>
          <w:szCs w:val="24"/>
        </w:rPr>
        <w:t>of</w:t>
      </w:r>
      <w:r w:rsidRPr="00D2011F">
        <w:rPr>
          <w:rFonts w:asciiTheme="majorBidi" w:hAnsiTheme="majorBidi" w:cstheme="majorBidi"/>
          <w:szCs w:val="24"/>
        </w:rPr>
        <w:t xml:space="preserve"> vital importance for our day-to-day lives, is in a period of significant change, </w:t>
      </w:r>
      <w:r w:rsidR="00852425" w:rsidRPr="00D2011F">
        <w:rPr>
          <w:rFonts w:asciiTheme="majorBidi" w:hAnsiTheme="majorBidi" w:cstheme="majorBidi"/>
          <w:szCs w:val="24"/>
        </w:rPr>
        <w:t>characterized</w:t>
      </w:r>
      <w:r w:rsidRPr="00D2011F">
        <w:rPr>
          <w:rFonts w:asciiTheme="majorBidi" w:hAnsiTheme="majorBidi" w:cstheme="majorBidi"/>
          <w:szCs w:val="24"/>
        </w:rPr>
        <w:t xml:space="preserve"> by the use of large satellite constellations. These mega-constellations aim to provide, among other things, worldwide Internet coverage. Since 2015, satellite Internet providers such as Space X and OneWeb have been working on the idea of mega-constellations, thus forcing satellite manufacturers </w:t>
      </w:r>
      <w:r w:rsidR="005E3038">
        <w:rPr>
          <w:rFonts w:asciiTheme="majorBidi" w:hAnsiTheme="majorBidi" w:cstheme="majorBidi"/>
          <w:szCs w:val="24"/>
        </w:rPr>
        <w:t xml:space="preserve">and launchers </w:t>
      </w:r>
      <w:r w:rsidRPr="00D2011F">
        <w:rPr>
          <w:rFonts w:asciiTheme="majorBidi" w:hAnsiTheme="majorBidi" w:cstheme="majorBidi"/>
          <w:szCs w:val="24"/>
        </w:rPr>
        <w:t xml:space="preserve">to drastically lower the costs. It is obvious that the increase in the number of satellites will be accompanied by an increase in risk of collision and a number of legal issues that have not been </w:t>
      </w:r>
      <w:r w:rsidR="005E3038">
        <w:rPr>
          <w:rFonts w:asciiTheme="majorBidi" w:hAnsiTheme="majorBidi" w:cstheme="majorBidi"/>
          <w:szCs w:val="24"/>
        </w:rPr>
        <w:t xml:space="preserve">fully </w:t>
      </w:r>
      <w:r w:rsidRPr="00D2011F">
        <w:rPr>
          <w:rFonts w:asciiTheme="majorBidi" w:hAnsiTheme="majorBidi" w:cstheme="majorBidi"/>
          <w:szCs w:val="24"/>
        </w:rPr>
        <w:t>addressed so far.</w:t>
      </w:r>
    </w:p>
    <w:p w14:paraId="59394BF1" w14:textId="62D5176A" w:rsidR="00D2011F" w:rsidRDefault="00122453" w:rsidP="00217B8C">
      <w:pPr>
        <w:spacing w:line="276" w:lineRule="auto"/>
        <w:ind w:firstLine="0"/>
        <w:rPr>
          <w:rFonts w:asciiTheme="majorBidi" w:hAnsiTheme="majorBidi" w:cstheme="majorBidi"/>
          <w:szCs w:val="24"/>
        </w:rPr>
      </w:pPr>
      <w:r w:rsidRPr="00D2011F">
        <w:rPr>
          <w:rFonts w:asciiTheme="majorBidi" w:hAnsiTheme="majorBidi" w:cstheme="majorBidi"/>
          <w:szCs w:val="24"/>
        </w:rPr>
        <w:t>The deficiency in the laws</w:t>
      </w:r>
      <w:r w:rsidR="005E3038">
        <w:rPr>
          <w:rFonts w:asciiTheme="majorBidi" w:hAnsiTheme="majorBidi" w:cstheme="majorBidi"/>
          <w:szCs w:val="24"/>
        </w:rPr>
        <w:t>/regulations</w:t>
      </w:r>
      <w:r w:rsidRPr="00D2011F">
        <w:rPr>
          <w:rFonts w:asciiTheme="majorBidi" w:hAnsiTheme="majorBidi" w:cstheme="majorBidi"/>
          <w:szCs w:val="24"/>
        </w:rPr>
        <w:t xml:space="preserve"> </w:t>
      </w:r>
      <w:r w:rsidR="003A6264">
        <w:rPr>
          <w:rFonts w:asciiTheme="majorBidi" w:hAnsiTheme="majorBidi" w:cstheme="majorBidi"/>
          <w:szCs w:val="24"/>
        </w:rPr>
        <w:t xml:space="preserve">governing worldwide provision of </w:t>
      </w:r>
      <w:r w:rsidR="00B022CB">
        <w:rPr>
          <w:rFonts w:asciiTheme="majorBidi" w:hAnsiTheme="majorBidi" w:cstheme="majorBidi"/>
          <w:szCs w:val="24"/>
        </w:rPr>
        <w:t>Non-GSO</w:t>
      </w:r>
      <w:r w:rsidRPr="00D2011F">
        <w:rPr>
          <w:rFonts w:asciiTheme="majorBidi" w:hAnsiTheme="majorBidi" w:cstheme="majorBidi"/>
          <w:szCs w:val="24"/>
        </w:rPr>
        <w:t xml:space="preserve"> satellites </w:t>
      </w:r>
      <w:r w:rsidR="003A6264">
        <w:rPr>
          <w:rFonts w:asciiTheme="majorBidi" w:hAnsiTheme="majorBidi" w:cstheme="majorBidi"/>
          <w:szCs w:val="24"/>
        </w:rPr>
        <w:t xml:space="preserve">services make it necessary that countries </w:t>
      </w:r>
      <w:r w:rsidRPr="00D2011F">
        <w:rPr>
          <w:rFonts w:asciiTheme="majorBidi" w:hAnsiTheme="majorBidi" w:cstheme="majorBidi"/>
          <w:szCs w:val="24"/>
        </w:rPr>
        <w:t xml:space="preserve">establish </w:t>
      </w:r>
      <w:r w:rsidR="003A6264">
        <w:rPr>
          <w:rFonts w:asciiTheme="majorBidi" w:hAnsiTheme="majorBidi" w:cstheme="majorBidi"/>
          <w:szCs w:val="24"/>
        </w:rPr>
        <w:t xml:space="preserve">their </w:t>
      </w:r>
      <w:r w:rsidR="005E3038">
        <w:rPr>
          <w:rFonts w:asciiTheme="majorBidi" w:hAnsiTheme="majorBidi" w:cstheme="majorBidi"/>
          <w:szCs w:val="24"/>
        </w:rPr>
        <w:t xml:space="preserve">own </w:t>
      </w:r>
      <w:r w:rsidR="003A6264">
        <w:rPr>
          <w:rFonts w:asciiTheme="majorBidi" w:hAnsiTheme="majorBidi" w:cstheme="majorBidi"/>
          <w:szCs w:val="24"/>
        </w:rPr>
        <w:t xml:space="preserve">national laws including </w:t>
      </w:r>
      <w:r w:rsidR="00852425" w:rsidRPr="00D2011F">
        <w:rPr>
          <w:rFonts w:asciiTheme="majorBidi" w:hAnsiTheme="majorBidi" w:cstheme="majorBidi"/>
          <w:szCs w:val="24"/>
        </w:rPr>
        <w:t>landing</w:t>
      </w:r>
      <w:r w:rsidRPr="00D2011F">
        <w:rPr>
          <w:rFonts w:asciiTheme="majorBidi" w:hAnsiTheme="majorBidi" w:cstheme="majorBidi"/>
          <w:szCs w:val="24"/>
        </w:rPr>
        <w:t xml:space="preserve"> </w:t>
      </w:r>
      <w:r w:rsidR="003A6264" w:rsidRPr="00D2011F">
        <w:rPr>
          <w:rFonts w:asciiTheme="majorBidi" w:hAnsiTheme="majorBidi" w:cstheme="majorBidi"/>
          <w:szCs w:val="24"/>
        </w:rPr>
        <w:t>rights</w:t>
      </w:r>
      <w:r w:rsidR="005E3038">
        <w:rPr>
          <w:rFonts w:asciiTheme="majorBidi" w:hAnsiTheme="majorBidi" w:cstheme="majorBidi"/>
          <w:szCs w:val="24"/>
        </w:rPr>
        <w:t>.</w:t>
      </w:r>
      <w:r w:rsidR="005E3038" w:rsidRPr="00D2011F">
        <w:rPr>
          <w:rFonts w:asciiTheme="majorBidi" w:hAnsiTheme="majorBidi" w:cstheme="majorBidi"/>
          <w:szCs w:val="24"/>
        </w:rPr>
        <w:t xml:space="preserve"> </w:t>
      </w:r>
      <w:r w:rsidR="005E3038">
        <w:rPr>
          <w:rFonts w:asciiTheme="majorBidi" w:hAnsiTheme="majorBidi" w:cstheme="majorBidi"/>
          <w:szCs w:val="24"/>
        </w:rPr>
        <w:t>R</w:t>
      </w:r>
      <w:r w:rsidR="005E3038" w:rsidRPr="00D2011F">
        <w:rPr>
          <w:rFonts w:asciiTheme="majorBidi" w:hAnsiTheme="majorBidi" w:cstheme="majorBidi"/>
          <w:szCs w:val="24"/>
        </w:rPr>
        <w:t xml:space="preserve">egional </w:t>
      </w:r>
      <w:r w:rsidR="00F03AB6" w:rsidRPr="00D2011F">
        <w:rPr>
          <w:rFonts w:asciiTheme="majorBidi" w:hAnsiTheme="majorBidi" w:cstheme="majorBidi"/>
          <w:szCs w:val="24"/>
        </w:rPr>
        <w:t xml:space="preserve">arrangements for such </w:t>
      </w:r>
      <w:r w:rsidR="003A6264">
        <w:rPr>
          <w:rFonts w:asciiTheme="majorBidi" w:hAnsiTheme="majorBidi" w:cstheme="majorBidi"/>
          <w:szCs w:val="24"/>
        </w:rPr>
        <w:t xml:space="preserve">laws and </w:t>
      </w:r>
      <w:r w:rsidR="00F03AB6" w:rsidRPr="00D2011F">
        <w:rPr>
          <w:rFonts w:asciiTheme="majorBidi" w:hAnsiTheme="majorBidi" w:cstheme="majorBidi"/>
          <w:szCs w:val="24"/>
        </w:rPr>
        <w:t>regulation</w:t>
      </w:r>
      <w:r w:rsidR="003A6264">
        <w:rPr>
          <w:rFonts w:asciiTheme="majorBidi" w:hAnsiTheme="majorBidi" w:cstheme="majorBidi"/>
          <w:szCs w:val="24"/>
        </w:rPr>
        <w:t>s</w:t>
      </w:r>
      <w:r w:rsidR="00F03AB6" w:rsidRPr="00D2011F">
        <w:rPr>
          <w:rFonts w:asciiTheme="majorBidi" w:hAnsiTheme="majorBidi" w:cstheme="majorBidi"/>
          <w:szCs w:val="24"/>
        </w:rPr>
        <w:t xml:space="preserve"> can be suitable for the service provider</w:t>
      </w:r>
      <w:r w:rsidR="003A6264">
        <w:rPr>
          <w:rFonts w:asciiTheme="majorBidi" w:hAnsiTheme="majorBidi" w:cstheme="majorBidi"/>
          <w:szCs w:val="24"/>
        </w:rPr>
        <w:t>s</w:t>
      </w:r>
      <w:r w:rsidR="00F03AB6" w:rsidRPr="00D2011F">
        <w:rPr>
          <w:rFonts w:asciiTheme="majorBidi" w:hAnsiTheme="majorBidi" w:cstheme="majorBidi"/>
          <w:szCs w:val="24"/>
        </w:rPr>
        <w:t xml:space="preserve"> and the clients in the concerned </w:t>
      </w:r>
      <w:r w:rsidR="005E3038">
        <w:rPr>
          <w:rFonts w:asciiTheme="majorBidi" w:hAnsiTheme="majorBidi" w:cstheme="majorBidi"/>
          <w:szCs w:val="24"/>
        </w:rPr>
        <w:t>c</w:t>
      </w:r>
      <w:r w:rsidR="005E3038" w:rsidRPr="00D2011F">
        <w:rPr>
          <w:rFonts w:asciiTheme="majorBidi" w:hAnsiTheme="majorBidi" w:cstheme="majorBidi"/>
          <w:szCs w:val="24"/>
        </w:rPr>
        <w:t>ountries</w:t>
      </w:r>
      <w:r w:rsidR="00F03AB6" w:rsidRPr="00D2011F">
        <w:rPr>
          <w:rFonts w:asciiTheme="majorBidi" w:hAnsiTheme="majorBidi" w:cstheme="majorBidi"/>
          <w:szCs w:val="24"/>
        </w:rPr>
        <w:t>. A unified</w:t>
      </w:r>
      <w:r w:rsidR="005E3038">
        <w:rPr>
          <w:rFonts w:asciiTheme="majorBidi" w:hAnsiTheme="majorBidi" w:cstheme="majorBidi"/>
          <w:szCs w:val="24"/>
        </w:rPr>
        <w:t xml:space="preserve"> or similar </w:t>
      </w:r>
      <w:r w:rsidR="00150B6B">
        <w:rPr>
          <w:rFonts w:asciiTheme="majorBidi" w:hAnsiTheme="majorBidi" w:cstheme="majorBidi"/>
          <w:szCs w:val="24"/>
        </w:rPr>
        <w:t>laws/regulations</w:t>
      </w:r>
      <w:r w:rsidR="00150B6B" w:rsidRPr="00D2011F">
        <w:rPr>
          <w:rFonts w:asciiTheme="majorBidi" w:hAnsiTheme="majorBidi" w:cstheme="majorBidi"/>
          <w:szCs w:val="24"/>
        </w:rPr>
        <w:t xml:space="preserve"> </w:t>
      </w:r>
      <w:r w:rsidR="00F03AB6" w:rsidRPr="00D2011F">
        <w:rPr>
          <w:rFonts w:asciiTheme="majorBidi" w:hAnsiTheme="majorBidi" w:cstheme="majorBidi"/>
          <w:szCs w:val="24"/>
        </w:rPr>
        <w:t>created among a group of countries (such as SATRC countries) makes it possible for the service provider</w:t>
      </w:r>
      <w:r w:rsidR="003A6264">
        <w:rPr>
          <w:rFonts w:asciiTheme="majorBidi" w:hAnsiTheme="majorBidi" w:cstheme="majorBidi"/>
          <w:szCs w:val="24"/>
        </w:rPr>
        <w:t>s</w:t>
      </w:r>
      <w:r w:rsidR="00F03AB6" w:rsidRPr="00D2011F">
        <w:rPr>
          <w:rFonts w:asciiTheme="majorBidi" w:hAnsiTheme="majorBidi" w:cstheme="majorBidi"/>
          <w:szCs w:val="24"/>
        </w:rPr>
        <w:t xml:space="preserve"> to accelerate developing its legitimate service in the concerned countries and also resolve concerns of contributing countries to </w:t>
      </w:r>
      <w:r w:rsidR="00150B6B">
        <w:rPr>
          <w:rFonts w:asciiTheme="majorBidi" w:hAnsiTheme="majorBidi" w:cstheme="majorBidi"/>
          <w:szCs w:val="24"/>
        </w:rPr>
        <w:t>regulate</w:t>
      </w:r>
      <w:r w:rsidR="00F03AB6" w:rsidRPr="00D2011F">
        <w:rPr>
          <w:rFonts w:asciiTheme="majorBidi" w:hAnsiTheme="majorBidi" w:cstheme="majorBidi"/>
          <w:szCs w:val="24"/>
        </w:rPr>
        <w:t xml:space="preserve"> deployment of such services in the territory under their jurisdiction</w:t>
      </w:r>
      <w:r w:rsidR="005E3038">
        <w:rPr>
          <w:rFonts w:asciiTheme="majorBidi" w:hAnsiTheme="majorBidi" w:cstheme="majorBidi"/>
          <w:szCs w:val="24"/>
        </w:rPr>
        <w:t>s</w:t>
      </w:r>
      <w:r w:rsidR="00F03AB6" w:rsidRPr="00D2011F">
        <w:rPr>
          <w:rFonts w:asciiTheme="majorBidi" w:hAnsiTheme="majorBidi" w:cstheme="majorBidi"/>
          <w:szCs w:val="24"/>
        </w:rPr>
        <w:t>.</w:t>
      </w:r>
      <w:r w:rsidR="00D2011F" w:rsidRPr="00D2011F">
        <w:rPr>
          <w:rFonts w:asciiTheme="majorBidi" w:hAnsiTheme="majorBidi" w:cstheme="majorBidi"/>
          <w:szCs w:val="24"/>
        </w:rPr>
        <w:t xml:space="preserve"> </w:t>
      </w:r>
    </w:p>
    <w:p w14:paraId="2AD57586" w14:textId="5CFF127C" w:rsidR="00EC636B" w:rsidRPr="00B24803" w:rsidRDefault="00EC636B" w:rsidP="00217B8C">
      <w:pPr>
        <w:spacing w:line="276" w:lineRule="auto"/>
        <w:ind w:firstLine="0"/>
        <w:rPr>
          <w:rFonts w:asciiTheme="majorBidi" w:hAnsiTheme="majorBidi" w:cstheme="majorBidi"/>
          <w:sz w:val="28"/>
          <w:szCs w:val="28"/>
        </w:rPr>
      </w:pPr>
      <w:r w:rsidRPr="00FF7631">
        <w:rPr>
          <w:rFonts w:asciiTheme="majorBidi" w:hAnsiTheme="majorBidi" w:cstheme="majorBidi"/>
          <w:szCs w:val="28"/>
        </w:rPr>
        <w:t xml:space="preserve">For this purpose, </w:t>
      </w:r>
      <w:r w:rsidRPr="00B24803">
        <w:rPr>
          <w:rFonts w:asciiTheme="majorBidi" w:hAnsiTheme="majorBidi" w:cstheme="majorBidi"/>
          <w:szCs w:val="28"/>
        </w:rPr>
        <w:t>the Work Item under the title "</w:t>
      </w:r>
      <w:r w:rsidR="00B022CB" w:rsidRPr="00B24803">
        <w:rPr>
          <w:rFonts w:asciiTheme="majorBidi" w:hAnsiTheme="majorBidi" w:cstheme="majorBidi"/>
          <w:i/>
          <w:iCs/>
          <w:szCs w:val="28"/>
        </w:rPr>
        <w:t>Non-GSO</w:t>
      </w:r>
      <w:r w:rsidRPr="00B24803">
        <w:rPr>
          <w:rFonts w:asciiTheme="majorBidi" w:hAnsiTheme="majorBidi" w:cstheme="majorBidi"/>
          <w:i/>
          <w:iCs/>
          <w:szCs w:val="28"/>
        </w:rPr>
        <w:t xml:space="preserve"> Satellite Constellations: Requirements, Challenges </w:t>
      </w:r>
      <w:r w:rsidR="005B3B28" w:rsidRPr="00B24803">
        <w:rPr>
          <w:rFonts w:asciiTheme="majorBidi" w:hAnsiTheme="majorBidi" w:cstheme="majorBidi"/>
          <w:i/>
          <w:iCs/>
          <w:szCs w:val="28"/>
        </w:rPr>
        <w:t xml:space="preserve">and </w:t>
      </w:r>
      <w:r w:rsidRPr="00B24803">
        <w:rPr>
          <w:rFonts w:asciiTheme="majorBidi" w:hAnsiTheme="majorBidi" w:cstheme="majorBidi"/>
          <w:i/>
          <w:iCs/>
          <w:szCs w:val="28"/>
        </w:rPr>
        <w:t>Impact in South Asia</w:t>
      </w:r>
      <w:r w:rsidRPr="00B24803">
        <w:rPr>
          <w:rFonts w:asciiTheme="majorBidi" w:hAnsiTheme="majorBidi" w:cstheme="majorBidi"/>
          <w:szCs w:val="28"/>
        </w:rPr>
        <w:t xml:space="preserve"> " was approved in the 23</w:t>
      </w:r>
      <w:r w:rsidRPr="00B24803">
        <w:rPr>
          <w:rFonts w:asciiTheme="majorBidi" w:hAnsiTheme="majorBidi" w:cstheme="majorBidi"/>
          <w:szCs w:val="28"/>
          <w:vertAlign w:val="superscript"/>
        </w:rPr>
        <w:t>rd</w:t>
      </w:r>
      <w:r w:rsidRPr="00B24803">
        <w:rPr>
          <w:rFonts w:asciiTheme="majorBidi" w:hAnsiTheme="majorBidi" w:cstheme="majorBidi"/>
          <w:szCs w:val="28"/>
        </w:rPr>
        <w:t xml:space="preserve"> meeting of South Asian Telecommunication Regulator’s Council (SATRC-23). In the next step, </w:t>
      </w:r>
      <w:r w:rsidR="005B3B28" w:rsidRPr="00B24803">
        <w:rPr>
          <w:rFonts w:asciiTheme="majorBidi" w:hAnsiTheme="majorBidi" w:cstheme="majorBidi"/>
          <w:szCs w:val="28"/>
        </w:rPr>
        <w:t xml:space="preserve">a </w:t>
      </w:r>
      <w:r w:rsidRPr="00B24803">
        <w:rPr>
          <w:rFonts w:asciiTheme="majorBidi" w:hAnsiTheme="majorBidi" w:cstheme="majorBidi"/>
          <w:szCs w:val="28"/>
        </w:rPr>
        <w:t>questionnaire was</w:t>
      </w:r>
      <w:r w:rsidR="005E3038" w:rsidRPr="00B24803">
        <w:rPr>
          <w:rFonts w:asciiTheme="majorBidi" w:hAnsiTheme="majorBidi" w:cstheme="majorBidi"/>
          <w:szCs w:val="28"/>
        </w:rPr>
        <w:t xml:space="preserve"> </w:t>
      </w:r>
      <w:r w:rsidR="005B3B28" w:rsidRPr="00B24803">
        <w:rPr>
          <w:rFonts w:asciiTheme="majorBidi" w:hAnsiTheme="majorBidi" w:cstheme="majorBidi"/>
          <w:szCs w:val="28"/>
        </w:rPr>
        <w:t xml:space="preserve">developed and </w:t>
      </w:r>
      <w:r w:rsidRPr="00B24803">
        <w:rPr>
          <w:rFonts w:asciiTheme="majorBidi" w:hAnsiTheme="majorBidi" w:cstheme="majorBidi"/>
          <w:szCs w:val="28"/>
        </w:rPr>
        <w:t xml:space="preserve">circulated among the SATRC members. </w:t>
      </w:r>
      <w:r w:rsidR="005B3B28" w:rsidRPr="00B24803">
        <w:rPr>
          <w:rFonts w:asciiTheme="majorBidi" w:hAnsiTheme="majorBidi" w:cstheme="majorBidi"/>
          <w:szCs w:val="28"/>
        </w:rPr>
        <w:t>Responses from</w:t>
      </w:r>
      <w:r w:rsidR="00313186" w:rsidRPr="00B24803">
        <w:rPr>
          <w:rFonts w:asciiTheme="majorBidi" w:hAnsiTheme="majorBidi" w:cstheme="majorBidi"/>
          <w:szCs w:val="28"/>
        </w:rPr>
        <w:t xml:space="preserve"> Afghanistan, </w:t>
      </w:r>
      <w:r w:rsidRPr="00B24803">
        <w:rPr>
          <w:rFonts w:asciiTheme="majorBidi" w:hAnsiTheme="majorBidi" w:cstheme="majorBidi"/>
          <w:szCs w:val="28"/>
        </w:rPr>
        <w:t>Bangladesh,</w:t>
      </w:r>
      <w:r w:rsidR="005B3B28" w:rsidRPr="00B24803">
        <w:rPr>
          <w:rFonts w:asciiTheme="majorBidi" w:hAnsiTheme="majorBidi" w:cstheme="majorBidi"/>
          <w:szCs w:val="28"/>
        </w:rPr>
        <w:t xml:space="preserve"> Bhutan, India, Iran,</w:t>
      </w:r>
      <w:r w:rsidR="00193FC8" w:rsidRPr="00B24803">
        <w:rPr>
          <w:rFonts w:asciiTheme="majorBidi" w:hAnsiTheme="majorBidi" w:cstheme="majorBidi"/>
          <w:szCs w:val="28"/>
        </w:rPr>
        <w:t xml:space="preserve"> Maldives,</w:t>
      </w:r>
      <w:r w:rsidR="00313186" w:rsidRPr="00B24803">
        <w:rPr>
          <w:rFonts w:asciiTheme="majorBidi" w:hAnsiTheme="majorBidi" w:cstheme="majorBidi"/>
          <w:szCs w:val="28"/>
        </w:rPr>
        <w:t xml:space="preserve"> Nepal</w:t>
      </w:r>
      <w:r w:rsidR="00E670C0" w:rsidRPr="00B24803">
        <w:rPr>
          <w:rFonts w:asciiTheme="majorBidi" w:hAnsiTheme="majorBidi" w:cstheme="majorBidi"/>
          <w:szCs w:val="28"/>
        </w:rPr>
        <w:t>,</w:t>
      </w:r>
      <w:r w:rsidR="005B3B28" w:rsidRPr="00B24803">
        <w:rPr>
          <w:rFonts w:asciiTheme="majorBidi" w:hAnsiTheme="majorBidi" w:cstheme="majorBidi"/>
          <w:szCs w:val="28"/>
        </w:rPr>
        <w:t xml:space="preserve"> Pakistan and Sri Lanka</w:t>
      </w:r>
      <w:r w:rsidRPr="00B24803">
        <w:rPr>
          <w:rFonts w:asciiTheme="majorBidi" w:hAnsiTheme="majorBidi" w:cstheme="majorBidi"/>
          <w:szCs w:val="28"/>
        </w:rPr>
        <w:t xml:space="preserve"> </w:t>
      </w:r>
      <w:r w:rsidR="005B3B28" w:rsidRPr="00B24803">
        <w:rPr>
          <w:rFonts w:asciiTheme="majorBidi" w:hAnsiTheme="majorBidi" w:cstheme="majorBidi"/>
          <w:szCs w:val="28"/>
        </w:rPr>
        <w:t>were received</w:t>
      </w:r>
      <w:r w:rsidRPr="00B24803">
        <w:rPr>
          <w:rFonts w:asciiTheme="majorBidi" w:hAnsiTheme="majorBidi" w:cstheme="majorBidi"/>
          <w:szCs w:val="28"/>
        </w:rPr>
        <w:t xml:space="preserve"> which are discussed in the following report.</w:t>
      </w:r>
    </w:p>
    <w:p w14:paraId="1865143B" w14:textId="4FD97048" w:rsidR="00C141D3" w:rsidRDefault="00D2011F" w:rsidP="00217B8C">
      <w:pPr>
        <w:tabs>
          <w:tab w:val="left" w:pos="567"/>
          <w:tab w:val="left" w:pos="1134"/>
          <w:tab w:val="left" w:pos="1701"/>
          <w:tab w:val="left" w:pos="2268"/>
          <w:tab w:val="left" w:pos="2835"/>
        </w:tabs>
        <w:overflowPunct w:val="0"/>
        <w:autoSpaceDE w:val="0"/>
        <w:autoSpaceDN w:val="0"/>
        <w:adjustRightInd w:val="0"/>
        <w:spacing w:before="40" w:after="40"/>
        <w:ind w:firstLine="0"/>
        <w:rPr>
          <w:rFonts w:asciiTheme="majorBidi" w:hAnsiTheme="majorBidi" w:cstheme="majorBidi"/>
          <w:szCs w:val="24"/>
        </w:rPr>
      </w:pPr>
      <w:r w:rsidRPr="00B24803">
        <w:rPr>
          <w:rFonts w:asciiTheme="majorBidi" w:hAnsiTheme="majorBidi" w:cstheme="majorBidi"/>
          <w:szCs w:val="24"/>
        </w:rPr>
        <w:t xml:space="preserve">This document </w:t>
      </w:r>
      <w:r w:rsidR="00E34CE4" w:rsidRPr="00B24803">
        <w:rPr>
          <w:rFonts w:asciiTheme="majorBidi" w:hAnsiTheme="majorBidi" w:cstheme="majorBidi"/>
          <w:szCs w:val="24"/>
        </w:rPr>
        <w:t>addresses</w:t>
      </w:r>
      <w:r w:rsidRPr="00B24803">
        <w:rPr>
          <w:rFonts w:asciiTheme="majorBidi" w:hAnsiTheme="majorBidi" w:cstheme="majorBidi"/>
          <w:szCs w:val="24"/>
        </w:rPr>
        <w:t xml:space="preserve"> </w:t>
      </w:r>
      <w:r w:rsidR="00B022CB" w:rsidRPr="00B24803">
        <w:rPr>
          <w:rFonts w:asciiTheme="majorBidi" w:hAnsiTheme="majorBidi" w:cstheme="majorBidi"/>
          <w:szCs w:val="24"/>
        </w:rPr>
        <w:t>Non-GSO</w:t>
      </w:r>
      <w:r w:rsidRPr="00B24803">
        <w:rPr>
          <w:rFonts w:asciiTheme="majorBidi" w:hAnsiTheme="majorBidi" w:cstheme="majorBidi"/>
          <w:szCs w:val="24"/>
        </w:rPr>
        <w:t xml:space="preserve"> constellations and </w:t>
      </w:r>
      <w:r w:rsidR="005B3B28" w:rsidRPr="00B24803">
        <w:rPr>
          <w:rFonts w:asciiTheme="majorBidi" w:hAnsiTheme="majorBidi" w:cstheme="majorBidi"/>
          <w:szCs w:val="24"/>
        </w:rPr>
        <w:t>their requirements, challenges and impact in South Asia</w:t>
      </w:r>
      <w:r w:rsidRPr="00B24803">
        <w:rPr>
          <w:rFonts w:asciiTheme="majorBidi" w:hAnsiTheme="majorBidi" w:cstheme="majorBidi"/>
          <w:szCs w:val="24"/>
        </w:rPr>
        <w:t>.</w:t>
      </w:r>
      <w:r w:rsidR="00C141D3">
        <w:rPr>
          <w:rFonts w:asciiTheme="majorBidi" w:hAnsiTheme="majorBidi" w:cstheme="majorBidi"/>
          <w:szCs w:val="24"/>
        </w:rPr>
        <w:br w:type="page"/>
      </w:r>
    </w:p>
    <w:p w14:paraId="4C4D345E" w14:textId="77777777" w:rsidR="003839D4" w:rsidRDefault="003839D4" w:rsidP="006B1EA9">
      <w:pPr>
        <w:pStyle w:val="Heading1"/>
        <w:numPr>
          <w:ilvl w:val="0"/>
          <w:numId w:val="1"/>
        </w:numPr>
      </w:pPr>
      <w:bookmarkStart w:id="2" w:name="_Toc146279468"/>
      <w:r w:rsidRPr="00132020">
        <w:t>Introduction</w:t>
      </w:r>
      <w:bookmarkEnd w:id="2"/>
    </w:p>
    <w:p w14:paraId="290F9BAF" w14:textId="75391430" w:rsidR="003839D4" w:rsidRPr="00FF7631" w:rsidRDefault="003839D4" w:rsidP="00217B8C">
      <w:pPr>
        <w:spacing w:line="276" w:lineRule="auto"/>
        <w:ind w:left="360" w:firstLine="0"/>
        <w:rPr>
          <w:rFonts w:asciiTheme="majorBidi" w:hAnsiTheme="majorBidi" w:cstheme="majorBidi"/>
          <w:szCs w:val="28"/>
        </w:rPr>
      </w:pPr>
      <w:r w:rsidRPr="00FF7631">
        <w:rPr>
          <w:rFonts w:asciiTheme="majorBidi" w:hAnsiTheme="majorBidi" w:cstheme="majorBidi"/>
          <w:szCs w:val="28"/>
        </w:rPr>
        <w:t xml:space="preserve">Space-based Internet services have been in use for several years, but these services are being used by a limited number of users and most existing systems use geostationary orbit (GSO) satellites such as SES, Inmarsat, Viasat, </w:t>
      </w:r>
      <w:r w:rsidR="00B84E68">
        <w:rPr>
          <w:rFonts w:asciiTheme="majorBidi" w:hAnsiTheme="majorBidi" w:cstheme="majorBidi"/>
          <w:szCs w:val="28"/>
        </w:rPr>
        <w:t xml:space="preserve">Yahsat </w:t>
      </w:r>
      <w:r w:rsidRPr="00FF7631">
        <w:rPr>
          <w:rFonts w:asciiTheme="majorBidi" w:hAnsiTheme="majorBidi" w:cstheme="majorBidi"/>
          <w:szCs w:val="28"/>
        </w:rPr>
        <w:t>and Eutelsat.</w:t>
      </w:r>
    </w:p>
    <w:p w14:paraId="2BFB6F5D" w14:textId="53D30EA3" w:rsidR="00C26F20" w:rsidRPr="00FF7631" w:rsidRDefault="003839D4" w:rsidP="00CC4B40">
      <w:pPr>
        <w:spacing w:line="276" w:lineRule="auto"/>
        <w:ind w:left="360" w:firstLine="0"/>
        <w:rPr>
          <w:rFonts w:asciiTheme="majorBidi" w:hAnsiTheme="majorBidi" w:cstheme="majorBidi"/>
          <w:szCs w:val="28"/>
        </w:rPr>
      </w:pPr>
      <w:r w:rsidRPr="00FF7631">
        <w:rPr>
          <w:rFonts w:asciiTheme="majorBidi" w:hAnsiTheme="majorBidi" w:cstheme="majorBidi"/>
          <w:szCs w:val="28"/>
        </w:rPr>
        <w:t xml:space="preserve">However, it is well known </w:t>
      </w:r>
      <w:r w:rsidR="002F6632" w:rsidRPr="00FF7631">
        <w:rPr>
          <w:rFonts w:asciiTheme="majorBidi" w:hAnsiTheme="majorBidi" w:cstheme="majorBidi"/>
          <w:szCs w:val="28"/>
        </w:rPr>
        <w:t xml:space="preserve">that latency is one of the main </w:t>
      </w:r>
      <w:r w:rsidRPr="00FF7631">
        <w:rPr>
          <w:rFonts w:asciiTheme="majorBidi" w:hAnsiTheme="majorBidi" w:cstheme="majorBidi"/>
          <w:szCs w:val="28"/>
        </w:rPr>
        <w:t>disadvantages of GSO communication systems in addition to high propagation path losses. It is also for this reason that GSO-based Internet systems cannot b</w:t>
      </w:r>
      <w:r w:rsidR="002F6632" w:rsidRPr="00FF7631">
        <w:rPr>
          <w:rFonts w:asciiTheme="majorBidi" w:hAnsiTheme="majorBidi" w:cstheme="majorBidi"/>
          <w:szCs w:val="28"/>
        </w:rPr>
        <w:t>e used for certain services which</w:t>
      </w:r>
      <w:r w:rsidRPr="00FF7631">
        <w:rPr>
          <w:rFonts w:asciiTheme="majorBidi" w:hAnsiTheme="majorBidi" w:cstheme="majorBidi"/>
          <w:szCs w:val="28"/>
        </w:rPr>
        <w:t xml:space="preserve"> require low-latency </w:t>
      </w:r>
      <w:r w:rsidR="00E34CE4" w:rsidRPr="00FF7631">
        <w:rPr>
          <w:rFonts w:asciiTheme="majorBidi" w:hAnsiTheme="majorBidi" w:cstheme="majorBidi"/>
          <w:szCs w:val="28"/>
        </w:rPr>
        <w:t>connectivity,</w:t>
      </w:r>
      <w:r w:rsidRPr="00FF7631">
        <w:rPr>
          <w:rFonts w:asciiTheme="majorBidi" w:hAnsiTheme="majorBidi" w:cstheme="majorBidi"/>
          <w:szCs w:val="28"/>
        </w:rPr>
        <w:t xml:space="preserve"> and this is the reason why </w:t>
      </w:r>
      <w:r w:rsidR="00B022CB">
        <w:rPr>
          <w:rFonts w:asciiTheme="majorBidi" w:hAnsiTheme="majorBidi" w:cstheme="majorBidi"/>
          <w:szCs w:val="28"/>
        </w:rPr>
        <w:t>Non-GSO</w:t>
      </w:r>
      <w:r w:rsidRPr="00FF7631">
        <w:rPr>
          <w:rFonts w:asciiTheme="majorBidi" w:hAnsiTheme="majorBidi" w:cstheme="majorBidi"/>
          <w:szCs w:val="28"/>
        </w:rPr>
        <w:t xml:space="preserve"> satellites have become more popular for high-speed broadband services in recent years. In addition, b</w:t>
      </w:r>
      <w:r w:rsidR="009C7BAD" w:rsidRPr="00FF7631">
        <w:rPr>
          <w:rFonts w:asciiTheme="majorBidi" w:hAnsiTheme="majorBidi" w:cstheme="majorBidi"/>
          <w:szCs w:val="28"/>
        </w:rPr>
        <w:t xml:space="preserve">eing closer to the ground in </w:t>
      </w:r>
      <w:r w:rsidR="00B022CB">
        <w:rPr>
          <w:rFonts w:asciiTheme="majorBidi" w:hAnsiTheme="majorBidi" w:cstheme="majorBidi"/>
          <w:szCs w:val="28"/>
        </w:rPr>
        <w:t>Non-GSO</w:t>
      </w:r>
      <w:r w:rsidRPr="00FF7631">
        <w:rPr>
          <w:rFonts w:asciiTheme="majorBidi" w:hAnsiTheme="majorBidi" w:cstheme="majorBidi"/>
          <w:szCs w:val="28"/>
        </w:rPr>
        <w:t xml:space="preserve"> satellites means that the signal propagation path loss is low and requires a smaller antenna on the user side, which provides services to new types of users </w:t>
      </w:r>
      <w:r w:rsidR="00773FA3">
        <w:rPr>
          <w:rFonts w:asciiTheme="majorBidi" w:hAnsiTheme="majorBidi" w:cstheme="majorBidi"/>
          <w:szCs w:val="28"/>
        </w:rPr>
        <w:fldChar w:fldCharType="begin"/>
      </w:r>
      <w:r w:rsidR="00773FA3">
        <w:rPr>
          <w:rFonts w:asciiTheme="majorBidi" w:hAnsiTheme="majorBidi" w:cstheme="majorBidi"/>
          <w:szCs w:val="28"/>
        </w:rPr>
        <w:instrText xml:space="preserve"> REF _Ref137027620 \r \h </w:instrText>
      </w:r>
      <w:r w:rsidR="00773FA3">
        <w:rPr>
          <w:rFonts w:asciiTheme="majorBidi" w:hAnsiTheme="majorBidi" w:cstheme="majorBidi"/>
          <w:szCs w:val="28"/>
        </w:rPr>
      </w:r>
      <w:r w:rsidR="00773FA3">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[1]</w:t>
      </w:r>
      <w:r w:rsidR="00773FA3">
        <w:rPr>
          <w:rFonts w:asciiTheme="majorBidi" w:hAnsiTheme="majorBidi" w:cstheme="majorBidi"/>
          <w:szCs w:val="28"/>
        </w:rPr>
        <w:fldChar w:fldCharType="end"/>
      </w:r>
      <w:r w:rsidRPr="00FF7631">
        <w:rPr>
          <w:rFonts w:asciiTheme="majorBidi" w:hAnsiTheme="majorBidi" w:cstheme="majorBidi"/>
          <w:szCs w:val="28"/>
        </w:rPr>
        <w:t>.</w:t>
      </w:r>
    </w:p>
    <w:p w14:paraId="2A15CD9C" w14:textId="09059A43" w:rsidR="003839D4" w:rsidRDefault="003839D4" w:rsidP="006B1EA9">
      <w:pPr>
        <w:pStyle w:val="Heading1"/>
        <w:numPr>
          <w:ilvl w:val="0"/>
          <w:numId w:val="1"/>
        </w:numPr>
      </w:pPr>
      <w:bookmarkStart w:id="3" w:name="_Toc146279469"/>
      <w:r>
        <w:t>O</w:t>
      </w:r>
      <w:r w:rsidRPr="00132020">
        <w:t xml:space="preserve">verview of </w:t>
      </w:r>
      <w:r w:rsidR="00B022CB">
        <w:t>NON-GSO</w:t>
      </w:r>
      <w:r w:rsidRPr="00132020">
        <w:t xml:space="preserve"> satellites</w:t>
      </w:r>
      <w:bookmarkEnd w:id="3"/>
    </w:p>
    <w:p w14:paraId="6923D665" w14:textId="4B436EFC" w:rsidR="003839D4" w:rsidRPr="00BB3C9E" w:rsidRDefault="003839D4" w:rsidP="00217B8C">
      <w:pPr>
        <w:spacing w:line="276" w:lineRule="auto"/>
        <w:ind w:left="357" w:firstLine="69"/>
        <w:rPr>
          <w:rFonts w:asciiTheme="majorBidi" w:hAnsiTheme="majorBidi" w:cstheme="majorBidi"/>
          <w:szCs w:val="24"/>
        </w:rPr>
      </w:pPr>
      <w:r w:rsidRPr="00BB3C9E">
        <w:rPr>
          <w:rFonts w:asciiTheme="majorBidi" w:hAnsiTheme="majorBidi" w:cstheme="majorBidi"/>
          <w:szCs w:val="24"/>
        </w:rPr>
        <w:t xml:space="preserve">The rapidly increasing use of </w:t>
      </w:r>
      <w:r w:rsidR="0019663B" w:rsidRPr="00BB3C9E">
        <w:rPr>
          <w:rFonts w:asciiTheme="majorBidi" w:hAnsiTheme="majorBidi" w:cstheme="majorBidi"/>
          <w:szCs w:val="24"/>
        </w:rPr>
        <w:t>non</w:t>
      </w:r>
      <w:r w:rsidRPr="00BB3C9E">
        <w:rPr>
          <w:rFonts w:asciiTheme="majorBidi" w:hAnsiTheme="majorBidi" w:cstheme="majorBidi"/>
          <w:szCs w:val="24"/>
        </w:rPr>
        <w:t>-g</w:t>
      </w:r>
      <w:r w:rsidR="009C7BAD" w:rsidRPr="00BB3C9E">
        <w:rPr>
          <w:rFonts w:asciiTheme="majorBidi" w:hAnsiTheme="majorBidi" w:cstheme="majorBidi"/>
          <w:szCs w:val="24"/>
        </w:rPr>
        <w:t>eostationary satellite orbits (</w:t>
      </w:r>
      <w:r w:rsidR="00B022CB">
        <w:rPr>
          <w:rFonts w:asciiTheme="majorBidi" w:hAnsiTheme="majorBidi" w:cstheme="majorBidi"/>
          <w:szCs w:val="24"/>
        </w:rPr>
        <w:t>Non-GSO</w:t>
      </w:r>
      <w:r w:rsidRPr="00BB3C9E">
        <w:rPr>
          <w:rFonts w:asciiTheme="majorBidi" w:hAnsiTheme="majorBidi" w:cstheme="majorBidi"/>
          <w:szCs w:val="24"/>
        </w:rPr>
        <w:t xml:space="preserve">), such as medium Earth orbits (MEO) and low Earth orbits (LEO), represents an important innovation in satellite </w:t>
      </w:r>
      <w:r w:rsidR="001900DD" w:rsidRPr="00BB3C9E">
        <w:rPr>
          <w:rFonts w:asciiTheme="majorBidi" w:hAnsiTheme="majorBidi" w:cstheme="majorBidi"/>
          <w:szCs w:val="24"/>
        </w:rPr>
        <w:t>technology and</w:t>
      </w:r>
      <w:r w:rsidRPr="00BB3C9E">
        <w:rPr>
          <w:rFonts w:asciiTheme="majorBidi" w:hAnsiTheme="majorBidi" w:cstheme="majorBidi"/>
          <w:szCs w:val="24"/>
        </w:rPr>
        <w:t xml:space="preserve"> a potential breakthrough in connecting th</w:t>
      </w:r>
      <w:r w:rsidR="00B37690" w:rsidRPr="00BB3C9E">
        <w:rPr>
          <w:rFonts w:asciiTheme="majorBidi" w:hAnsiTheme="majorBidi" w:cstheme="majorBidi"/>
          <w:szCs w:val="24"/>
        </w:rPr>
        <w:t>e unconnected so that they, too,</w:t>
      </w:r>
      <w:r w:rsidRPr="00BB3C9E">
        <w:rPr>
          <w:rFonts w:asciiTheme="majorBidi" w:hAnsiTheme="majorBidi" w:cstheme="majorBidi"/>
          <w:szCs w:val="24"/>
        </w:rPr>
        <w:t xml:space="preserve"> can reap the benefits of today's digital economy. Satellite connectivity is also important for the aviation and maritime sectors that operate aircraft and vessels that can be out of reach of terrestrial</w:t>
      </w:r>
      <w:r w:rsidR="00B83D1E" w:rsidRPr="00BB3C9E">
        <w:rPr>
          <w:rFonts w:asciiTheme="majorBidi" w:hAnsiTheme="majorBidi" w:cstheme="majorBidi"/>
          <w:szCs w:val="24"/>
        </w:rPr>
        <w:t xml:space="preserve"> networks during their journeys</w:t>
      </w:r>
      <w:r w:rsidRPr="00BB3C9E">
        <w:rPr>
          <w:rFonts w:asciiTheme="majorBidi" w:hAnsiTheme="majorBidi" w:cstheme="majorBidi"/>
          <w:szCs w:val="24"/>
        </w:rPr>
        <w:t>.</w:t>
      </w:r>
    </w:p>
    <w:p w14:paraId="1EE4DE93" w14:textId="3ABF7DCB" w:rsidR="003839D4" w:rsidRPr="00BB3C9E" w:rsidRDefault="003839D4" w:rsidP="00217B8C">
      <w:pPr>
        <w:spacing w:line="276" w:lineRule="auto"/>
        <w:ind w:left="357" w:firstLine="0"/>
        <w:rPr>
          <w:rFonts w:asciiTheme="majorBidi" w:hAnsiTheme="majorBidi" w:cstheme="majorBidi"/>
          <w:szCs w:val="24"/>
        </w:rPr>
      </w:pPr>
      <w:r w:rsidRPr="00BB3C9E">
        <w:rPr>
          <w:rFonts w:asciiTheme="majorBidi" w:hAnsiTheme="majorBidi" w:cstheme="majorBidi"/>
          <w:szCs w:val="24"/>
        </w:rPr>
        <w:t>The significant point is that larger satellites are used in GSO orbits because these satellites require more resources and the longer the satellites last, the less cost should be invested for replacement satellites; on the other hand, due to the presence of double atmospheric effects in low orbits, the lifespan of satellites is shorter; Therefore, the smaller the satellites, the more efficient they will be.</w:t>
      </w:r>
    </w:p>
    <w:p w14:paraId="4D3B66DF" w14:textId="28C32825" w:rsidR="003839D4" w:rsidRPr="00BB3C9E" w:rsidRDefault="003839D4" w:rsidP="00217B8C">
      <w:pPr>
        <w:spacing w:line="276" w:lineRule="auto"/>
        <w:ind w:left="357" w:firstLine="0"/>
        <w:rPr>
          <w:rFonts w:asciiTheme="majorBidi" w:hAnsiTheme="majorBidi" w:cstheme="majorBidi"/>
          <w:szCs w:val="24"/>
        </w:rPr>
      </w:pPr>
      <w:r w:rsidRPr="00BB3C9E">
        <w:rPr>
          <w:rFonts w:asciiTheme="majorBidi" w:hAnsiTheme="majorBidi" w:cstheme="majorBidi"/>
          <w:szCs w:val="24"/>
        </w:rPr>
        <w:t>The International Telecommunication Union</w:t>
      </w:r>
      <w:r w:rsidR="00B84E68">
        <w:rPr>
          <w:rFonts w:asciiTheme="majorBidi" w:hAnsiTheme="majorBidi" w:cstheme="majorBidi"/>
          <w:szCs w:val="24"/>
        </w:rPr>
        <w:t xml:space="preserve"> (ITU)</w:t>
      </w:r>
      <w:r w:rsidRPr="00BB3C9E">
        <w:rPr>
          <w:rFonts w:asciiTheme="majorBidi" w:hAnsiTheme="majorBidi" w:cstheme="majorBidi"/>
          <w:szCs w:val="24"/>
        </w:rPr>
        <w:t xml:space="preserve"> Radio regulations enable the introduction of new applications of Radiocommunication </w:t>
      </w:r>
      <w:r w:rsidR="00B84E68">
        <w:rPr>
          <w:rFonts w:asciiTheme="majorBidi" w:hAnsiTheme="majorBidi" w:cstheme="majorBidi"/>
          <w:szCs w:val="24"/>
        </w:rPr>
        <w:t>services</w:t>
      </w:r>
      <w:r w:rsidR="00B84E68" w:rsidRPr="00BB3C9E">
        <w:rPr>
          <w:rFonts w:asciiTheme="majorBidi" w:hAnsiTheme="majorBidi" w:cstheme="majorBidi"/>
          <w:szCs w:val="24"/>
        </w:rPr>
        <w:t xml:space="preserve"> </w:t>
      </w:r>
      <w:r w:rsidRPr="00BB3C9E">
        <w:rPr>
          <w:rFonts w:asciiTheme="majorBidi" w:hAnsiTheme="majorBidi" w:cstheme="majorBidi"/>
          <w:szCs w:val="24"/>
        </w:rPr>
        <w:t xml:space="preserve">while ensuring the efficient use of radio-frequency spectrum, i.e. the operation of as many systems as possible, without interference. Space-based connectivity will help realize smart societies (including smart transportation systems, e-government, distance education, e-health, e-procurement, smart </w:t>
      </w:r>
      <w:r w:rsidR="0039610B" w:rsidRPr="00BB3C9E">
        <w:rPr>
          <w:rFonts w:asciiTheme="majorBidi" w:hAnsiTheme="majorBidi" w:cstheme="majorBidi"/>
          <w:szCs w:val="24"/>
        </w:rPr>
        <w:t>energy,</w:t>
      </w:r>
      <w:r w:rsidRPr="00BB3C9E">
        <w:rPr>
          <w:rFonts w:asciiTheme="majorBidi" w:hAnsiTheme="majorBidi" w:cstheme="majorBidi"/>
          <w:szCs w:val="24"/>
        </w:rPr>
        <w:t xml:space="preserve"> and smart agriculture). We can distinguish two different categories of </w:t>
      </w:r>
      <w:r w:rsidR="00B022CB">
        <w:rPr>
          <w:rFonts w:asciiTheme="majorBidi" w:hAnsiTheme="majorBidi" w:cstheme="majorBidi"/>
          <w:szCs w:val="24"/>
        </w:rPr>
        <w:t>Non-GSO</w:t>
      </w:r>
      <w:r w:rsidRPr="00BB3C9E">
        <w:rPr>
          <w:rFonts w:asciiTheme="majorBidi" w:hAnsiTheme="majorBidi" w:cstheme="majorBidi"/>
          <w:szCs w:val="24"/>
        </w:rPr>
        <w:t xml:space="preserve"> satellite systems</w:t>
      </w:r>
      <w:r w:rsidR="00B84E68">
        <w:rPr>
          <w:rFonts w:asciiTheme="majorBidi" w:hAnsiTheme="majorBidi" w:cstheme="majorBidi"/>
          <w:szCs w:val="24"/>
        </w:rPr>
        <w:t xml:space="preserve"> </w:t>
      </w:r>
      <w:r w:rsidR="00773FA3">
        <w:rPr>
          <w:rFonts w:asciiTheme="majorBidi" w:hAnsiTheme="majorBidi" w:cstheme="majorBidi"/>
          <w:szCs w:val="24"/>
        </w:rPr>
        <w:fldChar w:fldCharType="begin"/>
      </w:r>
      <w:r w:rsidR="00773FA3">
        <w:rPr>
          <w:rFonts w:asciiTheme="majorBidi" w:hAnsiTheme="majorBidi" w:cstheme="majorBidi"/>
          <w:szCs w:val="24"/>
        </w:rPr>
        <w:instrText xml:space="preserve"> REF _Ref137027723 \r \h </w:instrText>
      </w:r>
      <w:r w:rsidR="00773FA3">
        <w:rPr>
          <w:rFonts w:asciiTheme="majorBidi" w:hAnsiTheme="majorBidi" w:cstheme="majorBidi"/>
          <w:szCs w:val="24"/>
        </w:rPr>
      </w:r>
      <w:r w:rsidR="00773FA3">
        <w:rPr>
          <w:rFonts w:asciiTheme="majorBidi" w:hAnsiTheme="majorBidi" w:cstheme="majorBidi"/>
          <w:szCs w:val="24"/>
        </w:rPr>
        <w:fldChar w:fldCharType="separate"/>
      </w:r>
      <w:r w:rsidR="00251FF6">
        <w:rPr>
          <w:rFonts w:asciiTheme="majorBidi" w:hAnsiTheme="majorBidi" w:cstheme="majorBidi"/>
          <w:szCs w:val="24"/>
          <w:cs/>
        </w:rPr>
        <w:t>‎</w:t>
      </w:r>
      <w:r w:rsidR="00251FF6">
        <w:rPr>
          <w:rFonts w:asciiTheme="majorBidi" w:hAnsiTheme="majorBidi" w:cstheme="majorBidi"/>
          <w:szCs w:val="24"/>
        </w:rPr>
        <w:t>[2]</w:t>
      </w:r>
      <w:r w:rsidR="00773FA3">
        <w:rPr>
          <w:rFonts w:asciiTheme="majorBidi" w:hAnsiTheme="majorBidi" w:cstheme="majorBidi"/>
          <w:szCs w:val="24"/>
        </w:rPr>
        <w:fldChar w:fldCharType="end"/>
      </w:r>
      <w:r w:rsidRPr="00BB3C9E">
        <w:rPr>
          <w:rFonts w:asciiTheme="majorBidi" w:hAnsiTheme="majorBidi" w:cstheme="majorBidi"/>
          <w:szCs w:val="24"/>
        </w:rPr>
        <w:t>.</w:t>
      </w:r>
    </w:p>
    <w:p w14:paraId="7AE65F10" w14:textId="42B69664" w:rsidR="003839D4" w:rsidRPr="00BB3C9E" w:rsidRDefault="003839D4" w:rsidP="00217B8C">
      <w:pPr>
        <w:spacing w:line="276" w:lineRule="auto"/>
        <w:ind w:left="357" w:firstLine="0"/>
        <w:rPr>
          <w:rFonts w:asciiTheme="majorBidi" w:hAnsiTheme="majorBidi" w:cstheme="majorBidi"/>
          <w:szCs w:val="24"/>
          <w:rtl/>
          <w:lang w:bidi="fa-IR"/>
        </w:rPr>
      </w:pPr>
      <w:r w:rsidRPr="00BB3C9E">
        <w:rPr>
          <w:rFonts w:asciiTheme="majorBidi" w:hAnsiTheme="majorBidi" w:cstheme="majorBidi"/>
          <w:szCs w:val="24"/>
        </w:rPr>
        <w:t>Primary systems are designed to provide voice or low-rate data services. Their user terminals are usually small, like 2</w:t>
      </w:r>
      <w:r w:rsidRPr="00BB3C9E">
        <w:rPr>
          <w:rFonts w:asciiTheme="majorBidi" w:hAnsiTheme="majorBidi" w:cstheme="majorBidi"/>
          <w:szCs w:val="24"/>
          <w:vertAlign w:val="superscript"/>
        </w:rPr>
        <w:t>nd</w:t>
      </w:r>
      <w:r w:rsidRPr="00BB3C9E">
        <w:rPr>
          <w:rFonts w:asciiTheme="majorBidi" w:hAnsiTheme="majorBidi" w:cstheme="majorBidi"/>
          <w:szCs w:val="24"/>
        </w:rPr>
        <w:t xml:space="preserve"> hand devices. Iridium and Global Star are two systems in this category that were put into operation. The first operating system was Iridium, which started working in 1998. Both systems went bankrupt around 2000, but were updated over time and are still active</w:t>
      </w:r>
      <w:r w:rsidR="00773FA3">
        <w:rPr>
          <w:rFonts w:asciiTheme="majorBidi" w:hAnsiTheme="majorBidi" w:cstheme="majorBidi"/>
          <w:szCs w:val="24"/>
        </w:rPr>
        <w:fldChar w:fldCharType="begin"/>
      </w:r>
      <w:r w:rsidR="00773FA3">
        <w:rPr>
          <w:rFonts w:asciiTheme="majorBidi" w:hAnsiTheme="majorBidi" w:cstheme="majorBidi"/>
          <w:szCs w:val="24"/>
        </w:rPr>
        <w:instrText xml:space="preserve"> REF _Ref137027723 \r \h </w:instrText>
      </w:r>
      <w:r w:rsidR="00773FA3">
        <w:rPr>
          <w:rFonts w:asciiTheme="majorBidi" w:hAnsiTheme="majorBidi" w:cstheme="majorBidi"/>
          <w:szCs w:val="24"/>
        </w:rPr>
      </w:r>
      <w:r w:rsidR="00773FA3">
        <w:rPr>
          <w:rFonts w:asciiTheme="majorBidi" w:hAnsiTheme="majorBidi" w:cstheme="majorBidi"/>
          <w:szCs w:val="24"/>
        </w:rPr>
        <w:fldChar w:fldCharType="separate"/>
      </w:r>
      <w:r w:rsidR="00251FF6">
        <w:rPr>
          <w:rFonts w:asciiTheme="majorBidi" w:hAnsiTheme="majorBidi" w:cstheme="majorBidi"/>
          <w:szCs w:val="24"/>
          <w:cs/>
        </w:rPr>
        <w:t>‎</w:t>
      </w:r>
      <w:r w:rsidR="00251FF6">
        <w:rPr>
          <w:rFonts w:asciiTheme="majorBidi" w:hAnsiTheme="majorBidi" w:cstheme="majorBidi"/>
          <w:szCs w:val="24"/>
        </w:rPr>
        <w:t>[2]</w:t>
      </w:r>
      <w:r w:rsidR="00773FA3">
        <w:rPr>
          <w:rFonts w:asciiTheme="majorBidi" w:hAnsiTheme="majorBidi" w:cstheme="majorBidi"/>
          <w:szCs w:val="24"/>
        </w:rPr>
        <w:fldChar w:fldCharType="end"/>
      </w:r>
      <w:r w:rsidRPr="00BB3C9E">
        <w:rPr>
          <w:rFonts w:asciiTheme="majorBidi" w:hAnsiTheme="majorBidi" w:cstheme="majorBidi"/>
          <w:szCs w:val="24"/>
        </w:rPr>
        <w:t>.</w:t>
      </w:r>
    </w:p>
    <w:p w14:paraId="72D9D1C9" w14:textId="610B3410" w:rsidR="003839D4" w:rsidRPr="00BB3C9E" w:rsidRDefault="003839D4" w:rsidP="00217B8C">
      <w:pPr>
        <w:spacing w:line="276" w:lineRule="auto"/>
        <w:ind w:left="357" w:firstLine="0"/>
        <w:rPr>
          <w:rFonts w:asciiTheme="majorBidi" w:hAnsiTheme="majorBidi" w:cstheme="majorBidi"/>
          <w:szCs w:val="24"/>
        </w:rPr>
      </w:pPr>
      <w:r w:rsidRPr="00BB3C9E">
        <w:rPr>
          <w:rFonts w:asciiTheme="majorBidi" w:hAnsiTheme="majorBidi" w:cstheme="majorBidi"/>
          <w:szCs w:val="24"/>
        </w:rPr>
        <w:t xml:space="preserve">The second and recently introduced class of </w:t>
      </w:r>
      <w:r w:rsidR="00B022CB">
        <w:rPr>
          <w:rFonts w:asciiTheme="majorBidi" w:hAnsiTheme="majorBidi" w:cstheme="majorBidi"/>
          <w:szCs w:val="24"/>
        </w:rPr>
        <w:t>Non-GSO</w:t>
      </w:r>
      <w:r w:rsidRPr="00BB3C9E">
        <w:rPr>
          <w:rFonts w:asciiTheme="majorBidi" w:hAnsiTheme="majorBidi" w:cstheme="majorBidi"/>
          <w:szCs w:val="24"/>
        </w:rPr>
        <w:t xml:space="preserve"> constellations provide broadband services, so these systems </w:t>
      </w:r>
      <w:r w:rsidR="0039610B" w:rsidRPr="00BB3C9E">
        <w:rPr>
          <w:rFonts w:asciiTheme="majorBidi" w:hAnsiTheme="majorBidi" w:cstheme="majorBidi"/>
          <w:szCs w:val="24"/>
        </w:rPr>
        <w:t>compete</w:t>
      </w:r>
      <w:r w:rsidRPr="00BB3C9E">
        <w:rPr>
          <w:rFonts w:asciiTheme="majorBidi" w:hAnsiTheme="majorBidi" w:cstheme="majorBidi"/>
          <w:szCs w:val="24"/>
        </w:rPr>
        <w:t xml:space="preserve"> with High-throughput satellite</w:t>
      </w:r>
      <w:r w:rsidR="00B04C60" w:rsidRPr="00BB3C9E">
        <w:rPr>
          <w:rFonts w:asciiTheme="majorBidi" w:hAnsiTheme="majorBidi" w:cstheme="majorBidi"/>
          <w:szCs w:val="24"/>
        </w:rPr>
        <w:t>s</w:t>
      </w:r>
      <w:r w:rsidRPr="00BB3C9E">
        <w:rPr>
          <w:rFonts w:asciiTheme="majorBidi" w:hAnsiTheme="majorBidi" w:cstheme="majorBidi"/>
          <w:szCs w:val="24"/>
        </w:rPr>
        <w:t> (HTS)</w:t>
      </w:r>
      <w:r w:rsidR="00B04C60" w:rsidRPr="00BB3C9E">
        <w:rPr>
          <w:rFonts w:asciiTheme="majorBidi" w:hAnsiTheme="majorBidi" w:cstheme="majorBidi"/>
          <w:szCs w:val="24"/>
        </w:rPr>
        <w:t>.</w:t>
      </w:r>
    </w:p>
    <w:p w14:paraId="2951F84B" w14:textId="04F0CAB5" w:rsidR="003839D4" w:rsidRPr="00BB3C9E" w:rsidRDefault="003839D4" w:rsidP="00217B8C">
      <w:pPr>
        <w:spacing w:line="276" w:lineRule="auto"/>
        <w:ind w:left="357" w:firstLine="0"/>
        <w:rPr>
          <w:rFonts w:asciiTheme="majorBidi" w:hAnsiTheme="majorBidi" w:cstheme="majorBidi"/>
          <w:szCs w:val="24"/>
        </w:rPr>
      </w:pPr>
      <w:r w:rsidRPr="00BB3C9E">
        <w:rPr>
          <w:rFonts w:asciiTheme="majorBidi" w:hAnsiTheme="majorBidi" w:cstheme="majorBidi"/>
          <w:szCs w:val="24"/>
        </w:rPr>
        <w:t xml:space="preserve">However, there is a great interest in the second type of systems because with the rapid and increasing progress of mankind in the field of Internet and information technology, integrated and high-quality access to the Internet is one of the most important needs of humans in this era. Another leading project in this field was the initial OneWeb project, which survived bankruptcy in 2020 after launching 74 satellites. Another early project was LeoSat, which was shut down in 2019 after its first launch. SpaceX is the current leader in this field. Amazon (Kuiper project), Boeing, SES and Telesat Canada also have projects in the early stages </w:t>
      </w:r>
      <w:r w:rsidR="00773FA3">
        <w:rPr>
          <w:rFonts w:asciiTheme="majorBidi" w:hAnsiTheme="majorBidi" w:cstheme="majorBidi"/>
          <w:szCs w:val="24"/>
        </w:rPr>
        <w:fldChar w:fldCharType="begin"/>
      </w:r>
      <w:r w:rsidR="00773FA3">
        <w:rPr>
          <w:rFonts w:asciiTheme="majorBidi" w:hAnsiTheme="majorBidi" w:cstheme="majorBidi"/>
          <w:szCs w:val="24"/>
        </w:rPr>
        <w:instrText xml:space="preserve"> REF _Ref137027723 \r \h </w:instrText>
      </w:r>
      <w:r w:rsidR="00773FA3">
        <w:rPr>
          <w:rFonts w:asciiTheme="majorBidi" w:hAnsiTheme="majorBidi" w:cstheme="majorBidi"/>
          <w:szCs w:val="24"/>
        </w:rPr>
      </w:r>
      <w:r w:rsidR="00773FA3">
        <w:rPr>
          <w:rFonts w:asciiTheme="majorBidi" w:hAnsiTheme="majorBidi" w:cstheme="majorBidi"/>
          <w:szCs w:val="24"/>
        </w:rPr>
        <w:fldChar w:fldCharType="separate"/>
      </w:r>
      <w:r w:rsidR="00251FF6">
        <w:rPr>
          <w:rFonts w:asciiTheme="majorBidi" w:hAnsiTheme="majorBidi" w:cstheme="majorBidi"/>
          <w:szCs w:val="24"/>
          <w:cs/>
        </w:rPr>
        <w:t>‎</w:t>
      </w:r>
      <w:r w:rsidR="00251FF6">
        <w:rPr>
          <w:rFonts w:asciiTheme="majorBidi" w:hAnsiTheme="majorBidi" w:cstheme="majorBidi"/>
          <w:szCs w:val="24"/>
        </w:rPr>
        <w:t>[2]</w:t>
      </w:r>
      <w:r w:rsidR="00773FA3">
        <w:rPr>
          <w:rFonts w:asciiTheme="majorBidi" w:hAnsiTheme="majorBidi" w:cstheme="majorBidi"/>
          <w:szCs w:val="24"/>
        </w:rPr>
        <w:fldChar w:fldCharType="end"/>
      </w:r>
      <w:r w:rsidR="00773FA3">
        <w:rPr>
          <w:rFonts w:asciiTheme="majorBidi" w:hAnsiTheme="majorBidi" w:cstheme="majorBidi"/>
          <w:szCs w:val="24"/>
        </w:rPr>
        <w:t>.</w:t>
      </w:r>
    </w:p>
    <w:p w14:paraId="48AF1ADB" w14:textId="4455B7E4" w:rsidR="003839D4" w:rsidRPr="00BB3C9E" w:rsidRDefault="003839D4" w:rsidP="00217B8C">
      <w:pPr>
        <w:spacing w:line="276" w:lineRule="auto"/>
        <w:ind w:left="357" w:firstLine="0"/>
        <w:rPr>
          <w:rFonts w:asciiTheme="majorBidi" w:hAnsiTheme="majorBidi" w:cstheme="majorBidi"/>
          <w:szCs w:val="24"/>
        </w:rPr>
      </w:pPr>
      <w:r w:rsidRPr="00BB3C9E">
        <w:rPr>
          <w:rFonts w:asciiTheme="majorBidi" w:hAnsiTheme="majorBidi" w:cstheme="majorBidi"/>
          <w:szCs w:val="24"/>
        </w:rPr>
        <w:t xml:space="preserve">Generally, </w:t>
      </w:r>
      <w:r w:rsidR="00B022CB">
        <w:rPr>
          <w:rFonts w:asciiTheme="majorBidi" w:hAnsiTheme="majorBidi" w:cstheme="majorBidi"/>
          <w:szCs w:val="24"/>
        </w:rPr>
        <w:t>Non-GSO</w:t>
      </w:r>
      <w:r w:rsidRPr="00BB3C9E">
        <w:rPr>
          <w:rFonts w:asciiTheme="majorBidi" w:hAnsiTheme="majorBidi" w:cstheme="majorBidi"/>
          <w:szCs w:val="24"/>
        </w:rPr>
        <w:t xml:space="preserve"> satellite constellations demonstrate a foundation in the New-Space paradigm and thus have become one of the most significant topics, not only for </w:t>
      </w:r>
      <w:r w:rsidR="00D21FB8" w:rsidRPr="00BB3C9E">
        <w:rPr>
          <w:rFonts w:asciiTheme="majorBidi" w:hAnsiTheme="majorBidi" w:cstheme="majorBidi"/>
          <w:szCs w:val="24"/>
        </w:rPr>
        <w:t>industry</w:t>
      </w:r>
      <w:r w:rsidRPr="00BB3C9E">
        <w:rPr>
          <w:rFonts w:asciiTheme="majorBidi" w:hAnsiTheme="majorBidi" w:cstheme="majorBidi"/>
          <w:szCs w:val="24"/>
        </w:rPr>
        <w:t xml:space="preserve"> and academia, but also for national space agencies and regulators. One of the major motivations for such a high interest on </w:t>
      </w:r>
      <w:r w:rsidR="00B022CB">
        <w:rPr>
          <w:rFonts w:asciiTheme="majorBidi" w:hAnsiTheme="majorBidi" w:cstheme="majorBidi"/>
          <w:szCs w:val="24"/>
        </w:rPr>
        <w:t>Non-GSO</w:t>
      </w:r>
      <w:r w:rsidRPr="00BB3C9E">
        <w:rPr>
          <w:rFonts w:asciiTheme="majorBidi" w:hAnsiTheme="majorBidi" w:cstheme="majorBidi"/>
          <w:szCs w:val="24"/>
        </w:rPr>
        <w:t xml:space="preserve"> constellations is that, with a suitable design, they can provide global coverage and connectivity. While global connectivity can also be provided by a small set of GEO satellites, </w:t>
      </w:r>
      <w:r w:rsidR="00B022CB">
        <w:rPr>
          <w:rFonts w:asciiTheme="majorBidi" w:hAnsiTheme="majorBidi" w:cstheme="majorBidi"/>
          <w:szCs w:val="24"/>
        </w:rPr>
        <w:t>Non-GSO</w:t>
      </w:r>
      <w:r w:rsidRPr="00BB3C9E">
        <w:rPr>
          <w:rFonts w:asciiTheme="majorBidi" w:hAnsiTheme="majorBidi" w:cstheme="majorBidi"/>
          <w:szCs w:val="24"/>
        </w:rPr>
        <w:t xml:space="preserve"> constellations have three main advantages over terrestrial and</w:t>
      </w:r>
      <w:r w:rsidR="00773FA3">
        <w:rPr>
          <w:rFonts w:asciiTheme="majorBidi" w:hAnsiTheme="majorBidi" w:cstheme="majorBidi"/>
          <w:szCs w:val="24"/>
        </w:rPr>
        <w:t xml:space="preserve"> GEO satellite communications </w:t>
      </w:r>
      <w:r w:rsidR="00773FA3">
        <w:rPr>
          <w:rFonts w:asciiTheme="majorBidi" w:hAnsiTheme="majorBidi" w:cstheme="majorBidi"/>
          <w:szCs w:val="24"/>
        </w:rPr>
        <w:fldChar w:fldCharType="begin"/>
      </w:r>
      <w:r w:rsidR="00773FA3">
        <w:rPr>
          <w:rFonts w:asciiTheme="majorBidi" w:hAnsiTheme="majorBidi" w:cstheme="majorBidi"/>
          <w:szCs w:val="24"/>
        </w:rPr>
        <w:instrText xml:space="preserve"> REF _Ref137027802 \r \h </w:instrText>
      </w:r>
      <w:r w:rsidR="00773FA3">
        <w:rPr>
          <w:rFonts w:asciiTheme="majorBidi" w:hAnsiTheme="majorBidi" w:cstheme="majorBidi"/>
          <w:szCs w:val="24"/>
        </w:rPr>
      </w:r>
      <w:r w:rsidR="00773FA3">
        <w:rPr>
          <w:rFonts w:asciiTheme="majorBidi" w:hAnsiTheme="majorBidi" w:cstheme="majorBidi"/>
          <w:szCs w:val="24"/>
        </w:rPr>
        <w:fldChar w:fldCharType="separate"/>
      </w:r>
      <w:r w:rsidR="00251FF6">
        <w:rPr>
          <w:rFonts w:asciiTheme="majorBidi" w:hAnsiTheme="majorBidi" w:cstheme="majorBidi"/>
          <w:szCs w:val="24"/>
          <w:cs/>
        </w:rPr>
        <w:t>‎</w:t>
      </w:r>
      <w:r w:rsidR="00251FF6">
        <w:rPr>
          <w:rFonts w:asciiTheme="majorBidi" w:hAnsiTheme="majorBidi" w:cstheme="majorBidi"/>
          <w:szCs w:val="24"/>
        </w:rPr>
        <w:t>[3]</w:t>
      </w:r>
      <w:r w:rsidR="00773FA3">
        <w:rPr>
          <w:rFonts w:asciiTheme="majorBidi" w:hAnsiTheme="majorBidi" w:cstheme="majorBidi"/>
          <w:szCs w:val="24"/>
        </w:rPr>
        <w:fldChar w:fldCharType="end"/>
      </w:r>
      <w:r w:rsidRPr="00BB3C9E">
        <w:rPr>
          <w:rFonts w:asciiTheme="majorBidi" w:hAnsiTheme="majorBidi" w:cstheme="majorBidi"/>
          <w:szCs w:val="24"/>
        </w:rPr>
        <w:t>:</w:t>
      </w:r>
    </w:p>
    <w:p w14:paraId="00A61396" w14:textId="55235994" w:rsidR="003839D4" w:rsidRPr="00BB3C9E" w:rsidRDefault="003839D4" w:rsidP="00217B8C">
      <w:pPr>
        <w:spacing w:line="276" w:lineRule="auto"/>
        <w:ind w:left="357" w:firstLine="0"/>
        <w:rPr>
          <w:rFonts w:asciiTheme="majorBidi" w:hAnsiTheme="majorBidi" w:cstheme="majorBidi"/>
          <w:szCs w:val="24"/>
        </w:rPr>
      </w:pPr>
      <w:r w:rsidRPr="00BB3C9E">
        <w:rPr>
          <w:rFonts w:asciiTheme="majorBidi" w:hAnsiTheme="majorBidi" w:cstheme="majorBidi"/>
          <w:b/>
          <w:bCs/>
          <w:i/>
          <w:iCs/>
          <w:szCs w:val="24"/>
        </w:rPr>
        <w:t>1) Short propagation delay:</w:t>
      </w:r>
      <w:r w:rsidRPr="00BB3C9E">
        <w:rPr>
          <w:rFonts w:asciiTheme="majorBidi" w:hAnsiTheme="majorBidi" w:cstheme="majorBidi"/>
          <w:szCs w:val="24"/>
        </w:rPr>
        <w:t xml:space="preserve"> Electromagnetic waves propagate faster in the vacuum than in optic fiber, which has typical refraction index of 1.44 to 1.5 </w:t>
      </w:r>
      <w:r w:rsidR="00773FA3">
        <w:rPr>
          <w:rFonts w:asciiTheme="majorBidi" w:hAnsiTheme="majorBidi" w:cstheme="majorBidi"/>
          <w:szCs w:val="24"/>
        </w:rPr>
        <w:fldChar w:fldCharType="begin"/>
      </w:r>
      <w:r w:rsidR="00773FA3">
        <w:rPr>
          <w:rFonts w:asciiTheme="majorBidi" w:hAnsiTheme="majorBidi" w:cstheme="majorBidi"/>
          <w:szCs w:val="24"/>
        </w:rPr>
        <w:instrText xml:space="preserve"> REF _Ref137027802 \r \h </w:instrText>
      </w:r>
      <w:r w:rsidR="00773FA3">
        <w:rPr>
          <w:rFonts w:asciiTheme="majorBidi" w:hAnsiTheme="majorBidi" w:cstheme="majorBidi"/>
          <w:szCs w:val="24"/>
        </w:rPr>
      </w:r>
      <w:r w:rsidR="00773FA3">
        <w:rPr>
          <w:rFonts w:asciiTheme="majorBidi" w:hAnsiTheme="majorBidi" w:cstheme="majorBidi"/>
          <w:szCs w:val="24"/>
        </w:rPr>
        <w:fldChar w:fldCharType="separate"/>
      </w:r>
      <w:r w:rsidR="00251FF6">
        <w:rPr>
          <w:rFonts w:asciiTheme="majorBidi" w:hAnsiTheme="majorBidi" w:cstheme="majorBidi"/>
          <w:szCs w:val="24"/>
          <w:cs/>
        </w:rPr>
        <w:t>‎</w:t>
      </w:r>
      <w:r w:rsidR="00251FF6">
        <w:rPr>
          <w:rFonts w:asciiTheme="majorBidi" w:hAnsiTheme="majorBidi" w:cstheme="majorBidi"/>
          <w:szCs w:val="24"/>
        </w:rPr>
        <w:t>[3]</w:t>
      </w:r>
      <w:r w:rsidR="00773FA3">
        <w:rPr>
          <w:rFonts w:asciiTheme="majorBidi" w:hAnsiTheme="majorBidi" w:cstheme="majorBidi"/>
          <w:szCs w:val="24"/>
        </w:rPr>
        <w:fldChar w:fldCharType="end"/>
      </w:r>
      <w:r w:rsidRPr="00BB3C9E">
        <w:rPr>
          <w:rFonts w:asciiTheme="majorBidi" w:hAnsiTheme="majorBidi" w:cstheme="majorBidi"/>
          <w:szCs w:val="24"/>
        </w:rPr>
        <w:t xml:space="preserve">. Moreover, </w:t>
      </w:r>
      <w:r w:rsidR="00B022CB">
        <w:rPr>
          <w:rFonts w:asciiTheme="majorBidi" w:hAnsiTheme="majorBidi" w:cstheme="majorBidi"/>
          <w:szCs w:val="24"/>
        </w:rPr>
        <w:t>Non-GSO</w:t>
      </w:r>
      <w:r w:rsidRPr="00BB3C9E">
        <w:rPr>
          <w:rFonts w:asciiTheme="majorBidi" w:hAnsiTheme="majorBidi" w:cstheme="majorBidi"/>
          <w:szCs w:val="24"/>
        </w:rPr>
        <w:t xml:space="preserve"> satellites are deployed at much lower altitudes than GEO satellites, which reduces the one-way ground-to-satellite propagation delays to a few milliseconds. As a consequence, the end-to-end (E2E) latency with </w:t>
      </w:r>
      <w:r w:rsidR="00B022CB">
        <w:rPr>
          <w:rFonts w:asciiTheme="majorBidi" w:hAnsiTheme="majorBidi" w:cstheme="majorBidi"/>
          <w:szCs w:val="24"/>
        </w:rPr>
        <w:t>Non-GSO</w:t>
      </w:r>
      <w:r w:rsidRPr="00BB3C9E">
        <w:rPr>
          <w:rFonts w:asciiTheme="majorBidi" w:hAnsiTheme="majorBidi" w:cstheme="majorBidi"/>
          <w:szCs w:val="24"/>
        </w:rPr>
        <w:t xml:space="preserve"> satellites over long distances may be competitive and even lower than that of terrestrial networks</w:t>
      </w:r>
      <w:r w:rsidR="00773FA3">
        <w:rPr>
          <w:rFonts w:asciiTheme="majorBidi" w:hAnsiTheme="majorBidi" w:cstheme="majorBidi"/>
          <w:szCs w:val="24"/>
        </w:rPr>
        <w:t xml:space="preserve"> </w:t>
      </w:r>
      <w:r w:rsidR="00773FA3">
        <w:rPr>
          <w:rFonts w:asciiTheme="majorBidi" w:hAnsiTheme="majorBidi" w:cstheme="majorBidi"/>
          <w:szCs w:val="24"/>
        </w:rPr>
        <w:fldChar w:fldCharType="begin"/>
      </w:r>
      <w:r w:rsidR="00773FA3">
        <w:rPr>
          <w:rFonts w:asciiTheme="majorBidi" w:hAnsiTheme="majorBidi" w:cstheme="majorBidi"/>
          <w:szCs w:val="24"/>
        </w:rPr>
        <w:instrText xml:space="preserve"> REF _Ref137027802 \r \h </w:instrText>
      </w:r>
      <w:r w:rsidR="00773FA3">
        <w:rPr>
          <w:rFonts w:asciiTheme="majorBidi" w:hAnsiTheme="majorBidi" w:cstheme="majorBidi"/>
          <w:szCs w:val="24"/>
        </w:rPr>
      </w:r>
      <w:r w:rsidR="00773FA3">
        <w:rPr>
          <w:rFonts w:asciiTheme="majorBidi" w:hAnsiTheme="majorBidi" w:cstheme="majorBidi"/>
          <w:szCs w:val="24"/>
        </w:rPr>
        <w:fldChar w:fldCharType="separate"/>
      </w:r>
      <w:r w:rsidR="00251FF6">
        <w:rPr>
          <w:rFonts w:asciiTheme="majorBidi" w:hAnsiTheme="majorBidi" w:cstheme="majorBidi"/>
          <w:szCs w:val="24"/>
          <w:cs/>
        </w:rPr>
        <w:t>‎</w:t>
      </w:r>
      <w:r w:rsidR="00251FF6">
        <w:rPr>
          <w:rFonts w:asciiTheme="majorBidi" w:hAnsiTheme="majorBidi" w:cstheme="majorBidi"/>
          <w:szCs w:val="24"/>
        </w:rPr>
        <w:t>[3]</w:t>
      </w:r>
      <w:r w:rsidR="00773FA3">
        <w:rPr>
          <w:rFonts w:asciiTheme="majorBidi" w:hAnsiTheme="majorBidi" w:cstheme="majorBidi"/>
          <w:szCs w:val="24"/>
        </w:rPr>
        <w:fldChar w:fldCharType="end"/>
      </w:r>
      <w:r w:rsidRPr="00BB3C9E">
        <w:rPr>
          <w:rFonts w:asciiTheme="majorBidi" w:hAnsiTheme="majorBidi" w:cstheme="majorBidi"/>
          <w:szCs w:val="24"/>
        </w:rPr>
        <w:t>.</w:t>
      </w:r>
      <w:r w:rsidR="007B1BBE" w:rsidRPr="00BB3C9E">
        <w:rPr>
          <w:rFonts w:asciiTheme="majorBidi" w:hAnsiTheme="majorBidi" w:cstheme="majorBidi"/>
          <w:szCs w:val="24"/>
        </w:rPr>
        <w:t xml:space="preserve"> </w:t>
      </w:r>
      <w:r w:rsidR="00B022CB">
        <w:rPr>
          <w:rFonts w:asciiTheme="majorBidi" w:hAnsiTheme="majorBidi" w:cstheme="majorBidi"/>
          <w:szCs w:val="24"/>
        </w:rPr>
        <w:t>Non-GSO</w:t>
      </w:r>
      <w:r w:rsidRPr="00BB3C9E">
        <w:rPr>
          <w:rFonts w:asciiTheme="majorBidi" w:hAnsiTheme="majorBidi" w:cstheme="majorBidi"/>
          <w:szCs w:val="24"/>
        </w:rPr>
        <w:t xml:space="preserve"> satellites can provide coverage in remote spaces where terrestrial infrastructure is not available. Furthermore, by using suitable functionalities, the data could be routed E2E by the satellites themselves.</w:t>
      </w:r>
    </w:p>
    <w:p w14:paraId="7E4A14AA" w14:textId="6E4BD404" w:rsidR="003839D4" w:rsidRPr="00BB3C9E" w:rsidRDefault="003839D4" w:rsidP="00217B8C">
      <w:pPr>
        <w:spacing w:line="276" w:lineRule="auto"/>
        <w:ind w:left="357" w:firstLine="0"/>
        <w:rPr>
          <w:rFonts w:asciiTheme="majorBidi" w:hAnsiTheme="majorBidi" w:cstheme="majorBidi"/>
          <w:szCs w:val="24"/>
        </w:rPr>
      </w:pPr>
      <w:r w:rsidRPr="00BB3C9E">
        <w:rPr>
          <w:rFonts w:asciiTheme="majorBidi" w:hAnsiTheme="majorBidi" w:cstheme="majorBidi"/>
          <w:b/>
          <w:bCs/>
          <w:i/>
          <w:iCs/>
          <w:szCs w:val="24"/>
        </w:rPr>
        <w:t>2) Feasible uplink communication from small devices:</w:t>
      </w:r>
      <w:r w:rsidRPr="00BB3C9E">
        <w:rPr>
          <w:rFonts w:asciiTheme="majorBidi" w:hAnsiTheme="majorBidi" w:cstheme="majorBidi"/>
          <w:szCs w:val="24"/>
        </w:rPr>
        <w:t xml:space="preserve"> Due to the relatively low altitude of deployment and the signals which mainly propagate through </w:t>
      </w:r>
      <w:r w:rsidR="00D21FB8" w:rsidRPr="00BB3C9E">
        <w:rPr>
          <w:rFonts w:asciiTheme="majorBidi" w:hAnsiTheme="majorBidi" w:cstheme="majorBidi"/>
          <w:szCs w:val="24"/>
        </w:rPr>
        <w:t>free space</w:t>
      </w:r>
      <w:r w:rsidRPr="00BB3C9E">
        <w:rPr>
          <w:rFonts w:asciiTheme="majorBidi" w:hAnsiTheme="majorBidi" w:cstheme="majorBidi"/>
          <w:szCs w:val="24"/>
        </w:rPr>
        <w:t xml:space="preserve">, it is possible for small devices to communicate directly with low Earth orbit (LEO) satellites. This has led companies and organizations to aim for integrated space and terrestrial infrastructures using low-power wide-space network (LPWAN) technologies such as LoRaWAN and Narrowband IoT (NB-IoT) </w:t>
      </w:r>
      <w:r w:rsidR="00773FA3">
        <w:rPr>
          <w:rFonts w:asciiTheme="majorBidi" w:hAnsiTheme="majorBidi" w:cstheme="majorBidi"/>
          <w:szCs w:val="24"/>
        </w:rPr>
        <w:fldChar w:fldCharType="begin"/>
      </w:r>
      <w:r w:rsidR="00773FA3">
        <w:rPr>
          <w:rFonts w:asciiTheme="majorBidi" w:hAnsiTheme="majorBidi" w:cstheme="majorBidi"/>
          <w:szCs w:val="24"/>
        </w:rPr>
        <w:instrText xml:space="preserve"> REF _Ref137027860 \r \h </w:instrText>
      </w:r>
      <w:r w:rsidR="00773FA3">
        <w:rPr>
          <w:rFonts w:asciiTheme="majorBidi" w:hAnsiTheme="majorBidi" w:cstheme="majorBidi"/>
          <w:szCs w:val="24"/>
        </w:rPr>
      </w:r>
      <w:r w:rsidR="00773FA3">
        <w:rPr>
          <w:rFonts w:asciiTheme="majorBidi" w:hAnsiTheme="majorBidi" w:cstheme="majorBidi"/>
          <w:szCs w:val="24"/>
        </w:rPr>
        <w:fldChar w:fldCharType="separate"/>
      </w:r>
      <w:r w:rsidR="00251FF6">
        <w:rPr>
          <w:rFonts w:asciiTheme="majorBidi" w:hAnsiTheme="majorBidi" w:cstheme="majorBidi"/>
          <w:szCs w:val="24"/>
          <w:cs/>
        </w:rPr>
        <w:t>‎</w:t>
      </w:r>
      <w:r w:rsidR="00251FF6">
        <w:rPr>
          <w:rFonts w:asciiTheme="majorBidi" w:hAnsiTheme="majorBidi" w:cstheme="majorBidi"/>
          <w:szCs w:val="24"/>
        </w:rPr>
        <w:t>[4]</w:t>
      </w:r>
      <w:r w:rsidR="00773FA3">
        <w:rPr>
          <w:rFonts w:asciiTheme="majorBidi" w:hAnsiTheme="majorBidi" w:cstheme="majorBidi"/>
          <w:szCs w:val="24"/>
        </w:rPr>
        <w:fldChar w:fldCharType="end"/>
      </w:r>
      <w:r w:rsidRPr="00BB3C9E">
        <w:rPr>
          <w:rFonts w:asciiTheme="majorBidi" w:hAnsiTheme="majorBidi" w:cstheme="majorBidi"/>
          <w:szCs w:val="24"/>
        </w:rPr>
        <w:t xml:space="preserve">, </w:t>
      </w:r>
      <w:r w:rsidR="00773FA3">
        <w:rPr>
          <w:rFonts w:asciiTheme="majorBidi" w:hAnsiTheme="majorBidi" w:cstheme="majorBidi"/>
          <w:szCs w:val="24"/>
        </w:rPr>
        <w:fldChar w:fldCharType="begin"/>
      </w:r>
      <w:r w:rsidR="00773FA3">
        <w:rPr>
          <w:rFonts w:asciiTheme="majorBidi" w:hAnsiTheme="majorBidi" w:cstheme="majorBidi"/>
          <w:szCs w:val="24"/>
        </w:rPr>
        <w:instrText xml:space="preserve"> REF _Ref137027890 \r \h </w:instrText>
      </w:r>
      <w:r w:rsidR="00773FA3">
        <w:rPr>
          <w:rFonts w:asciiTheme="majorBidi" w:hAnsiTheme="majorBidi" w:cstheme="majorBidi"/>
          <w:szCs w:val="24"/>
        </w:rPr>
      </w:r>
      <w:r w:rsidR="00773FA3">
        <w:rPr>
          <w:rFonts w:asciiTheme="majorBidi" w:hAnsiTheme="majorBidi" w:cstheme="majorBidi"/>
          <w:szCs w:val="24"/>
        </w:rPr>
        <w:fldChar w:fldCharType="separate"/>
      </w:r>
      <w:r w:rsidR="00251FF6">
        <w:rPr>
          <w:rFonts w:asciiTheme="majorBidi" w:hAnsiTheme="majorBidi" w:cstheme="majorBidi"/>
          <w:szCs w:val="24"/>
          <w:cs/>
        </w:rPr>
        <w:t>‎</w:t>
      </w:r>
      <w:r w:rsidR="00251FF6">
        <w:rPr>
          <w:rFonts w:asciiTheme="majorBidi" w:hAnsiTheme="majorBidi" w:cstheme="majorBidi"/>
          <w:szCs w:val="24"/>
        </w:rPr>
        <w:t>[5]</w:t>
      </w:r>
      <w:r w:rsidR="00773FA3">
        <w:rPr>
          <w:rFonts w:asciiTheme="majorBidi" w:hAnsiTheme="majorBidi" w:cstheme="majorBidi"/>
          <w:szCs w:val="24"/>
        </w:rPr>
        <w:fldChar w:fldCharType="end"/>
      </w:r>
      <w:r w:rsidR="00B56E5A">
        <w:rPr>
          <w:rFonts w:asciiTheme="majorBidi" w:hAnsiTheme="majorBidi" w:cstheme="majorBidi"/>
          <w:szCs w:val="24"/>
        </w:rPr>
        <w:t>.</w:t>
      </w:r>
    </w:p>
    <w:p w14:paraId="7B07C048" w14:textId="0DD825B2" w:rsidR="003839D4" w:rsidRPr="00BB3C9E" w:rsidRDefault="003839D4" w:rsidP="00BB3C9E">
      <w:pPr>
        <w:spacing w:line="276" w:lineRule="auto"/>
        <w:rPr>
          <w:rFonts w:asciiTheme="majorBidi" w:hAnsiTheme="majorBidi" w:cstheme="majorBidi"/>
          <w:szCs w:val="24"/>
        </w:rPr>
      </w:pPr>
      <w:r w:rsidRPr="00BB3C9E">
        <w:rPr>
          <w:rFonts w:asciiTheme="majorBidi" w:hAnsiTheme="majorBidi" w:cstheme="majorBidi"/>
          <w:szCs w:val="24"/>
        </w:rPr>
        <w:t xml:space="preserve">Based on these advantages, some of the main applications of </w:t>
      </w:r>
      <w:r w:rsidR="00B022CB">
        <w:rPr>
          <w:rFonts w:asciiTheme="majorBidi" w:hAnsiTheme="majorBidi" w:cstheme="majorBidi"/>
          <w:szCs w:val="24"/>
        </w:rPr>
        <w:t>Non-GSO</w:t>
      </w:r>
      <w:r w:rsidRPr="00BB3C9E">
        <w:rPr>
          <w:rFonts w:asciiTheme="majorBidi" w:hAnsiTheme="majorBidi" w:cstheme="majorBidi"/>
          <w:szCs w:val="24"/>
        </w:rPr>
        <w:t xml:space="preserve"> constellations are:</w:t>
      </w:r>
    </w:p>
    <w:p w14:paraId="73687F91" w14:textId="3DF2E017" w:rsidR="003839D4" w:rsidRPr="00BB3C9E" w:rsidRDefault="003839D4" w:rsidP="00217B8C">
      <w:pPr>
        <w:spacing w:line="276" w:lineRule="auto"/>
        <w:ind w:left="357" w:firstLine="0"/>
        <w:rPr>
          <w:rFonts w:asciiTheme="majorBidi" w:hAnsiTheme="majorBidi" w:cstheme="majorBidi"/>
          <w:szCs w:val="24"/>
        </w:rPr>
      </w:pPr>
      <w:r w:rsidRPr="00BB3C9E">
        <w:rPr>
          <w:rFonts w:asciiTheme="majorBidi" w:hAnsiTheme="majorBidi" w:cstheme="majorBidi"/>
          <w:b/>
          <w:bCs/>
          <w:szCs w:val="24"/>
        </w:rPr>
        <w:t>1) Backhauling</w:t>
      </w:r>
      <w:r w:rsidRPr="00BB3C9E">
        <w:rPr>
          <w:rFonts w:asciiTheme="majorBidi" w:hAnsiTheme="majorBidi" w:cstheme="majorBidi"/>
          <w:b/>
          <w:bCs/>
          <w:i/>
          <w:iCs/>
          <w:szCs w:val="24"/>
        </w:rPr>
        <w:t>:</w:t>
      </w:r>
      <w:r w:rsidRPr="00BB3C9E">
        <w:rPr>
          <w:rFonts w:asciiTheme="majorBidi" w:hAnsiTheme="majorBidi" w:cstheme="majorBidi"/>
          <w:szCs w:val="24"/>
        </w:rPr>
        <w:t xml:space="preserve"> Inter-satellite communication can be used to transmit the data towards the Earth, even when the source and destination are not within the coverage of the same satellite</w:t>
      </w:r>
      <w:r w:rsidR="00773FA3">
        <w:rPr>
          <w:rFonts w:asciiTheme="majorBidi" w:hAnsiTheme="majorBidi" w:cstheme="majorBidi"/>
          <w:szCs w:val="24"/>
        </w:rPr>
        <w:fldChar w:fldCharType="begin"/>
      </w:r>
      <w:r w:rsidR="00773FA3">
        <w:rPr>
          <w:rFonts w:asciiTheme="majorBidi" w:hAnsiTheme="majorBidi" w:cstheme="majorBidi"/>
          <w:szCs w:val="24"/>
        </w:rPr>
        <w:instrText xml:space="preserve"> REF _Ref137027890 \r \h </w:instrText>
      </w:r>
      <w:r w:rsidR="00773FA3">
        <w:rPr>
          <w:rFonts w:asciiTheme="majorBidi" w:hAnsiTheme="majorBidi" w:cstheme="majorBidi"/>
          <w:szCs w:val="24"/>
        </w:rPr>
      </w:r>
      <w:r w:rsidR="00773FA3">
        <w:rPr>
          <w:rFonts w:asciiTheme="majorBidi" w:hAnsiTheme="majorBidi" w:cstheme="majorBidi"/>
          <w:szCs w:val="24"/>
        </w:rPr>
        <w:fldChar w:fldCharType="separate"/>
      </w:r>
      <w:r w:rsidR="00251FF6">
        <w:rPr>
          <w:rFonts w:asciiTheme="majorBidi" w:hAnsiTheme="majorBidi" w:cstheme="majorBidi"/>
          <w:szCs w:val="24"/>
          <w:cs/>
        </w:rPr>
        <w:t>‎</w:t>
      </w:r>
      <w:r w:rsidR="00251FF6">
        <w:rPr>
          <w:rFonts w:asciiTheme="majorBidi" w:hAnsiTheme="majorBidi" w:cstheme="majorBidi"/>
          <w:szCs w:val="24"/>
        </w:rPr>
        <w:t>[5]</w:t>
      </w:r>
      <w:r w:rsidR="00773FA3">
        <w:rPr>
          <w:rFonts w:asciiTheme="majorBidi" w:hAnsiTheme="majorBidi" w:cstheme="majorBidi"/>
          <w:szCs w:val="24"/>
        </w:rPr>
        <w:fldChar w:fldCharType="end"/>
      </w:r>
      <w:r w:rsidRPr="00BB3C9E">
        <w:rPr>
          <w:rFonts w:asciiTheme="majorBidi" w:hAnsiTheme="majorBidi" w:cstheme="majorBidi"/>
          <w:szCs w:val="24"/>
        </w:rPr>
        <w:t>.</w:t>
      </w:r>
    </w:p>
    <w:p w14:paraId="0AF2CFCC" w14:textId="4EB12F0A" w:rsidR="003839D4" w:rsidRPr="00BB3C9E" w:rsidRDefault="003839D4" w:rsidP="00217B8C">
      <w:pPr>
        <w:spacing w:line="276" w:lineRule="auto"/>
        <w:ind w:left="357" w:firstLine="0"/>
        <w:rPr>
          <w:rFonts w:asciiTheme="majorBidi" w:hAnsiTheme="majorBidi" w:cstheme="majorBidi"/>
          <w:szCs w:val="24"/>
        </w:rPr>
      </w:pPr>
      <w:r w:rsidRPr="00BB3C9E">
        <w:rPr>
          <w:rFonts w:asciiTheme="majorBidi" w:hAnsiTheme="majorBidi" w:cstheme="majorBidi"/>
          <w:b/>
          <w:bCs/>
          <w:szCs w:val="24"/>
        </w:rPr>
        <w:t>2) Offloading:</w:t>
      </w:r>
      <w:r w:rsidRPr="00BB3C9E">
        <w:rPr>
          <w:rFonts w:asciiTheme="majorBidi" w:hAnsiTheme="majorBidi" w:cstheme="majorBidi"/>
          <w:szCs w:val="24"/>
        </w:rPr>
        <w:t xml:space="preserve"> </w:t>
      </w:r>
      <w:r w:rsidR="00B022CB">
        <w:rPr>
          <w:rFonts w:asciiTheme="majorBidi" w:hAnsiTheme="majorBidi" w:cstheme="majorBidi"/>
          <w:szCs w:val="24"/>
        </w:rPr>
        <w:t>Non-GSO</w:t>
      </w:r>
      <w:r w:rsidRPr="00BB3C9E">
        <w:rPr>
          <w:rFonts w:asciiTheme="majorBidi" w:hAnsiTheme="majorBidi" w:cstheme="majorBidi"/>
          <w:szCs w:val="24"/>
        </w:rPr>
        <w:t xml:space="preserve"> constellations can serve as additional infrastructure in urban </w:t>
      </w:r>
      <w:r w:rsidR="003E090F" w:rsidRPr="00BB3C9E">
        <w:rPr>
          <w:rFonts w:asciiTheme="majorBidi" w:hAnsiTheme="majorBidi" w:cstheme="majorBidi"/>
          <w:szCs w:val="24"/>
        </w:rPr>
        <w:t>hot spots</w:t>
      </w:r>
      <w:r w:rsidRPr="00BB3C9E">
        <w:rPr>
          <w:rFonts w:asciiTheme="majorBidi" w:hAnsiTheme="majorBidi" w:cstheme="majorBidi"/>
          <w:szCs w:val="24"/>
        </w:rPr>
        <w:t xml:space="preserve"> where the capacity of the terrestrial network is temporarily exceeded, for example, during sport and cultural events.</w:t>
      </w:r>
    </w:p>
    <w:p w14:paraId="201A6ACD" w14:textId="54242FA9" w:rsidR="003839D4" w:rsidRPr="00BB3C9E" w:rsidRDefault="003839D4" w:rsidP="00217B8C">
      <w:pPr>
        <w:spacing w:line="276" w:lineRule="auto"/>
        <w:ind w:left="357" w:firstLine="0"/>
        <w:rPr>
          <w:rFonts w:asciiTheme="majorBidi" w:hAnsiTheme="majorBidi" w:cstheme="majorBidi"/>
          <w:szCs w:val="24"/>
        </w:rPr>
      </w:pPr>
      <w:r w:rsidRPr="00BB3C9E">
        <w:rPr>
          <w:rFonts w:asciiTheme="majorBidi" w:hAnsiTheme="majorBidi" w:cstheme="majorBidi"/>
          <w:b/>
          <w:bCs/>
          <w:szCs w:val="24"/>
        </w:rPr>
        <w:t>3) Resilience</w:t>
      </w:r>
      <w:r w:rsidRPr="00BB3C9E">
        <w:rPr>
          <w:rFonts w:asciiTheme="majorBidi" w:hAnsiTheme="majorBidi" w:cstheme="majorBidi"/>
          <w:b/>
          <w:bCs/>
          <w:i/>
          <w:iCs/>
          <w:szCs w:val="24"/>
        </w:rPr>
        <w:t>:</w:t>
      </w:r>
      <w:r w:rsidRPr="00BB3C9E">
        <w:rPr>
          <w:rFonts w:asciiTheme="majorBidi" w:hAnsiTheme="majorBidi" w:cstheme="majorBidi"/>
          <w:szCs w:val="24"/>
        </w:rPr>
        <w:t xml:space="preserve"> Satellites in </w:t>
      </w:r>
      <w:r w:rsidR="00B022CB">
        <w:rPr>
          <w:rFonts w:asciiTheme="majorBidi" w:hAnsiTheme="majorBidi" w:cstheme="majorBidi"/>
          <w:szCs w:val="24"/>
        </w:rPr>
        <w:t>Non-GSO</w:t>
      </w:r>
      <w:r w:rsidRPr="00BB3C9E">
        <w:rPr>
          <w:rFonts w:asciiTheme="majorBidi" w:hAnsiTheme="majorBidi" w:cstheme="majorBidi"/>
          <w:szCs w:val="24"/>
        </w:rPr>
        <w:t xml:space="preserve"> can serve as failback backhaul network for terrestrial BSs in case the primary backhaul fails, e.g., due to natural disasters.</w:t>
      </w:r>
    </w:p>
    <w:p w14:paraId="307FFBF6" w14:textId="6CC14765" w:rsidR="003839D4" w:rsidRPr="00BB3C9E" w:rsidRDefault="003839D4" w:rsidP="00217B8C">
      <w:pPr>
        <w:spacing w:line="276" w:lineRule="auto"/>
        <w:ind w:left="357" w:firstLine="0"/>
        <w:rPr>
          <w:rFonts w:asciiTheme="majorBidi" w:hAnsiTheme="majorBidi" w:cstheme="majorBidi"/>
          <w:szCs w:val="24"/>
        </w:rPr>
      </w:pPr>
      <w:r w:rsidRPr="00BB3C9E">
        <w:rPr>
          <w:rFonts w:asciiTheme="majorBidi" w:hAnsiTheme="majorBidi" w:cstheme="majorBidi"/>
          <w:b/>
          <w:bCs/>
          <w:szCs w:val="24"/>
        </w:rPr>
        <w:t>4) Edge computing and AI as-a-service (AIaaS):</w:t>
      </w:r>
      <w:r w:rsidRPr="00BB3C9E">
        <w:rPr>
          <w:rFonts w:asciiTheme="majorBidi" w:hAnsiTheme="majorBidi" w:cstheme="majorBidi"/>
          <w:szCs w:val="24"/>
        </w:rPr>
        <w:t xml:space="preserve"> IoT devices have limited processing capabilities and limited energy supply (i.e., batteries). Therefore, </w:t>
      </w:r>
      <w:r w:rsidR="00B022CB">
        <w:rPr>
          <w:rFonts w:asciiTheme="majorBidi" w:hAnsiTheme="majorBidi" w:cstheme="majorBidi"/>
          <w:szCs w:val="24"/>
        </w:rPr>
        <w:t>Non-GSO</w:t>
      </w:r>
      <w:r w:rsidRPr="00BB3C9E">
        <w:rPr>
          <w:rFonts w:asciiTheme="majorBidi" w:hAnsiTheme="majorBidi" w:cstheme="majorBidi"/>
          <w:szCs w:val="24"/>
        </w:rPr>
        <w:t xml:space="preserve"> satellites can be used as edge computing nodes </w:t>
      </w:r>
      <w:r w:rsidR="00773FA3">
        <w:rPr>
          <w:rFonts w:asciiTheme="majorBidi" w:hAnsiTheme="majorBidi" w:cstheme="majorBidi"/>
          <w:szCs w:val="24"/>
        </w:rPr>
        <w:fldChar w:fldCharType="begin"/>
      </w:r>
      <w:r w:rsidR="00773FA3">
        <w:rPr>
          <w:rFonts w:asciiTheme="majorBidi" w:hAnsiTheme="majorBidi" w:cstheme="majorBidi"/>
          <w:szCs w:val="24"/>
        </w:rPr>
        <w:instrText xml:space="preserve"> REF _Ref137027952 \r \h </w:instrText>
      </w:r>
      <w:r w:rsidR="00773FA3">
        <w:rPr>
          <w:rFonts w:asciiTheme="majorBidi" w:hAnsiTheme="majorBidi" w:cstheme="majorBidi"/>
          <w:szCs w:val="24"/>
        </w:rPr>
      </w:r>
      <w:r w:rsidR="00773FA3">
        <w:rPr>
          <w:rFonts w:asciiTheme="majorBidi" w:hAnsiTheme="majorBidi" w:cstheme="majorBidi"/>
          <w:szCs w:val="24"/>
        </w:rPr>
        <w:fldChar w:fldCharType="separate"/>
      </w:r>
      <w:r w:rsidR="00251FF6">
        <w:rPr>
          <w:rFonts w:asciiTheme="majorBidi" w:hAnsiTheme="majorBidi" w:cstheme="majorBidi"/>
          <w:szCs w:val="24"/>
          <w:cs/>
        </w:rPr>
        <w:t>‎</w:t>
      </w:r>
      <w:r w:rsidR="00251FF6">
        <w:rPr>
          <w:rFonts w:asciiTheme="majorBidi" w:hAnsiTheme="majorBidi" w:cstheme="majorBidi"/>
          <w:szCs w:val="24"/>
        </w:rPr>
        <w:t>[6]</w:t>
      </w:r>
      <w:r w:rsidR="00773FA3">
        <w:rPr>
          <w:rFonts w:asciiTheme="majorBidi" w:hAnsiTheme="majorBidi" w:cstheme="majorBidi"/>
          <w:szCs w:val="24"/>
        </w:rPr>
        <w:fldChar w:fldCharType="end"/>
      </w:r>
      <w:r w:rsidR="00773FA3">
        <w:rPr>
          <w:rFonts w:asciiTheme="majorBidi" w:hAnsiTheme="majorBidi" w:cstheme="majorBidi"/>
          <w:szCs w:val="24"/>
        </w:rPr>
        <w:t xml:space="preserve"> </w:t>
      </w:r>
      <w:r w:rsidRPr="00BB3C9E">
        <w:rPr>
          <w:rFonts w:asciiTheme="majorBidi" w:hAnsiTheme="majorBidi" w:cstheme="majorBidi"/>
          <w:szCs w:val="24"/>
        </w:rPr>
        <w:t xml:space="preserve">to decrease the computational load at IoT devices. Furthermore, the satellites can gather data from several devices and locations along their orbit and use it, and their computational capabilities to provide AIaaS to devices where the data and/or processing capabilities are inadequate for AI </w:t>
      </w:r>
      <w:r w:rsidR="00773FA3">
        <w:rPr>
          <w:rFonts w:asciiTheme="majorBidi" w:hAnsiTheme="majorBidi" w:cstheme="majorBidi"/>
          <w:szCs w:val="24"/>
        </w:rPr>
        <w:fldChar w:fldCharType="begin"/>
      </w:r>
      <w:r w:rsidR="00773FA3">
        <w:rPr>
          <w:rFonts w:asciiTheme="majorBidi" w:hAnsiTheme="majorBidi" w:cstheme="majorBidi"/>
          <w:szCs w:val="24"/>
        </w:rPr>
        <w:instrText xml:space="preserve"> REF _Ref137027964 \r \h </w:instrText>
      </w:r>
      <w:r w:rsidR="00773FA3">
        <w:rPr>
          <w:rFonts w:asciiTheme="majorBidi" w:hAnsiTheme="majorBidi" w:cstheme="majorBidi"/>
          <w:szCs w:val="24"/>
        </w:rPr>
      </w:r>
      <w:r w:rsidR="00773FA3">
        <w:rPr>
          <w:rFonts w:asciiTheme="majorBidi" w:hAnsiTheme="majorBidi" w:cstheme="majorBidi"/>
          <w:szCs w:val="24"/>
        </w:rPr>
        <w:fldChar w:fldCharType="separate"/>
      </w:r>
      <w:r w:rsidR="00251FF6">
        <w:rPr>
          <w:rFonts w:asciiTheme="majorBidi" w:hAnsiTheme="majorBidi" w:cstheme="majorBidi"/>
          <w:szCs w:val="24"/>
          <w:cs/>
        </w:rPr>
        <w:t>‎</w:t>
      </w:r>
      <w:r w:rsidR="00251FF6">
        <w:rPr>
          <w:rFonts w:asciiTheme="majorBidi" w:hAnsiTheme="majorBidi" w:cstheme="majorBidi"/>
          <w:szCs w:val="24"/>
        </w:rPr>
        <w:t>[7]</w:t>
      </w:r>
      <w:r w:rsidR="00773FA3">
        <w:rPr>
          <w:rFonts w:asciiTheme="majorBidi" w:hAnsiTheme="majorBidi" w:cstheme="majorBidi"/>
          <w:szCs w:val="24"/>
        </w:rPr>
        <w:fldChar w:fldCharType="end"/>
      </w:r>
      <w:r w:rsidR="00773FA3">
        <w:rPr>
          <w:rFonts w:asciiTheme="majorBidi" w:hAnsiTheme="majorBidi" w:cstheme="majorBidi"/>
          <w:szCs w:val="24"/>
        </w:rPr>
        <w:t>.</w:t>
      </w:r>
    </w:p>
    <w:p w14:paraId="38F1DCC4" w14:textId="7FA9AD32" w:rsidR="003839D4" w:rsidRPr="00BB3C9E" w:rsidRDefault="003839D4" w:rsidP="00217B8C">
      <w:pPr>
        <w:spacing w:line="276" w:lineRule="auto"/>
        <w:ind w:left="357" w:firstLine="0"/>
        <w:rPr>
          <w:rFonts w:asciiTheme="majorBidi" w:hAnsiTheme="majorBidi" w:cstheme="majorBidi"/>
          <w:szCs w:val="24"/>
        </w:rPr>
      </w:pPr>
      <w:r w:rsidRPr="00BB3C9E">
        <w:rPr>
          <w:rFonts w:asciiTheme="majorBidi" w:hAnsiTheme="majorBidi" w:cstheme="majorBidi"/>
          <w:b/>
          <w:bCs/>
          <w:szCs w:val="24"/>
        </w:rPr>
        <w:t>5) Earth observation:</w:t>
      </w:r>
      <w:r w:rsidRPr="00BB3C9E">
        <w:rPr>
          <w:rFonts w:asciiTheme="majorBidi" w:hAnsiTheme="majorBidi" w:cstheme="majorBidi"/>
          <w:szCs w:val="24"/>
        </w:rPr>
        <w:t xml:space="preserve"> </w:t>
      </w:r>
      <w:r w:rsidR="00B022CB">
        <w:rPr>
          <w:rFonts w:asciiTheme="majorBidi" w:hAnsiTheme="majorBidi" w:cstheme="majorBidi"/>
          <w:szCs w:val="24"/>
        </w:rPr>
        <w:t>Non-GSO</w:t>
      </w:r>
      <w:r w:rsidRPr="00BB3C9E">
        <w:rPr>
          <w:rFonts w:asciiTheme="majorBidi" w:hAnsiTheme="majorBidi" w:cstheme="majorBidi"/>
          <w:szCs w:val="24"/>
        </w:rPr>
        <w:t xml:space="preserve"> satellites can be used as moving sensing devices that capture data, e.g., in the form of images or video, of physical phenomena at the Earth’s surface or within its atmosphere. To obtain an enough resolution, LEOs are the preferred choice in most Earth observation satellite missions. Furthermore, sun-synchronous orbits, i.e., an orbit where the satellite maintains a constant angle towards the sun when viewed from Earth, often have favorable properties for Earth observation tasks.</w:t>
      </w:r>
    </w:p>
    <w:p w14:paraId="31AF2139" w14:textId="0F9D09A0" w:rsidR="003839D4" w:rsidRPr="00BB3C9E" w:rsidRDefault="003839D4" w:rsidP="00217B8C">
      <w:pPr>
        <w:spacing w:line="276" w:lineRule="auto"/>
        <w:ind w:left="357" w:firstLine="0"/>
        <w:rPr>
          <w:rFonts w:asciiTheme="majorBidi" w:hAnsiTheme="majorBidi" w:cstheme="majorBidi"/>
          <w:szCs w:val="24"/>
        </w:rPr>
      </w:pPr>
      <w:r w:rsidRPr="00BB3C9E">
        <w:rPr>
          <w:rFonts w:asciiTheme="majorBidi" w:hAnsiTheme="majorBidi" w:cstheme="majorBidi"/>
          <w:szCs w:val="24"/>
        </w:rPr>
        <w:t xml:space="preserve">For the use cases mentioned above, and many more, global connectivity is essential, as it allows to fully exploit the benefits of </w:t>
      </w:r>
      <w:r w:rsidR="00B022CB">
        <w:rPr>
          <w:rFonts w:asciiTheme="majorBidi" w:hAnsiTheme="majorBidi" w:cstheme="majorBidi"/>
          <w:szCs w:val="24"/>
        </w:rPr>
        <w:t>Non-GSO</w:t>
      </w:r>
      <w:r w:rsidRPr="00BB3C9E">
        <w:rPr>
          <w:rFonts w:asciiTheme="majorBidi" w:hAnsiTheme="majorBidi" w:cstheme="majorBidi"/>
          <w:szCs w:val="24"/>
        </w:rPr>
        <w:t xml:space="preserve"> constellations. Specifically, it would allow the constellation to deliver the data generated on the ground, by aerial vehicles, or by the satellites themselves to the destination without heavily relying in additional (e.g., terrestrial) infrastructure.</w:t>
      </w:r>
    </w:p>
    <w:p w14:paraId="269A4F44" w14:textId="206524D1" w:rsidR="003839D4" w:rsidRPr="00BB3C9E" w:rsidRDefault="003839D4" w:rsidP="00217B8C">
      <w:pPr>
        <w:spacing w:line="276" w:lineRule="auto"/>
        <w:ind w:left="357" w:firstLine="0"/>
        <w:rPr>
          <w:rFonts w:asciiTheme="majorBidi" w:hAnsiTheme="majorBidi" w:cstheme="majorBidi"/>
          <w:szCs w:val="24"/>
        </w:rPr>
      </w:pPr>
      <w:r w:rsidRPr="00BB3C9E">
        <w:rPr>
          <w:rFonts w:asciiTheme="majorBidi" w:hAnsiTheme="majorBidi" w:cstheme="majorBidi"/>
          <w:szCs w:val="24"/>
        </w:rPr>
        <w:t>Nevertheless, there are several key performance indicators (KPIs) that should be co</w:t>
      </w:r>
      <w:r w:rsidR="00373462">
        <w:rPr>
          <w:rFonts w:asciiTheme="majorBidi" w:hAnsiTheme="majorBidi" w:cstheme="majorBidi"/>
          <w:szCs w:val="24"/>
        </w:rPr>
        <w:t>nsidered to determine whether a</w:t>
      </w:r>
      <w:r w:rsidRPr="00BB3C9E">
        <w:rPr>
          <w:rFonts w:asciiTheme="majorBidi" w:hAnsiTheme="majorBidi" w:cstheme="majorBidi"/>
          <w:szCs w:val="24"/>
        </w:rPr>
        <w:t xml:space="preserve"> </w:t>
      </w:r>
      <w:r w:rsidR="00B022CB">
        <w:rPr>
          <w:rFonts w:asciiTheme="majorBidi" w:hAnsiTheme="majorBidi" w:cstheme="majorBidi"/>
          <w:szCs w:val="24"/>
        </w:rPr>
        <w:t>Non-GSO</w:t>
      </w:r>
      <w:r w:rsidRPr="00BB3C9E">
        <w:rPr>
          <w:rFonts w:asciiTheme="majorBidi" w:hAnsiTheme="majorBidi" w:cstheme="majorBidi"/>
          <w:szCs w:val="24"/>
        </w:rPr>
        <w:t xml:space="preserve"> constellation design is appropriate for the target application. These include, but are not restricted to:</w:t>
      </w:r>
    </w:p>
    <w:p w14:paraId="08DFA917" w14:textId="2E5AB000" w:rsidR="003839D4" w:rsidRPr="00BB3C9E" w:rsidRDefault="003839D4" w:rsidP="00217B8C">
      <w:pPr>
        <w:spacing w:line="276" w:lineRule="auto"/>
        <w:ind w:left="357" w:firstLine="0"/>
        <w:rPr>
          <w:rFonts w:asciiTheme="majorBidi" w:hAnsiTheme="majorBidi" w:cstheme="majorBidi"/>
          <w:szCs w:val="24"/>
        </w:rPr>
      </w:pPr>
      <w:r w:rsidRPr="00BB3C9E">
        <w:rPr>
          <w:rFonts w:asciiTheme="majorBidi" w:hAnsiTheme="majorBidi" w:cstheme="majorBidi"/>
          <w:b/>
          <w:bCs/>
          <w:szCs w:val="24"/>
        </w:rPr>
        <w:t>• Service availability</w:t>
      </w:r>
      <w:r w:rsidRPr="00BB3C9E">
        <w:rPr>
          <w:rFonts w:asciiTheme="majorBidi" w:hAnsiTheme="majorBidi" w:cstheme="majorBidi"/>
          <w:szCs w:val="24"/>
        </w:rPr>
        <w:t>: The fraction of the time in which the ground terminal is able to comm</w:t>
      </w:r>
      <w:r w:rsidR="00773FA3">
        <w:rPr>
          <w:rFonts w:asciiTheme="majorBidi" w:hAnsiTheme="majorBidi" w:cstheme="majorBidi"/>
          <w:szCs w:val="24"/>
        </w:rPr>
        <w:t xml:space="preserve">unicate with the constellation </w:t>
      </w:r>
      <w:r w:rsidR="00773FA3">
        <w:rPr>
          <w:rFonts w:asciiTheme="majorBidi" w:hAnsiTheme="majorBidi" w:cstheme="majorBidi"/>
          <w:szCs w:val="24"/>
        </w:rPr>
        <w:fldChar w:fldCharType="begin"/>
      </w:r>
      <w:r w:rsidR="00773FA3">
        <w:rPr>
          <w:rFonts w:asciiTheme="majorBidi" w:hAnsiTheme="majorBidi" w:cstheme="majorBidi"/>
          <w:szCs w:val="24"/>
        </w:rPr>
        <w:instrText xml:space="preserve"> REF _Ref137027952 \r \h </w:instrText>
      </w:r>
      <w:r w:rsidR="00773FA3">
        <w:rPr>
          <w:rFonts w:asciiTheme="majorBidi" w:hAnsiTheme="majorBidi" w:cstheme="majorBidi"/>
          <w:szCs w:val="24"/>
        </w:rPr>
      </w:r>
      <w:r w:rsidR="00773FA3">
        <w:rPr>
          <w:rFonts w:asciiTheme="majorBidi" w:hAnsiTheme="majorBidi" w:cstheme="majorBidi"/>
          <w:szCs w:val="24"/>
        </w:rPr>
        <w:fldChar w:fldCharType="separate"/>
      </w:r>
      <w:r w:rsidR="00251FF6">
        <w:rPr>
          <w:rFonts w:asciiTheme="majorBidi" w:hAnsiTheme="majorBidi" w:cstheme="majorBidi"/>
          <w:szCs w:val="24"/>
          <w:cs/>
        </w:rPr>
        <w:t>‎</w:t>
      </w:r>
      <w:r w:rsidR="00251FF6">
        <w:rPr>
          <w:rFonts w:asciiTheme="majorBidi" w:hAnsiTheme="majorBidi" w:cstheme="majorBidi"/>
          <w:szCs w:val="24"/>
        </w:rPr>
        <w:t>[6]</w:t>
      </w:r>
      <w:r w:rsidR="00773FA3">
        <w:rPr>
          <w:rFonts w:asciiTheme="majorBidi" w:hAnsiTheme="majorBidi" w:cstheme="majorBidi"/>
          <w:szCs w:val="24"/>
        </w:rPr>
        <w:fldChar w:fldCharType="end"/>
      </w:r>
      <w:r w:rsidRPr="00BB3C9E">
        <w:rPr>
          <w:rFonts w:asciiTheme="majorBidi" w:hAnsiTheme="majorBidi" w:cstheme="majorBidi"/>
          <w:szCs w:val="24"/>
        </w:rPr>
        <w:t xml:space="preserve">. </w:t>
      </w:r>
    </w:p>
    <w:p w14:paraId="0766927A" w14:textId="77777777" w:rsidR="003839D4" w:rsidRPr="00BB3C9E" w:rsidRDefault="003839D4" w:rsidP="00217B8C">
      <w:pPr>
        <w:spacing w:line="276" w:lineRule="auto"/>
        <w:ind w:left="357" w:firstLine="0"/>
        <w:rPr>
          <w:rFonts w:asciiTheme="majorBidi" w:hAnsiTheme="majorBidi" w:cstheme="majorBidi"/>
          <w:szCs w:val="24"/>
        </w:rPr>
      </w:pPr>
      <w:r w:rsidRPr="00BB3C9E">
        <w:rPr>
          <w:rFonts w:asciiTheme="majorBidi" w:hAnsiTheme="majorBidi" w:cstheme="majorBidi"/>
          <w:b/>
          <w:bCs/>
          <w:szCs w:val="24"/>
        </w:rPr>
        <w:t>• Transmission capacity</w:t>
      </w:r>
      <w:r w:rsidRPr="00BB3C9E">
        <w:rPr>
          <w:rFonts w:asciiTheme="majorBidi" w:hAnsiTheme="majorBidi" w:cstheme="majorBidi"/>
          <w:szCs w:val="24"/>
        </w:rPr>
        <w:t>: The maximum amount of data that can be transmitted by the constellation, E2E, per time unit.</w:t>
      </w:r>
    </w:p>
    <w:p w14:paraId="050E11DD" w14:textId="77777777" w:rsidR="003839D4" w:rsidRPr="00BB3C9E" w:rsidRDefault="003839D4" w:rsidP="00BB3C9E">
      <w:pPr>
        <w:spacing w:line="276" w:lineRule="auto"/>
        <w:rPr>
          <w:rFonts w:asciiTheme="majorBidi" w:hAnsiTheme="majorBidi" w:cstheme="majorBidi"/>
          <w:szCs w:val="24"/>
        </w:rPr>
      </w:pPr>
      <w:r w:rsidRPr="00BB3C9E">
        <w:rPr>
          <w:rFonts w:asciiTheme="majorBidi" w:hAnsiTheme="majorBidi" w:cstheme="majorBidi"/>
          <w:b/>
          <w:bCs/>
          <w:szCs w:val="24"/>
        </w:rPr>
        <w:t>• Throughput</w:t>
      </w:r>
      <w:r w:rsidRPr="00BB3C9E">
        <w:rPr>
          <w:rFonts w:asciiTheme="majorBidi" w:hAnsiTheme="majorBidi" w:cstheme="majorBidi"/>
          <w:szCs w:val="24"/>
        </w:rPr>
        <w:t>: Data rate experienced by the users.</w:t>
      </w:r>
    </w:p>
    <w:p w14:paraId="07CFFFF7" w14:textId="77777777" w:rsidR="003839D4" w:rsidRPr="00BB3C9E" w:rsidRDefault="003839D4" w:rsidP="00BB3C9E">
      <w:pPr>
        <w:spacing w:line="276" w:lineRule="auto"/>
        <w:rPr>
          <w:rFonts w:asciiTheme="majorBidi" w:hAnsiTheme="majorBidi" w:cstheme="majorBidi"/>
          <w:szCs w:val="24"/>
        </w:rPr>
      </w:pPr>
      <w:r w:rsidRPr="00BB3C9E">
        <w:rPr>
          <w:rFonts w:asciiTheme="majorBidi" w:hAnsiTheme="majorBidi" w:cstheme="majorBidi"/>
          <w:b/>
          <w:bCs/>
          <w:szCs w:val="24"/>
        </w:rPr>
        <w:t>• Scalability</w:t>
      </w:r>
      <w:r w:rsidRPr="00BB3C9E">
        <w:rPr>
          <w:rFonts w:asciiTheme="majorBidi" w:hAnsiTheme="majorBidi" w:cstheme="majorBidi"/>
          <w:szCs w:val="24"/>
        </w:rPr>
        <w:t>: Maximum number of devices supported by the constellation per unit space.</w:t>
      </w:r>
    </w:p>
    <w:p w14:paraId="519B4E71" w14:textId="253B0943" w:rsidR="003839D4" w:rsidRPr="00BB3C9E" w:rsidRDefault="003839D4" w:rsidP="00217B8C">
      <w:pPr>
        <w:spacing w:line="276" w:lineRule="auto"/>
        <w:ind w:left="357" w:firstLine="0"/>
        <w:rPr>
          <w:rFonts w:asciiTheme="majorBidi" w:hAnsiTheme="majorBidi" w:cstheme="majorBidi"/>
          <w:szCs w:val="24"/>
        </w:rPr>
      </w:pPr>
      <w:r w:rsidRPr="00BB3C9E">
        <w:rPr>
          <w:rFonts w:asciiTheme="majorBidi" w:hAnsiTheme="majorBidi" w:cstheme="majorBidi"/>
          <w:b/>
          <w:bCs/>
          <w:szCs w:val="24"/>
        </w:rPr>
        <w:t>• Inter-satellite connectivity</w:t>
      </w:r>
      <w:r w:rsidRPr="00BB3C9E">
        <w:rPr>
          <w:rFonts w:asciiTheme="majorBidi" w:hAnsiTheme="majorBidi" w:cstheme="majorBidi"/>
          <w:szCs w:val="24"/>
        </w:rPr>
        <w:t>: The ability to achieve inter-satellite communication. Oftentimes it is assessed by the number of sat</w:t>
      </w:r>
      <w:r w:rsidR="00773FA3">
        <w:rPr>
          <w:rFonts w:asciiTheme="majorBidi" w:hAnsiTheme="majorBidi" w:cstheme="majorBidi"/>
          <w:szCs w:val="24"/>
        </w:rPr>
        <w:t xml:space="preserve">ellites with active connections </w:t>
      </w:r>
      <w:r w:rsidR="00773FA3">
        <w:rPr>
          <w:rFonts w:asciiTheme="majorBidi" w:hAnsiTheme="majorBidi" w:cstheme="majorBidi"/>
          <w:szCs w:val="24"/>
        </w:rPr>
        <w:fldChar w:fldCharType="begin"/>
      </w:r>
      <w:r w:rsidR="00773FA3">
        <w:rPr>
          <w:rFonts w:asciiTheme="majorBidi" w:hAnsiTheme="majorBidi" w:cstheme="majorBidi"/>
          <w:szCs w:val="24"/>
        </w:rPr>
        <w:instrText xml:space="preserve"> REF _Ref137028002 \r \h </w:instrText>
      </w:r>
      <w:r w:rsidR="00773FA3">
        <w:rPr>
          <w:rFonts w:asciiTheme="majorBidi" w:hAnsiTheme="majorBidi" w:cstheme="majorBidi"/>
          <w:szCs w:val="24"/>
        </w:rPr>
      </w:r>
      <w:r w:rsidR="00773FA3">
        <w:rPr>
          <w:rFonts w:asciiTheme="majorBidi" w:hAnsiTheme="majorBidi" w:cstheme="majorBidi"/>
          <w:szCs w:val="24"/>
        </w:rPr>
        <w:fldChar w:fldCharType="separate"/>
      </w:r>
      <w:r w:rsidR="00251FF6">
        <w:rPr>
          <w:rFonts w:asciiTheme="majorBidi" w:hAnsiTheme="majorBidi" w:cstheme="majorBidi"/>
          <w:szCs w:val="24"/>
          <w:cs/>
        </w:rPr>
        <w:t>‎</w:t>
      </w:r>
      <w:r w:rsidR="00251FF6">
        <w:rPr>
          <w:rFonts w:asciiTheme="majorBidi" w:hAnsiTheme="majorBidi" w:cstheme="majorBidi"/>
          <w:szCs w:val="24"/>
        </w:rPr>
        <w:t>[8]</w:t>
      </w:r>
      <w:r w:rsidR="00773FA3">
        <w:rPr>
          <w:rFonts w:asciiTheme="majorBidi" w:hAnsiTheme="majorBidi" w:cstheme="majorBidi"/>
          <w:szCs w:val="24"/>
        </w:rPr>
        <w:fldChar w:fldCharType="end"/>
      </w:r>
      <w:r w:rsidRPr="00BB3C9E">
        <w:rPr>
          <w:rFonts w:asciiTheme="majorBidi" w:hAnsiTheme="majorBidi" w:cstheme="majorBidi"/>
          <w:szCs w:val="24"/>
        </w:rPr>
        <w:t xml:space="preserve"> or by the number of satelli</w:t>
      </w:r>
      <w:r w:rsidR="00773FA3">
        <w:rPr>
          <w:rFonts w:asciiTheme="majorBidi" w:hAnsiTheme="majorBidi" w:cstheme="majorBidi"/>
          <w:szCs w:val="24"/>
        </w:rPr>
        <w:t xml:space="preserve">tes within communication range </w:t>
      </w:r>
      <w:r w:rsidR="00773FA3">
        <w:rPr>
          <w:rFonts w:asciiTheme="majorBidi" w:hAnsiTheme="majorBidi" w:cstheme="majorBidi"/>
          <w:szCs w:val="24"/>
        </w:rPr>
        <w:fldChar w:fldCharType="begin"/>
      </w:r>
      <w:r w:rsidR="00773FA3">
        <w:rPr>
          <w:rFonts w:asciiTheme="majorBidi" w:hAnsiTheme="majorBidi" w:cstheme="majorBidi"/>
          <w:szCs w:val="24"/>
        </w:rPr>
        <w:instrText xml:space="preserve"> REF _Ref137028013 \r \h </w:instrText>
      </w:r>
      <w:r w:rsidR="00773FA3">
        <w:rPr>
          <w:rFonts w:asciiTheme="majorBidi" w:hAnsiTheme="majorBidi" w:cstheme="majorBidi"/>
          <w:szCs w:val="24"/>
        </w:rPr>
      </w:r>
      <w:r w:rsidR="00773FA3">
        <w:rPr>
          <w:rFonts w:asciiTheme="majorBidi" w:hAnsiTheme="majorBidi" w:cstheme="majorBidi"/>
          <w:szCs w:val="24"/>
        </w:rPr>
        <w:fldChar w:fldCharType="separate"/>
      </w:r>
      <w:r w:rsidR="00251FF6">
        <w:rPr>
          <w:rFonts w:asciiTheme="majorBidi" w:hAnsiTheme="majorBidi" w:cstheme="majorBidi"/>
          <w:szCs w:val="24"/>
          <w:cs/>
        </w:rPr>
        <w:t>‎</w:t>
      </w:r>
      <w:r w:rsidR="00251FF6">
        <w:rPr>
          <w:rFonts w:asciiTheme="majorBidi" w:hAnsiTheme="majorBidi" w:cstheme="majorBidi"/>
          <w:szCs w:val="24"/>
        </w:rPr>
        <w:t>[9]</w:t>
      </w:r>
      <w:r w:rsidR="00773FA3">
        <w:rPr>
          <w:rFonts w:asciiTheme="majorBidi" w:hAnsiTheme="majorBidi" w:cstheme="majorBidi"/>
          <w:szCs w:val="24"/>
        </w:rPr>
        <w:fldChar w:fldCharType="end"/>
      </w:r>
      <w:r w:rsidR="00773FA3">
        <w:rPr>
          <w:rFonts w:asciiTheme="majorBidi" w:hAnsiTheme="majorBidi" w:cstheme="majorBidi"/>
          <w:szCs w:val="24"/>
        </w:rPr>
        <w:t>.</w:t>
      </w:r>
    </w:p>
    <w:p w14:paraId="4E1D293B" w14:textId="37087A4B" w:rsidR="003839D4" w:rsidRPr="00BB3C9E" w:rsidRDefault="003839D4" w:rsidP="00217B8C">
      <w:pPr>
        <w:ind w:left="357" w:firstLine="0"/>
        <w:rPr>
          <w:rFonts w:asciiTheme="majorBidi" w:hAnsiTheme="majorBidi" w:cstheme="majorBidi"/>
          <w:szCs w:val="24"/>
          <w:lang w:bidi="fa-IR"/>
        </w:rPr>
      </w:pPr>
      <w:r w:rsidRPr="00BB3C9E">
        <w:rPr>
          <w:rFonts w:asciiTheme="majorBidi" w:hAnsiTheme="majorBidi" w:cstheme="majorBidi"/>
          <w:b/>
          <w:bCs/>
          <w:szCs w:val="24"/>
        </w:rPr>
        <w:t xml:space="preserve">• </w:t>
      </w:r>
      <w:r w:rsidRPr="001900DD">
        <w:rPr>
          <w:rFonts w:asciiTheme="majorBidi" w:hAnsiTheme="majorBidi" w:cstheme="majorBidi"/>
          <w:b/>
          <w:bCs/>
          <w:szCs w:val="24"/>
        </w:rPr>
        <w:t>Latency and reliability</w:t>
      </w:r>
      <w:r w:rsidRPr="001900DD">
        <w:rPr>
          <w:rFonts w:asciiTheme="majorBidi" w:hAnsiTheme="majorBidi" w:cstheme="majorBidi"/>
          <w:szCs w:val="24"/>
        </w:rPr>
        <w:t xml:space="preserve">: </w:t>
      </w:r>
      <w:r w:rsidR="001900DD" w:rsidRPr="001900DD">
        <w:rPr>
          <w:rFonts w:asciiTheme="majorBidi" w:hAnsiTheme="majorBidi" w:cstheme="majorBidi"/>
          <w:szCs w:val="24"/>
        </w:rPr>
        <w:t>Latency is the time it takes for a message to be transmitted from one device to another in space, and reliability is ability of a satellite communication system to consistently and accurately transmit data without errors or interruptions; There is often a trade-off between the reliability of the communication link and the latency, or delay, of the transmitted signals. This is because increasing the reliability of the link often requires additional error-correction techniques, which can introduce delays in the transmission of d</w:t>
      </w:r>
      <w:r w:rsidR="001900DD" w:rsidRPr="00C737AE">
        <w:rPr>
          <w:rFonts w:asciiTheme="majorBidi" w:hAnsiTheme="majorBidi" w:cstheme="majorBidi"/>
          <w:szCs w:val="24"/>
        </w:rPr>
        <w:t>ata</w:t>
      </w:r>
      <w:r w:rsidR="001900DD">
        <w:rPr>
          <w:rFonts w:asciiTheme="majorBidi" w:hAnsiTheme="majorBidi" w:cstheme="majorBidi"/>
          <w:szCs w:val="24"/>
        </w:rPr>
        <w:t>.</w:t>
      </w:r>
    </w:p>
    <w:p w14:paraId="4FC390A7" w14:textId="77777777" w:rsidR="003839D4" w:rsidRPr="00BB3C9E" w:rsidRDefault="003839D4" w:rsidP="00217B8C">
      <w:pPr>
        <w:spacing w:line="276" w:lineRule="auto"/>
        <w:ind w:left="357" w:firstLine="0"/>
        <w:rPr>
          <w:rFonts w:asciiTheme="majorBidi" w:hAnsiTheme="majorBidi" w:cstheme="majorBidi"/>
          <w:szCs w:val="24"/>
        </w:rPr>
      </w:pPr>
      <w:r w:rsidRPr="00BB3C9E">
        <w:rPr>
          <w:rFonts w:asciiTheme="majorBidi" w:hAnsiTheme="majorBidi" w:cstheme="majorBidi"/>
          <w:b/>
          <w:bCs/>
          <w:szCs w:val="24"/>
        </w:rPr>
        <w:t>• Energy efficiency</w:t>
      </w:r>
      <w:r w:rsidRPr="00BB3C9E">
        <w:rPr>
          <w:rFonts w:asciiTheme="majorBidi" w:hAnsiTheme="majorBidi" w:cstheme="majorBidi"/>
          <w:szCs w:val="24"/>
        </w:rPr>
        <w:t>: Since IoT devices and satellites are usually powered by batteries, minimizing the energy required for communication is essential.</w:t>
      </w:r>
    </w:p>
    <w:p w14:paraId="5EBC5BC2" w14:textId="729D2738" w:rsidR="003839D4" w:rsidRPr="00BB3C9E" w:rsidRDefault="003839D4" w:rsidP="00217B8C">
      <w:pPr>
        <w:spacing w:line="276" w:lineRule="auto"/>
        <w:ind w:left="357" w:firstLine="0"/>
        <w:rPr>
          <w:rFonts w:asciiTheme="majorBidi" w:hAnsiTheme="majorBidi" w:cstheme="majorBidi"/>
          <w:szCs w:val="24"/>
          <w:rtl/>
        </w:rPr>
      </w:pPr>
      <w:r w:rsidRPr="00BB3C9E">
        <w:rPr>
          <w:rFonts w:asciiTheme="majorBidi" w:hAnsiTheme="majorBidi" w:cstheme="majorBidi"/>
          <w:szCs w:val="24"/>
        </w:rPr>
        <w:t xml:space="preserve">For </w:t>
      </w:r>
      <w:r w:rsidR="00B022CB">
        <w:rPr>
          <w:rFonts w:asciiTheme="majorBidi" w:hAnsiTheme="majorBidi" w:cstheme="majorBidi"/>
          <w:szCs w:val="24"/>
        </w:rPr>
        <w:t>Non-GSO</w:t>
      </w:r>
      <w:r w:rsidRPr="00BB3C9E">
        <w:rPr>
          <w:rFonts w:asciiTheme="majorBidi" w:hAnsiTheme="majorBidi" w:cstheme="majorBidi"/>
          <w:szCs w:val="24"/>
        </w:rPr>
        <w:t xml:space="preserve"> constellation design, we have three different models, which are shown in the Fig. 1 and the specifications of</w:t>
      </w:r>
      <w:r w:rsidR="00773FA3">
        <w:rPr>
          <w:rFonts w:asciiTheme="majorBidi" w:hAnsiTheme="majorBidi" w:cstheme="majorBidi"/>
          <w:szCs w:val="24"/>
        </w:rPr>
        <w:t xml:space="preserve"> each are shown in the table I </w:t>
      </w:r>
      <w:r w:rsidR="00773FA3">
        <w:rPr>
          <w:rFonts w:asciiTheme="majorBidi" w:hAnsiTheme="majorBidi" w:cstheme="majorBidi"/>
          <w:szCs w:val="24"/>
        </w:rPr>
        <w:fldChar w:fldCharType="begin"/>
      </w:r>
      <w:r w:rsidR="00773FA3">
        <w:rPr>
          <w:rFonts w:asciiTheme="majorBidi" w:hAnsiTheme="majorBidi" w:cstheme="majorBidi"/>
          <w:szCs w:val="24"/>
        </w:rPr>
        <w:instrText xml:space="preserve"> REF _Ref137028002 \r \h </w:instrText>
      </w:r>
      <w:r w:rsidR="00773FA3">
        <w:rPr>
          <w:rFonts w:asciiTheme="majorBidi" w:hAnsiTheme="majorBidi" w:cstheme="majorBidi"/>
          <w:szCs w:val="24"/>
        </w:rPr>
      </w:r>
      <w:r w:rsidR="00773FA3">
        <w:rPr>
          <w:rFonts w:asciiTheme="majorBidi" w:hAnsiTheme="majorBidi" w:cstheme="majorBidi"/>
          <w:szCs w:val="24"/>
        </w:rPr>
        <w:fldChar w:fldCharType="separate"/>
      </w:r>
      <w:r w:rsidR="00251FF6">
        <w:rPr>
          <w:rFonts w:asciiTheme="majorBidi" w:hAnsiTheme="majorBidi" w:cstheme="majorBidi"/>
          <w:szCs w:val="24"/>
          <w:cs/>
        </w:rPr>
        <w:t>‎</w:t>
      </w:r>
      <w:r w:rsidR="00251FF6">
        <w:rPr>
          <w:rFonts w:asciiTheme="majorBidi" w:hAnsiTheme="majorBidi" w:cstheme="majorBidi"/>
          <w:szCs w:val="24"/>
        </w:rPr>
        <w:t>[8]</w:t>
      </w:r>
      <w:r w:rsidR="00773FA3">
        <w:rPr>
          <w:rFonts w:asciiTheme="majorBidi" w:hAnsiTheme="majorBidi" w:cstheme="majorBidi"/>
          <w:szCs w:val="24"/>
        </w:rPr>
        <w:fldChar w:fldCharType="end"/>
      </w:r>
      <w:r w:rsidRPr="00BB3C9E">
        <w:rPr>
          <w:rFonts w:asciiTheme="majorBidi" w:hAnsiTheme="majorBidi" w:cstheme="majorBidi"/>
          <w:szCs w:val="24"/>
        </w:rPr>
        <w:t>.</w:t>
      </w:r>
    </w:p>
    <w:p w14:paraId="7B190F2B" w14:textId="309A7211" w:rsidR="003839D4" w:rsidRDefault="003839D4">
      <w:pPr>
        <w:pStyle w:val="BodyText"/>
        <w:spacing w:before="212"/>
        <w:jc w:val="center"/>
        <w:rPr>
          <w:rFonts w:asciiTheme="majorBidi" w:hAnsiTheme="majorBidi" w:cstheme="majorBidi"/>
          <w:b/>
          <w:bCs/>
          <w:color w:val="000000" w:themeColor="text1"/>
          <w:rtl/>
        </w:rPr>
      </w:pPr>
      <w:r w:rsidRPr="00AE5ED7">
        <w:rPr>
          <w:rFonts w:asciiTheme="majorBidi" w:hAnsiTheme="majorBidi" w:cstheme="majorBidi"/>
          <w:b/>
          <w:bCs/>
          <w:color w:val="000000" w:themeColor="text1"/>
        </w:rPr>
        <w:t xml:space="preserve">Table I: Parameters for some commercial </w:t>
      </w:r>
      <w:r w:rsidR="00B022CB">
        <w:rPr>
          <w:rFonts w:asciiTheme="majorBidi" w:hAnsiTheme="majorBidi" w:cstheme="majorBidi"/>
          <w:b/>
          <w:bCs/>
          <w:color w:val="000000" w:themeColor="text1"/>
        </w:rPr>
        <w:t>NON-GSO</w:t>
      </w:r>
      <w:r w:rsidRPr="00AE5ED7">
        <w:rPr>
          <w:rFonts w:asciiTheme="majorBidi" w:hAnsiTheme="majorBidi" w:cstheme="majorBidi"/>
          <w:b/>
          <w:bCs/>
          <w:color w:val="000000" w:themeColor="text1"/>
        </w:rPr>
        <w:t xml:space="preserve"> satellite constellations</w:t>
      </w:r>
      <w:r w:rsidR="00773FA3">
        <w:rPr>
          <w:rFonts w:asciiTheme="majorBidi" w:hAnsiTheme="majorBidi" w:cstheme="majorBidi"/>
          <w:b/>
          <w:bCs/>
          <w:color w:val="000000" w:themeColor="text1"/>
        </w:rPr>
        <w:t xml:space="preserve"> </w:t>
      </w:r>
      <w:r w:rsidR="00773FA3">
        <w:rPr>
          <w:rFonts w:asciiTheme="majorBidi" w:hAnsiTheme="majorBidi" w:cstheme="majorBidi"/>
          <w:b/>
          <w:bCs/>
          <w:color w:val="000000" w:themeColor="text1"/>
        </w:rPr>
        <w:fldChar w:fldCharType="begin"/>
      </w:r>
      <w:r w:rsidR="00773FA3">
        <w:rPr>
          <w:rFonts w:asciiTheme="majorBidi" w:hAnsiTheme="majorBidi" w:cstheme="majorBidi"/>
          <w:b/>
          <w:bCs/>
          <w:color w:val="000000" w:themeColor="text1"/>
        </w:rPr>
        <w:instrText xml:space="preserve"> REF _Ref137028002 \r \h </w:instrText>
      </w:r>
      <w:r w:rsidR="00773FA3">
        <w:rPr>
          <w:rFonts w:asciiTheme="majorBidi" w:hAnsiTheme="majorBidi" w:cstheme="majorBidi"/>
          <w:b/>
          <w:bCs/>
          <w:color w:val="000000" w:themeColor="text1"/>
        </w:rPr>
      </w:r>
      <w:r w:rsidR="00773FA3">
        <w:rPr>
          <w:rFonts w:asciiTheme="majorBidi" w:hAnsiTheme="majorBidi" w:cstheme="majorBidi"/>
          <w:b/>
          <w:bCs/>
          <w:color w:val="000000" w:themeColor="text1"/>
        </w:rPr>
        <w:fldChar w:fldCharType="separate"/>
      </w:r>
      <w:r w:rsidR="00251FF6">
        <w:rPr>
          <w:rFonts w:asciiTheme="majorBidi" w:hAnsiTheme="majorBidi" w:cstheme="majorBidi"/>
          <w:b/>
          <w:bCs/>
          <w:color w:val="000000" w:themeColor="text1"/>
          <w:cs/>
        </w:rPr>
        <w:t>‎</w:t>
      </w:r>
      <w:r w:rsidR="00251FF6">
        <w:rPr>
          <w:rFonts w:asciiTheme="majorBidi" w:hAnsiTheme="majorBidi" w:cstheme="majorBidi"/>
          <w:b/>
          <w:bCs/>
          <w:color w:val="000000" w:themeColor="text1"/>
        </w:rPr>
        <w:t>[8]</w:t>
      </w:r>
      <w:r w:rsidR="00773FA3">
        <w:rPr>
          <w:rFonts w:asciiTheme="majorBidi" w:hAnsiTheme="majorBidi" w:cstheme="majorBidi"/>
          <w:b/>
          <w:bCs/>
          <w:color w:val="000000" w:themeColor="text1"/>
        </w:rPr>
        <w:fldChar w:fldCharType="end"/>
      </w:r>
    </w:p>
    <w:p w14:paraId="42EC5F51" w14:textId="6F846939" w:rsidR="00AE5ED7" w:rsidRDefault="006D0F9F" w:rsidP="003839D4">
      <w:pPr>
        <w:pStyle w:val="BodyText"/>
        <w:spacing w:before="212"/>
        <w:jc w:val="center"/>
        <w:rPr>
          <w:rFonts w:asciiTheme="majorBidi" w:hAnsiTheme="majorBidi" w:cstheme="majorBidi"/>
          <w:b/>
          <w:bCs/>
          <w:color w:val="000000" w:themeColor="text1"/>
          <w:rtl/>
        </w:rPr>
      </w:pPr>
      <w:r w:rsidRPr="005F2EF5">
        <w:rPr>
          <w:rFonts w:asciiTheme="majorBidi" w:hAnsiTheme="majorBidi" w:cstheme="majorBidi"/>
          <w:noProof/>
          <w:color w:val="000000" w:themeColor="text1"/>
          <w:szCs w:val="24"/>
          <w:highlight w:val="yellow"/>
        </w:rPr>
        <w:drawing>
          <wp:anchor distT="0" distB="0" distL="114300" distR="114300" simplePos="0" relativeHeight="251661312" behindDoc="1" locked="0" layoutInCell="1" allowOverlap="1" wp14:anchorId="2C870ACD" wp14:editId="7E8C9854">
            <wp:simplePos x="0" y="0"/>
            <wp:positionH relativeFrom="margin">
              <wp:align>left</wp:align>
            </wp:positionH>
            <wp:positionV relativeFrom="paragraph">
              <wp:posOffset>1778000</wp:posOffset>
            </wp:positionV>
            <wp:extent cx="6308725" cy="2214245"/>
            <wp:effectExtent l="0" t="0" r="0" b="0"/>
            <wp:wrapTight wrapText="bothSides">
              <wp:wrapPolygon edited="0">
                <wp:start x="0" y="0"/>
                <wp:lineTo x="0" y="21371"/>
                <wp:lineTo x="21524" y="21371"/>
                <wp:lineTo x="215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308725" cy="2214245"/>
                    </a:xfrm>
                    <a:prstGeom prst="rect">
                      <a:avLst/>
                    </a:prstGeom>
                  </pic:spPr>
                </pic:pic>
              </a:graphicData>
            </a:graphic>
            <wp14:sizeRelH relativeFrom="margin">
              <wp14:pctWidth>0</wp14:pctWidth>
            </wp14:sizeRelH>
            <wp14:sizeRelV relativeFrom="margin">
              <wp14:pctHeight>0</wp14:pctHeight>
            </wp14:sizeRelV>
          </wp:anchor>
        </w:drawing>
      </w:r>
      <w:r w:rsidR="00AE5ED7" w:rsidRPr="00AE5ED7">
        <w:rPr>
          <w:rFonts w:asciiTheme="majorBidi" w:hAnsiTheme="majorBidi" w:cstheme="majorBidi"/>
          <w:b/>
          <w:bCs/>
          <w:noProof/>
          <w:color w:val="000000" w:themeColor="text1"/>
        </w:rPr>
        <w:drawing>
          <wp:inline distT="0" distB="0" distL="0" distR="0" wp14:anchorId="3099804F" wp14:editId="0BDC10FF">
            <wp:extent cx="4877481" cy="162900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77481" cy="1629002"/>
                    </a:xfrm>
                    <a:prstGeom prst="rect">
                      <a:avLst/>
                    </a:prstGeom>
                  </pic:spPr>
                </pic:pic>
              </a:graphicData>
            </a:graphic>
          </wp:inline>
        </w:drawing>
      </w:r>
    </w:p>
    <w:p w14:paraId="676EF30C" w14:textId="468C8C2E" w:rsidR="003839D4" w:rsidRPr="001D76EB" w:rsidRDefault="003839D4" w:rsidP="00B56E5A">
      <w:pPr>
        <w:pStyle w:val="BodyText"/>
        <w:spacing w:before="87"/>
        <w:jc w:val="center"/>
        <w:rPr>
          <w:rFonts w:asciiTheme="majorBidi" w:hAnsiTheme="majorBidi" w:cstheme="majorBidi"/>
          <w:b/>
          <w:bCs/>
          <w:color w:val="000000" w:themeColor="text1"/>
        </w:rPr>
      </w:pPr>
      <w:r w:rsidRPr="001D76EB">
        <w:rPr>
          <w:rFonts w:asciiTheme="majorBidi" w:hAnsiTheme="majorBidi" w:cstheme="majorBidi"/>
          <w:b/>
          <w:bCs/>
          <w:color w:val="000000" w:themeColor="text1"/>
        </w:rPr>
        <w:t>Fig. 1: Diagram of Walker star, Walker delta (Rosette), and mixed constellation geometries</w:t>
      </w:r>
      <w:r>
        <w:rPr>
          <w:rFonts w:asciiTheme="majorBidi" w:hAnsiTheme="majorBidi" w:cstheme="majorBidi" w:hint="cs"/>
          <w:b/>
          <w:bCs/>
          <w:color w:val="000000" w:themeColor="text1"/>
          <w:rtl/>
        </w:rPr>
        <w:t xml:space="preserve"> </w:t>
      </w:r>
      <w:r w:rsidR="00773FA3">
        <w:rPr>
          <w:rFonts w:asciiTheme="majorBidi" w:hAnsiTheme="majorBidi" w:cstheme="majorBidi"/>
          <w:b/>
          <w:bCs/>
          <w:color w:val="000000" w:themeColor="text1"/>
          <w:rtl/>
        </w:rPr>
        <w:fldChar w:fldCharType="begin"/>
      </w:r>
      <w:r w:rsidR="00773FA3">
        <w:rPr>
          <w:rFonts w:asciiTheme="majorBidi" w:hAnsiTheme="majorBidi" w:cstheme="majorBidi"/>
          <w:b/>
          <w:bCs/>
          <w:color w:val="000000" w:themeColor="text1"/>
          <w:rtl/>
        </w:rPr>
        <w:instrText xml:space="preserve"> </w:instrText>
      </w:r>
      <w:r w:rsidR="00773FA3">
        <w:rPr>
          <w:rFonts w:asciiTheme="majorBidi" w:hAnsiTheme="majorBidi" w:cstheme="majorBidi" w:hint="cs"/>
          <w:b/>
          <w:bCs/>
          <w:color w:val="000000" w:themeColor="text1"/>
        </w:rPr>
        <w:instrText>REF</w:instrText>
      </w:r>
      <w:r w:rsidR="00773FA3">
        <w:rPr>
          <w:rFonts w:asciiTheme="majorBidi" w:hAnsiTheme="majorBidi" w:cstheme="majorBidi" w:hint="cs"/>
          <w:b/>
          <w:bCs/>
          <w:color w:val="000000" w:themeColor="text1"/>
          <w:rtl/>
        </w:rPr>
        <w:instrText xml:space="preserve"> _</w:instrText>
      </w:r>
      <w:r w:rsidR="00773FA3">
        <w:rPr>
          <w:rFonts w:asciiTheme="majorBidi" w:hAnsiTheme="majorBidi" w:cstheme="majorBidi" w:hint="cs"/>
          <w:b/>
          <w:bCs/>
          <w:color w:val="000000" w:themeColor="text1"/>
        </w:rPr>
        <w:instrText>Ref137028002 \r \h</w:instrText>
      </w:r>
      <w:r w:rsidR="00773FA3">
        <w:rPr>
          <w:rFonts w:asciiTheme="majorBidi" w:hAnsiTheme="majorBidi" w:cstheme="majorBidi"/>
          <w:b/>
          <w:bCs/>
          <w:color w:val="000000" w:themeColor="text1"/>
          <w:rtl/>
        </w:rPr>
        <w:instrText xml:space="preserve"> </w:instrText>
      </w:r>
      <w:r w:rsidR="00773FA3">
        <w:rPr>
          <w:rFonts w:asciiTheme="majorBidi" w:hAnsiTheme="majorBidi" w:cstheme="majorBidi"/>
          <w:b/>
          <w:bCs/>
          <w:color w:val="000000" w:themeColor="text1"/>
          <w:rtl/>
        </w:rPr>
      </w:r>
      <w:r w:rsidR="00773FA3">
        <w:rPr>
          <w:rFonts w:asciiTheme="majorBidi" w:hAnsiTheme="majorBidi" w:cstheme="majorBidi"/>
          <w:b/>
          <w:bCs/>
          <w:color w:val="000000" w:themeColor="text1"/>
          <w:rtl/>
        </w:rPr>
        <w:fldChar w:fldCharType="separate"/>
      </w:r>
      <w:r w:rsidR="00251FF6">
        <w:rPr>
          <w:rFonts w:asciiTheme="majorBidi" w:hAnsiTheme="majorBidi" w:cstheme="majorBidi"/>
          <w:b/>
          <w:bCs/>
          <w:color w:val="000000" w:themeColor="text1"/>
          <w:cs/>
        </w:rPr>
        <w:t>‎</w:t>
      </w:r>
      <w:r w:rsidR="00251FF6">
        <w:rPr>
          <w:rFonts w:asciiTheme="majorBidi" w:hAnsiTheme="majorBidi" w:cstheme="majorBidi"/>
          <w:b/>
          <w:bCs/>
          <w:color w:val="000000" w:themeColor="text1"/>
        </w:rPr>
        <w:t>[8</w:t>
      </w:r>
      <w:r w:rsidR="00251FF6">
        <w:rPr>
          <w:rFonts w:asciiTheme="majorBidi" w:hAnsiTheme="majorBidi" w:cstheme="majorBidi"/>
          <w:b/>
          <w:bCs/>
          <w:color w:val="000000" w:themeColor="text1"/>
          <w:rtl/>
        </w:rPr>
        <w:t>]</w:t>
      </w:r>
      <w:r w:rsidR="00773FA3">
        <w:rPr>
          <w:rFonts w:asciiTheme="majorBidi" w:hAnsiTheme="majorBidi" w:cstheme="majorBidi"/>
          <w:b/>
          <w:bCs/>
          <w:color w:val="000000" w:themeColor="text1"/>
          <w:rtl/>
        </w:rPr>
        <w:fldChar w:fldCharType="end"/>
      </w:r>
      <w:r w:rsidR="00B56E5A">
        <w:rPr>
          <w:rFonts w:asciiTheme="majorBidi" w:hAnsiTheme="majorBidi" w:cstheme="majorBidi"/>
          <w:b/>
          <w:bCs/>
          <w:color w:val="000000" w:themeColor="text1"/>
        </w:rPr>
        <w:t>]</w:t>
      </w:r>
      <w:r w:rsidRPr="001D76EB">
        <w:rPr>
          <w:rFonts w:asciiTheme="majorBidi" w:hAnsiTheme="majorBidi" w:cstheme="majorBidi"/>
          <w:b/>
          <w:bCs/>
          <w:color w:val="000000" w:themeColor="text1"/>
        </w:rPr>
        <w:t>.</w:t>
      </w:r>
    </w:p>
    <w:p w14:paraId="34D18971" w14:textId="0C7DD13F" w:rsidR="003839D4" w:rsidRPr="00BB3C9E" w:rsidRDefault="003839D4">
      <w:pPr>
        <w:spacing w:line="276" w:lineRule="auto"/>
        <w:rPr>
          <w:rFonts w:asciiTheme="majorBidi" w:hAnsiTheme="majorBidi" w:cstheme="majorBidi"/>
          <w:szCs w:val="28"/>
        </w:rPr>
      </w:pPr>
    </w:p>
    <w:p w14:paraId="659276CF" w14:textId="596B9FAD" w:rsidR="003839D4" w:rsidRPr="00BE2237" w:rsidRDefault="00BE2237" w:rsidP="0073434D">
      <w:pPr>
        <w:pStyle w:val="Heading2"/>
        <w:rPr>
          <w:rtl/>
        </w:rPr>
      </w:pPr>
      <w:bookmarkStart w:id="4" w:name="_Toc146279470"/>
      <w:r w:rsidRPr="00BE2237">
        <w:t>2</w:t>
      </w:r>
      <w:r w:rsidR="003348F8">
        <w:t>.</w:t>
      </w:r>
      <w:r w:rsidRPr="00BE2237">
        <w:t xml:space="preserve">1. </w:t>
      </w:r>
      <w:r w:rsidR="0073434D">
        <w:tab/>
      </w:r>
      <w:r w:rsidR="003839D4" w:rsidRPr="00BE2237">
        <w:t xml:space="preserve">The Difference between GSO and </w:t>
      </w:r>
      <w:r w:rsidR="00B022CB">
        <w:t>Non-GSO</w:t>
      </w:r>
      <w:r w:rsidR="003839D4" w:rsidRPr="00BE2237">
        <w:t xml:space="preserve"> Satellites</w:t>
      </w:r>
      <w:bookmarkEnd w:id="4"/>
    </w:p>
    <w:p w14:paraId="6D0BE290" w14:textId="39AFB764" w:rsidR="003839D4" w:rsidRDefault="003839D4" w:rsidP="00217B8C">
      <w:pPr>
        <w:spacing w:line="276" w:lineRule="auto"/>
        <w:ind w:left="357" w:firstLine="0"/>
        <w:rPr>
          <w:rFonts w:asciiTheme="majorBidi" w:hAnsiTheme="majorBidi" w:cstheme="majorBidi"/>
          <w:szCs w:val="28"/>
        </w:rPr>
      </w:pPr>
      <w:r w:rsidRPr="00BB3C9E">
        <w:rPr>
          <w:rFonts w:asciiTheme="majorBidi" w:hAnsiTheme="majorBidi" w:cstheme="majorBidi"/>
          <w:szCs w:val="28"/>
        </w:rPr>
        <w:t xml:space="preserve">All the aforementioned </w:t>
      </w:r>
      <w:r w:rsidR="00B022CB">
        <w:rPr>
          <w:rFonts w:asciiTheme="majorBidi" w:hAnsiTheme="majorBidi" w:cstheme="majorBidi"/>
          <w:szCs w:val="28"/>
        </w:rPr>
        <w:t>Non-GSO</w:t>
      </w:r>
      <w:r w:rsidRPr="00BB3C9E">
        <w:rPr>
          <w:rFonts w:asciiTheme="majorBidi" w:hAnsiTheme="majorBidi" w:cstheme="majorBidi"/>
          <w:szCs w:val="28"/>
        </w:rPr>
        <w:t xml:space="preserve"> benefits revive the belief of utilizing massive fleets of decrease orbit satellites to provide dependable, low-latency, and high-velocity internet from space, which has re-won reputation and skilled an exceptional growth </w:t>
      </w:r>
      <w:r w:rsidR="00773FA3">
        <w:rPr>
          <w:rFonts w:asciiTheme="majorBidi" w:hAnsiTheme="majorBidi" w:cstheme="majorBidi"/>
          <w:szCs w:val="28"/>
        </w:rPr>
        <w:t xml:space="preserve">inside the previous few years </w:t>
      </w:r>
      <w:r w:rsidR="00773FA3">
        <w:rPr>
          <w:rFonts w:asciiTheme="majorBidi" w:hAnsiTheme="majorBidi" w:cstheme="majorBidi"/>
          <w:szCs w:val="28"/>
        </w:rPr>
        <w:fldChar w:fldCharType="begin"/>
      </w:r>
      <w:r w:rsidR="00773FA3">
        <w:rPr>
          <w:rFonts w:asciiTheme="majorBidi" w:hAnsiTheme="majorBidi" w:cstheme="majorBidi"/>
          <w:szCs w:val="28"/>
        </w:rPr>
        <w:instrText xml:space="preserve"> REF _Ref137028163 \r \h </w:instrText>
      </w:r>
      <w:r w:rsidR="00773FA3">
        <w:rPr>
          <w:rFonts w:asciiTheme="majorBidi" w:hAnsiTheme="majorBidi" w:cstheme="majorBidi"/>
          <w:szCs w:val="28"/>
        </w:rPr>
      </w:r>
      <w:r w:rsidR="00773FA3">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[10]</w:t>
      </w:r>
      <w:r w:rsidR="00773FA3">
        <w:rPr>
          <w:rFonts w:asciiTheme="majorBidi" w:hAnsiTheme="majorBidi" w:cstheme="majorBidi"/>
          <w:szCs w:val="28"/>
        </w:rPr>
        <w:fldChar w:fldCharType="end"/>
      </w:r>
      <w:r w:rsidRPr="00BB3C9E">
        <w:rPr>
          <w:rFonts w:asciiTheme="majorBidi" w:hAnsiTheme="majorBidi" w:cstheme="majorBidi"/>
          <w:szCs w:val="28"/>
        </w:rPr>
        <w:t xml:space="preserve">. This fashion is instead surprising given the unlucky faring of past </w:t>
      </w:r>
      <w:r w:rsidR="00B022CB">
        <w:rPr>
          <w:rFonts w:asciiTheme="majorBidi" w:hAnsiTheme="majorBidi" w:cstheme="majorBidi"/>
          <w:szCs w:val="28"/>
        </w:rPr>
        <w:t>Non-GSO</w:t>
      </w:r>
      <w:r w:rsidRPr="00BB3C9E">
        <w:rPr>
          <w:rFonts w:asciiTheme="majorBidi" w:hAnsiTheme="majorBidi" w:cstheme="majorBidi"/>
          <w:szCs w:val="28"/>
        </w:rPr>
        <w:t xml:space="preserve"> constellations, but it appears that each technological and enterprise </w:t>
      </w:r>
      <w:r w:rsidR="003E090F" w:rsidRPr="00BB3C9E">
        <w:rPr>
          <w:rFonts w:asciiTheme="majorBidi" w:hAnsiTheme="majorBidi" w:cstheme="majorBidi"/>
          <w:szCs w:val="28"/>
        </w:rPr>
        <w:t>momentum is</w:t>
      </w:r>
      <w:r w:rsidRPr="00BB3C9E">
        <w:rPr>
          <w:rFonts w:asciiTheme="majorBidi" w:hAnsiTheme="majorBidi" w:cstheme="majorBidi"/>
          <w:szCs w:val="28"/>
        </w:rPr>
        <w:t xml:space="preserve"> favorable with remarkable achievements fr</w:t>
      </w:r>
      <w:r w:rsidR="00773FA3">
        <w:rPr>
          <w:rFonts w:asciiTheme="majorBidi" w:hAnsiTheme="majorBidi" w:cstheme="majorBidi"/>
          <w:szCs w:val="28"/>
        </w:rPr>
        <w:t>om SpaceX, SES O3B, and OneWeb</w:t>
      </w:r>
      <w:r w:rsidRPr="00BB3C9E">
        <w:rPr>
          <w:rFonts w:asciiTheme="majorBidi" w:hAnsiTheme="majorBidi" w:cstheme="majorBidi"/>
          <w:szCs w:val="28"/>
        </w:rPr>
        <w:t>. In truth, among 2014 and 2016, a new wave of proposals for massive LEO constellations emerged with the goal of providing in</w:t>
      </w:r>
      <w:r w:rsidR="00773FA3">
        <w:rPr>
          <w:rFonts w:asciiTheme="majorBidi" w:hAnsiTheme="majorBidi" w:cstheme="majorBidi"/>
          <w:szCs w:val="28"/>
        </w:rPr>
        <w:t xml:space="preserve">ternational broadband services </w:t>
      </w:r>
      <w:r w:rsidR="00773FA3">
        <w:rPr>
          <w:rFonts w:asciiTheme="majorBidi" w:hAnsiTheme="majorBidi" w:cstheme="majorBidi"/>
          <w:szCs w:val="28"/>
        </w:rPr>
        <w:fldChar w:fldCharType="begin"/>
      </w:r>
      <w:r w:rsidR="00773FA3">
        <w:rPr>
          <w:rFonts w:asciiTheme="majorBidi" w:hAnsiTheme="majorBidi" w:cstheme="majorBidi"/>
          <w:szCs w:val="28"/>
        </w:rPr>
        <w:instrText xml:space="preserve"> REF _Ref137028185 \r \h </w:instrText>
      </w:r>
      <w:r w:rsidR="00773FA3">
        <w:rPr>
          <w:rFonts w:asciiTheme="majorBidi" w:hAnsiTheme="majorBidi" w:cstheme="majorBidi"/>
          <w:szCs w:val="28"/>
        </w:rPr>
      </w:r>
      <w:r w:rsidR="00773FA3">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[11]</w:t>
      </w:r>
      <w:r w:rsidR="00773FA3">
        <w:rPr>
          <w:rFonts w:asciiTheme="majorBidi" w:hAnsiTheme="majorBidi" w:cstheme="majorBidi"/>
          <w:szCs w:val="28"/>
        </w:rPr>
        <w:fldChar w:fldCharType="end"/>
      </w:r>
      <w:r w:rsidRPr="00BB3C9E">
        <w:rPr>
          <w:rFonts w:asciiTheme="majorBidi" w:hAnsiTheme="majorBidi" w:cstheme="majorBidi"/>
          <w:szCs w:val="28"/>
        </w:rPr>
        <w:t xml:space="preserve">. </w:t>
      </w:r>
      <w:r w:rsidR="00096D84" w:rsidRPr="00096D84">
        <w:rPr>
          <w:rFonts w:asciiTheme="majorBidi" w:hAnsiTheme="majorBidi" w:cstheme="majorBidi"/>
          <w:szCs w:val="28"/>
        </w:rPr>
        <w:t>Mainly, the variety of satellites have been released into space has dramatically increased in accordance to the latest satellite database launched by way of the Union of concerned Scientists (UCS)</w:t>
      </w:r>
      <w:r w:rsidR="00773FA3" w:rsidRPr="00096D84">
        <w:rPr>
          <w:rFonts w:asciiTheme="majorBidi" w:hAnsiTheme="majorBidi" w:cstheme="majorBidi"/>
          <w:szCs w:val="28"/>
        </w:rPr>
        <w:fldChar w:fldCharType="begin"/>
      </w:r>
      <w:r w:rsidR="00773FA3" w:rsidRPr="00B56E5A">
        <w:rPr>
          <w:rFonts w:asciiTheme="majorBidi" w:hAnsiTheme="majorBidi" w:cstheme="majorBidi"/>
          <w:szCs w:val="28"/>
        </w:rPr>
        <w:instrText xml:space="preserve"> REF _Ref137028203 \r \h </w:instrText>
      </w:r>
      <w:r w:rsidR="00851D5A" w:rsidRPr="00096D84">
        <w:rPr>
          <w:rFonts w:asciiTheme="majorBidi" w:hAnsiTheme="majorBidi" w:cstheme="majorBidi"/>
          <w:szCs w:val="28"/>
        </w:rPr>
        <w:instrText xml:space="preserve"> \* MERGEFORMAT </w:instrText>
      </w:r>
      <w:r w:rsidR="00773FA3" w:rsidRPr="00096D84">
        <w:rPr>
          <w:rFonts w:asciiTheme="majorBidi" w:hAnsiTheme="majorBidi" w:cstheme="majorBidi"/>
          <w:szCs w:val="28"/>
        </w:rPr>
      </w:r>
      <w:r w:rsidR="00773FA3" w:rsidRPr="00096D84">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[12]</w:t>
      </w:r>
      <w:r w:rsidR="00773FA3" w:rsidRPr="00096D84">
        <w:rPr>
          <w:rFonts w:asciiTheme="majorBidi" w:hAnsiTheme="majorBidi" w:cstheme="majorBidi"/>
          <w:szCs w:val="28"/>
        </w:rPr>
        <w:fldChar w:fldCharType="end"/>
      </w:r>
      <w:r w:rsidRPr="00096D84">
        <w:rPr>
          <w:rFonts w:asciiTheme="majorBidi" w:hAnsiTheme="majorBidi" w:cstheme="majorBidi"/>
          <w:szCs w:val="28"/>
        </w:rPr>
        <w:t>.</w:t>
      </w:r>
      <w:r w:rsidR="00096D84" w:rsidRPr="00096D84">
        <w:rPr>
          <w:rFonts w:asciiTheme="majorBidi" w:hAnsiTheme="majorBidi" w:cstheme="majorBidi"/>
          <w:szCs w:val="28"/>
        </w:rPr>
        <w:t xml:space="preserve"> </w:t>
      </w:r>
      <w:r w:rsidR="00096D84" w:rsidRPr="008F7278">
        <w:rPr>
          <w:rFonts w:asciiTheme="majorBidi" w:hAnsiTheme="majorBidi" w:cstheme="majorBidi"/>
          <w:szCs w:val="28"/>
        </w:rPr>
        <w:t>U</w:t>
      </w:r>
      <w:r w:rsidR="00096D84">
        <w:rPr>
          <w:rFonts w:asciiTheme="majorBidi" w:hAnsiTheme="majorBidi" w:cstheme="majorBidi"/>
          <w:szCs w:val="28"/>
        </w:rPr>
        <w:t>p to</w:t>
      </w:r>
      <w:r w:rsidR="00096D84" w:rsidRPr="008F7278">
        <w:rPr>
          <w:rFonts w:asciiTheme="majorBidi" w:hAnsiTheme="majorBidi" w:cstheme="majorBidi"/>
          <w:szCs w:val="28"/>
        </w:rPr>
        <w:t xml:space="preserve"> </w:t>
      </w:r>
      <w:r w:rsidR="00096D84">
        <w:rPr>
          <w:rFonts w:asciiTheme="majorBidi" w:hAnsiTheme="majorBidi" w:cstheme="majorBidi"/>
          <w:szCs w:val="28"/>
        </w:rPr>
        <w:t>June</w:t>
      </w:r>
      <w:r w:rsidR="00096D84" w:rsidRPr="008F7278">
        <w:rPr>
          <w:rFonts w:asciiTheme="majorBidi" w:hAnsiTheme="majorBidi" w:cstheme="majorBidi"/>
          <w:szCs w:val="28"/>
        </w:rPr>
        <w:t xml:space="preserve"> </w:t>
      </w:r>
      <w:r w:rsidR="00096D84">
        <w:rPr>
          <w:rFonts w:asciiTheme="majorBidi" w:hAnsiTheme="majorBidi" w:cstheme="majorBidi"/>
          <w:szCs w:val="28"/>
        </w:rPr>
        <w:t>13</w:t>
      </w:r>
      <w:r w:rsidR="00096D84" w:rsidRPr="008F7278">
        <w:rPr>
          <w:rFonts w:asciiTheme="majorBidi" w:hAnsiTheme="majorBidi" w:cstheme="majorBidi"/>
          <w:szCs w:val="28"/>
        </w:rPr>
        <w:t xml:space="preserve">, 2023, the satellite tracking website Orbiting Now lists </w:t>
      </w:r>
      <w:r w:rsidR="00096D84">
        <w:rPr>
          <w:rFonts w:asciiTheme="majorBidi" w:hAnsiTheme="majorBidi" w:cstheme="majorBidi"/>
          <w:szCs w:val="28"/>
        </w:rPr>
        <w:t>7939</w:t>
      </w:r>
      <w:r w:rsidR="00096D84" w:rsidRPr="008F7278">
        <w:rPr>
          <w:rFonts w:asciiTheme="majorBidi" w:hAnsiTheme="majorBidi" w:cstheme="majorBidi"/>
          <w:szCs w:val="28"/>
        </w:rPr>
        <w:t xml:space="preserve"> active satellites in various Earth orbits. A more critical look at the number of </w:t>
      </w:r>
      <w:r w:rsidR="00096D84" w:rsidRPr="00EA09FA">
        <w:rPr>
          <w:rFonts w:asciiTheme="majorBidi" w:hAnsiTheme="majorBidi" w:cstheme="majorBidi"/>
          <w:szCs w:val="28"/>
        </w:rPr>
        <w:t>satellites in space reveals that small satellites dominate LEO</w:t>
      </w:r>
      <w:r w:rsidR="00096D84" w:rsidRPr="00EA09FA">
        <w:rPr>
          <w:rFonts w:asciiTheme="majorBidi" w:hAnsiTheme="majorBidi" w:cstheme="majorBidi" w:hint="cs"/>
          <w:szCs w:val="28"/>
          <w:rtl/>
        </w:rPr>
        <w:t xml:space="preserve"> </w:t>
      </w:r>
      <w:r w:rsidR="00096D84" w:rsidRPr="00EA09FA">
        <w:rPr>
          <w:rFonts w:asciiTheme="majorBidi" w:hAnsiTheme="majorBidi" w:cstheme="majorBidi"/>
          <w:szCs w:val="28"/>
        </w:rPr>
        <w:t>and currently, there are 7126 active satellites in that</w:t>
      </w:r>
      <w:r w:rsidR="00EA09FA" w:rsidRPr="00EA09FA">
        <w:rPr>
          <w:rFonts w:asciiTheme="majorBidi" w:hAnsiTheme="majorBidi" w:cstheme="majorBidi"/>
          <w:szCs w:val="28"/>
        </w:rPr>
        <w:t xml:space="preserve"> </w:t>
      </w:r>
      <w:r w:rsidR="00EA09FA" w:rsidRPr="00EA09FA">
        <w:rPr>
          <w:rFonts w:asciiTheme="majorBidi" w:hAnsiTheme="majorBidi" w:cstheme="majorBidi"/>
          <w:szCs w:val="28"/>
        </w:rPr>
        <w:fldChar w:fldCharType="begin"/>
      </w:r>
      <w:r w:rsidR="00EA09FA" w:rsidRPr="00EA09FA">
        <w:rPr>
          <w:rFonts w:asciiTheme="majorBidi" w:hAnsiTheme="majorBidi" w:cstheme="majorBidi"/>
          <w:szCs w:val="28"/>
        </w:rPr>
        <w:instrText xml:space="preserve"> REF _Ref138081101 \r \h </w:instrText>
      </w:r>
      <w:r w:rsidR="00EA09FA">
        <w:rPr>
          <w:rFonts w:asciiTheme="majorBidi" w:hAnsiTheme="majorBidi" w:cstheme="majorBidi"/>
          <w:szCs w:val="28"/>
        </w:rPr>
        <w:instrText xml:space="preserve"> \* MERGEFORMAT </w:instrText>
      </w:r>
      <w:r w:rsidR="00EA09FA" w:rsidRPr="00EA09FA">
        <w:rPr>
          <w:rFonts w:asciiTheme="majorBidi" w:hAnsiTheme="majorBidi" w:cstheme="majorBidi"/>
          <w:szCs w:val="28"/>
        </w:rPr>
      </w:r>
      <w:r w:rsidR="00EA09FA" w:rsidRPr="00EA09FA">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[14]</w:t>
      </w:r>
      <w:r w:rsidR="00EA09FA" w:rsidRPr="00EA09FA">
        <w:rPr>
          <w:rFonts w:asciiTheme="majorBidi" w:hAnsiTheme="majorBidi" w:cstheme="majorBidi"/>
          <w:szCs w:val="28"/>
        </w:rPr>
        <w:fldChar w:fldCharType="end"/>
      </w:r>
      <w:r w:rsidR="00096D84" w:rsidRPr="00EA09FA">
        <w:rPr>
          <w:rFonts w:asciiTheme="majorBidi" w:hAnsiTheme="majorBidi" w:cstheme="majorBidi"/>
          <w:szCs w:val="28"/>
        </w:rPr>
        <w:t>.</w:t>
      </w:r>
    </w:p>
    <w:p w14:paraId="13FC2686" w14:textId="5B48663D" w:rsidR="003839D4" w:rsidRPr="00BB3C9E" w:rsidRDefault="003839D4" w:rsidP="00217B8C">
      <w:pPr>
        <w:spacing w:line="276" w:lineRule="auto"/>
        <w:ind w:left="357" w:firstLine="0"/>
        <w:rPr>
          <w:rFonts w:asciiTheme="majorBidi" w:hAnsiTheme="majorBidi" w:cstheme="majorBidi"/>
          <w:szCs w:val="28"/>
        </w:rPr>
      </w:pPr>
      <w:r w:rsidRPr="00BB3C9E">
        <w:rPr>
          <w:rFonts w:asciiTheme="majorBidi" w:hAnsiTheme="majorBidi" w:cstheme="majorBidi"/>
          <w:szCs w:val="28"/>
        </w:rPr>
        <w:t xml:space="preserve">Furthermore, the most recent developments in </w:t>
      </w:r>
      <w:r w:rsidR="00B022CB">
        <w:rPr>
          <w:rFonts w:asciiTheme="majorBidi" w:hAnsiTheme="majorBidi" w:cstheme="majorBidi"/>
          <w:szCs w:val="28"/>
        </w:rPr>
        <w:t>Non-GSO</w:t>
      </w:r>
      <w:r w:rsidRPr="00BB3C9E">
        <w:rPr>
          <w:rFonts w:asciiTheme="majorBidi" w:hAnsiTheme="majorBidi" w:cstheme="majorBidi"/>
          <w:szCs w:val="28"/>
        </w:rPr>
        <w:t xml:space="preserve"> systems empower satellites to manage narrow steerable beams covering a relatively broad space, which facilities the use of smaller and lower cost e</w:t>
      </w:r>
      <w:r w:rsidR="00773FA3">
        <w:rPr>
          <w:rFonts w:asciiTheme="majorBidi" w:hAnsiTheme="majorBidi" w:cstheme="majorBidi"/>
          <w:szCs w:val="28"/>
        </w:rPr>
        <w:t>quipment at the user terminals</w:t>
      </w:r>
      <w:r w:rsidRPr="00BB3C9E">
        <w:rPr>
          <w:rFonts w:asciiTheme="majorBidi" w:hAnsiTheme="majorBidi" w:cstheme="majorBidi"/>
          <w:szCs w:val="28"/>
        </w:rPr>
        <w:t xml:space="preserve">. Hence, </w:t>
      </w:r>
      <w:r w:rsidR="00B022CB">
        <w:rPr>
          <w:rFonts w:asciiTheme="majorBidi" w:hAnsiTheme="majorBidi" w:cstheme="majorBidi"/>
          <w:szCs w:val="28"/>
        </w:rPr>
        <w:t>Non-GSO</w:t>
      </w:r>
      <w:r w:rsidRPr="00BB3C9E">
        <w:rPr>
          <w:rFonts w:asciiTheme="majorBidi" w:hAnsiTheme="majorBidi" w:cstheme="majorBidi"/>
          <w:szCs w:val="28"/>
        </w:rPr>
        <w:t xml:space="preserve"> satellite capabilities of ubiquitous coverage and connectivity can be leveraged for provisioning resiliency and continuity of 5G services to the mobile platforms such as on-board aircraft, high-speed trains, sea-going vessels, and land-based vehicles that are b</w:t>
      </w:r>
      <w:r w:rsidR="00773FA3">
        <w:rPr>
          <w:rFonts w:asciiTheme="majorBidi" w:hAnsiTheme="majorBidi" w:cstheme="majorBidi"/>
          <w:szCs w:val="28"/>
        </w:rPr>
        <w:t xml:space="preserve">eyond the reach of a cell site </w:t>
      </w:r>
      <w:r w:rsidR="00773FA3">
        <w:rPr>
          <w:rFonts w:asciiTheme="majorBidi" w:hAnsiTheme="majorBidi" w:cstheme="majorBidi"/>
          <w:szCs w:val="28"/>
        </w:rPr>
        <w:fldChar w:fldCharType="begin"/>
      </w:r>
      <w:r w:rsidR="00773FA3">
        <w:rPr>
          <w:rFonts w:asciiTheme="majorBidi" w:hAnsiTheme="majorBidi" w:cstheme="majorBidi"/>
          <w:szCs w:val="28"/>
        </w:rPr>
        <w:instrText xml:space="preserve"> REF _Ref137028252 \r \h </w:instrText>
      </w:r>
      <w:r w:rsidR="00773FA3">
        <w:rPr>
          <w:rFonts w:asciiTheme="majorBidi" w:hAnsiTheme="majorBidi" w:cstheme="majorBidi"/>
          <w:szCs w:val="28"/>
        </w:rPr>
      </w:r>
      <w:r w:rsidR="00773FA3">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[13]</w:t>
      </w:r>
      <w:r w:rsidR="00773FA3">
        <w:rPr>
          <w:rFonts w:asciiTheme="majorBidi" w:hAnsiTheme="majorBidi" w:cstheme="majorBidi"/>
          <w:szCs w:val="28"/>
        </w:rPr>
        <w:fldChar w:fldCharType="end"/>
      </w:r>
      <w:r w:rsidRPr="00BB3C9E">
        <w:rPr>
          <w:rFonts w:asciiTheme="majorBidi" w:hAnsiTheme="majorBidi" w:cstheme="majorBidi"/>
          <w:szCs w:val="28"/>
        </w:rPr>
        <w:t xml:space="preserve">. More importantly, the offered capacities by </w:t>
      </w:r>
      <w:r w:rsidR="00B022CB">
        <w:rPr>
          <w:rFonts w:asciiTheme="majorBidi" w:hAnsiTheme="majorBidi" w:cstheme="majorBidi"/>
          <w:szCs w:val="28"/>
        </w:rPr>
        <w:t>Non-GSO</w:t>
      </w:r>
      <w:r w:rsidRPr="00BB3C9E">
        <w:rPr>
          <w:rFonts w:asciiTheme="majorBidi" w:hAnsiTheme="majorBidi" w:cstheme="majorBidi"/>
          <w:szCs w:val="28"/>
        </w:rPr>
        <w:t xml:space="preserve"> satellites can be further increased by utilizing high frequencies along with throughput enhancement techniques such as spectrum sharing, cooperative gateway diversity, user clustering and interference mitigation, and m</w:t>
      </w:r>
      <w:r w:rsidR="00773FA3">
        <w:rPr>
          <w:rFonts w:asciiTheme="majorBidi" w:hAnsiTheme="majorBidi" w:cstheme="majorBidi"/>
          <w:szCs w:val="28"/>
        </w:rPr>
        <w:t xml:space="preserve">ultiple antenna communications </w:t>
      </w:r>
      <w:r w:rsidR="00773FA3">
        <w:rPr>
          <w:rFonts w:asciiTheme="majorBidi" w:hAnsiTheme="majorBidi" w:cstheme="majorBidi"/>
          <w:szCs w:val="28"/>
        </w:rPr>
        <w:fldChar w:fldCharType="begin"/>
      </w:r>
      <w:r w:rsidR="00773FA3">
        <w:rPr>
          <w:rFonts w:asciiTheme="majorBidi" w:hAnsiTheme="majorBidi" w:cstheme="majorBidi"/>
          <w:szCs w:val="28"/>
        </w:rPr>
        <w:instrText xml:space="preserve"> REF _Ref137028217 \r \h </w:instrText>
      </w:r>
      <w:r w:rsidR="00773FA3">
        <w:rPr>
          <w:rFonts w:asciiTheme="majorBidi" w:hAnsiTheme="majorBidi" w:cstheme="majorBidi"/>
          <w:szCs w:val="28"/>
        </w:rPr>
      </w:r>
      <w:r w:rsidR="00773FA3">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[14]</w:t>
      </w:r>
      <w:r w:rsidR="00773FA3">
        <w:rPr>
          <w:rFonts w:asciiTheme="majorBidi" w:hAnsiTheme="majorBidi" w:cstheme="majorBidi"/>
          <w:szCs w:val="28"/>
        </w:rPr>
        <w:fldChar w:fldCharType="end"/>
      </w:r>
      <w:r w:rsidRPr="00BB3C9E">
        <w:rPr>
          <w:rFonts w:asciiTheme="majorBidi" w:hAnsiTheme="majorBidi" w:cstheme="majorBidi"/>
          <w:szCs w:val="28"/>
        </w:rPr>
        <w:t xml:space="preserve">. For instance, the emerging </w:t>
      </w:r>
      <w:r w:rsidR="00B022CB">
        <w:rPr>
          <w:rFonts w:asciiTheme="majorBidi" w:hAnsiTheme="majorBidi" w:cstheme="majorBidi"/>
          <w:szCs w:val="28"/>
        </w:rPr>
        <w:t>Non-GSO</w:t>
      </w:r>
      <w:r w:rsidRPr="00BB3C9E">
        <w:rPr>
          <w:rFonts w:asciiTheme="majorBidi" w:hAnsiTheme="majorBidi" w:cstheme="majorBidi"/>
          <w:szCs w:val="28"/>
        </w:rPr>
        <w:t xml:space="preserve"> satellites and mega constellations such as SES O3b, OneWeb, Telesat, and Starlink have a system capacity reaching</w:t>
      </w:r>
      <w:r w:rsidR="00DE6E4E" w:rsidRPr="00BB3C9E">
        <w:rPr>
          <w:rFonts w:asciiTheme="majorBidi" w:hAnsiTheme="majorBidi" w:cstheme="majorBidi"/>
          <w:szCs w:val="28"/>
        </w:rPr>
        <w:t xml:space="preserve"> the terabits-per-second level.</w:t>
      </w:r>
    </w:p>
    <w:p w14:paraId="4B5E9542" w14:textId="584F0FBD" w:rsidR="003839D4" w:rsidRDefault="003839D4" w:rsidP="00217B8C">
      <w:pPr>
        <w:spacing w:line="276" w:lineRule="auto"/>
        <w:ind w:left="357" w:firstLine="0"/>
        <w:rPr>
          <w:rFonts w:asciiTheme="majorBidi" w:hAnsiTheme="majorBidi" w:cstheme="majorBidi"/>
          <w:szCs w:val="28"/>
        </w:rPr>
      </w:pPr>
      <w:r w:rsidRPr="00BB3C9E">
        <w:rPr>
          <w:rFonts w:asciiTheme="majorBidi" w:hAnsiTheme="majorBidi" w:cstheme="majorBidi"/>
          <w:szCs w:val="28"/>
        </w:rPr>
        <w:t xml:space="preserve">In addition to </w:t>
      </w:r>
      <w:r w:rsidR="00B022CB">
        <w:rPr>
          <w:rFonts w:asciiTheme="majorBidi" w:hAnsiTheme="majorBidi" w:cstheme="majorBidi"/>
          <w:szCs w:val="28"/>
        </w:rPr>
        <w:t>Non-GSO</w:t>
      </w:r>
      <w:r w:rsidRPr="00BB3C9E">
        <w:rPr>
          <w:rFonts w:asciiTheme="majorBidi" w:hAnsiTheme="majorBidi" w:cstheme="majorBidi"/>
          <w:szCs w:val="28"/>
        </w:rPr>
        <w:t xml:space="preserve"> precise abilities in providing global coverage, low-latency communication and high-speed internet, these systems can ameliorate the manner satellite constellation for </w:t>
      </w:r>
      <w:r w:rsidR="00096D84">
        <w:rPr>
          <w:rFonts w:asciiTheme="majorBidi" w:hAnsiTheme="majorBidi" w:cstheme="majorBidi"/>
          <w:szCs w:val="28"/>
        </w:rPr>
        <w:t xml:space="preserve">network </w:t>
      </w:r>
      <w:r w:rsidRPr="00BB3C9E">
        <w:rPr>
          <w:rFonts w:asciiTheme="majorBidi" w:hAnsiTheme="majorBidi" w:cstheme="majorBidi"/>
          <w:szCs w:val="28"/>
        </w:rPr>
        <w:t xml:space="preserve">missions are designed and operated in the close to future. Particularly, the latest technological progress has advanced the opportunity of building a chain production of inexpensive </w:t>
      </w:r>
      <w:r w:rsidR="00B022CB">
        <w:rPr>
          <w:rFonts w:asciiTheme="majorBidi" w:hAnsiTheme="majorBidi" w:cstheme="majorBidi"/>
          <w:szCs w:val="28"/>
        </w:rPr>
        <w:t>Non-GSO</w:t>
      </w:r>
      <w:r w:rsidRPr="00BB3C9E">
        <w:rPr>
          <w:rFonts w:asciiTheme="majorBidi" w:hAnsiTheme="majorBidi" w:cstheme="majorBidi"/>
          <w:szCs w:val="28"/>
        </w:rPr>
        <w:t xml:space="preserve"> satellites with very brief lifespans. Accordingly, the satellite constellation for </w:t>
      </w:r>
      <w:r w:rsidR="00096D84">
        <w:rPr>
          <w:rFonts w:asciiTheme="majorBidi" w:hAnsiTheme="majorBidi" w:cstheme="majorBidi"/>
          <w:szCs w:val="28"/>
        </w:rPr>
        <w:t xml:space="preserve">network </w:t>
      </w:r>
      <w:r w:rsidRPr="00BB3C9E">
        <w:rPr>
          <w:rFonts w:asciiTheme="majorBidi" w:hAnsiTheme="majorBidi" w:cstheme="majorBidi"/>
          <w:szCs w:val="28"/>
        </w:rPr>
        <w:t xml:space="preserve">infrastructure could be extra often upgraded, and for that reason, the payload design can be extra innovative in phrases of on-board technology. Clearly, </w:t>
      </w:r>
      <w:r w:rsidR="00B022CB">
        <w:rPr>
          <w:rFonts w:asciiTheme="majorBidi" w:hAnsiTheme="majorBidi" w:cstheme="majorBidi"/>
          <w:szCs w:val="28"/>
        </w:rPr>
        <w:t>Non-GSO</w:t>
      </w:r>
      <w:r w:rsidRPr="00BB3C9E">
        <w:rPr>
          <w:rFonts w:asciiTheme="majorBidi" w:hAnsiTheme="majorBidi" w:cstheme="majorBidi"/>
          <w:szCs w:val="28"/>
        </w:rPr>
        <w:t xml:space="preserve"> satellites can create new competencies and can also open up many new opportunities for progressive applications. However, that comes with a few crucial questions about their operations and the specified trends. Thereby, the reason of this work is offering a survey of key research developments in this rising field from the communication attitude, identifying the key deployment challenges, together with highlighting promising future research directions for </w:t>
      </w:r>
      <w:r w:rsidR="00B022CB">
        <w:rPr>
          <w:rFonts w:asciiTheme="majorBidi" w:hAnsiTheme="majorBidi" w:cstheme="majorBidi"/>
          <w:szCs w:val="28"/>
        </w:rPr>
        <w:t>Non-GSO</w:t>
      </w:r>
      <w:r w:rsidRPr="00BB3C9E">
        <w:rPr>
          <w:rFonts w:asciiTheme="majorBidi" w:hAnsiTheme="majorBidi" w:cstheme="majorBidi"/>
          <w:szCs w:val="28"/>
        </w:rPr>
        <w:t xml:space="preserve"> structures.</w:t>
      </w:r>
      <w:r w:rsidR="008611F0" w:rsidRPr="00BB3C9E">
        <w:rPr>
          <w:rFonts w:asciiTheme="majorBidi" w:hAnsiTheme="majorBidi" w:cstheme="majorBidi" w:hint="cs"/>
          <w:szCs w:val="28"/>
          <w:rtl/>
        </w:rPr>
        <w:t xml:space="preserve"> </w:t>
      </w:r>
      <w:r w:rsidR="008611F0" w:rsidRPr="00BB3C9E">
        <w:rPr>
          <w:rFonts w:asciiTheme="majorBidi" w:hAnsiTheme="majorBidi" w:cstheme="majorBidi"/>
          <w:szCs w:val="28"/>
        </w:rPr>
        <w:t xml:space="preserve">In </w:t>
      </w:r>
      <w:r w:rsidR="00CC595C" w:rsidRPr="00BB3C9E">
        <w:rPr>
          <w:rFonts w:asciiTheme="majorBidi" w:hAnsiTheme="majorBidi" w:cstheme="majorBidi"/>
          <w:szCs w:val="28"/>
        </w:rPr>
        <w:t>brief</w:t>
      </w:r>
      <w:r w:rsidR="008611F0" w:rsidRPr="00BB3C9E">
        <w:rPr>
          <w:rFonts w:asciiTheme="majorBidi" w:hAnsiTheme="majorBidi" w:cstheme="majorBidi"/>
          <w:szCs w:val="28"/>
        </w:rPr>
        <w:t xml:space="preserve">, some important parameters between these two satellites are qualitatively compared in the </w:t>
      </w:r>
      <w:r w:rsidR="00CC595C" w:rsidRPr="00BB3C9E">
        <w:rPr>
          <w:rFonts w:asciiTheme="majorBidi" w:hAnsiTheme="majorBidi" w:cstheme="majorBidi"/>
          <w:szCs w:val="28"/>
        </w:rPr>
        <w:t>T</w:t>
      </w:r>
      <w:r w:rsidR="008611F0" w:rsidRPr="00BB3C9E">
        <w:rPr>
          <w:rFonts w:asciiTheme="majorBidi" w:hAnsiTheme="majorBidi" w:cstheme="majorBidi"/>
          <w:szCs w:val="28"/>
        </w:rPr>
        <w:t xml:space="preserve">able </w:t>
      </w:r>
      <w:r w:rsidR="00CC595C" w:rsidRPr="00BB3C9E">
        <w:rPr>
          <w:rFonts w:asciiTheme="majorBidi" w:hAnsiTheme="majorBidi" w:cstheme="majorBidi"/>
          <w:szCs w:val="28"/>
        </w:rPr>
        <w:t>II</w:t>
      </w:r>
      <w:r w:rsidR="008611F0" w:rsidRPr="00BB3C9E">
        <w:rPr>
          <w:rFonts w:asciiTheme="majorBidi" w:hAnsiTheme="majorBidi" w:cstheme="majorBidi"/>
          <w:szCs w:val="28"/>
        </w:rPr>
        <w:t>:</w:t>
      </w:r>
    </w:p>
    <w:p w14:paraId="33AAD3A0" w14:textId="29E21ACA" w:rsidR="00CC595C" w:rsidRPr="00EC636B" w:rsidRDefault="00CC595C" w:rsidP="00CC595C">
      <w:pPr>
        <w:jc w:val="center"/>
        <w:rPr>
          <w:rFonts w:asciiTheme="majorBidi" w:hAnsiTheme="majorBidi" w:cstheme="majorBidi"/>
          <w:szCs w:val="24"/>
        </w:rPr>
      </w:pPr>
      <w:r w:rsidRPr="00EC636B">
        <w:rPr>
          <w:rFonts w:asciiTheme="majorBidi" w:hAnsiTheme="majorBidi" w:cstheme="majorBidi"/>
          <w:b/>
          <w:bCs/>
          <w:color w:val="000000" w:themeColor="text1"/>
        </w:rPr>
        <w:t xml:space="preserve">Table II: Comparison of some characteristics between GSO and </w:t>
      </w:r>
      <w:r w:rsidR="00B022CB">
        <w:rPr>
          <w:rFonts w:asciiTheme="majorBidi" w:hAnsiTheme="majorBidi" w:cstheme="majorBidi"/>
          <w:b/>
          <w:bCs/>
          <w:color w:val="000000" w:themeColor="text1"/>
        </w:rPr>
        <w:t>NON-GSO</w:t>
      </w:r>
      <w:r w:rsidRPr="00EC636B">
        <w:rPr>
          <w:rFonts w:asciiTheme="majorBidi" w:hAnsiTheme="majorBidi" w:cstheme="majorBidi"/>
          <w:b/>
          <w:bCs/>
          <w:color w:val="000000" w:themeColor="text1"/>
        </w:rPr>
        <w:t xml:space="preserve"> satellites</w:t>
      </w:r>
    </w:p>
    <w:tbl>
      <w:tblPr>
        <w:tblStyle w:val="TableGrid"/>
        <w:tblW w:w="10169" w:type="dxa"/>
        <w:tblInd w:w="-446" w:type="dxa"/>
        <w:tblLook w:val="04A0" w:firstRow="1" w:lastRow="0" w:firstColumn="1" w:lastColumn="0" w:noHBand="0" w:noVBand="1"/>
      </w:tblPr>
      <w:tblGrid>
        <w:gridCol w:w="3402"/>
        <w:gridCol w:w="3371"/>
        <w:gridCol w:w="3396"/>
      </w:tblGrid>
      <w:tr w:rsidR="006C32F4" w:rsidRPr="00EC636B" w14:paraId="7361C01A" w14:textId="77777777" w:rsidTr="002D0EE5">
        <w:trPr>
          <w:trHeight w:val="221"/>
        </w:trPr>
        <w:tc>
          <w:tcPr>
            <w:tcW w:w="3402" w:type="dxa"/>
          </w:tcPr>
          <w:p w14:paraId="3FED5C29" w14:textId="39EB6577" w:rsidR="006C32F4" w:rsidRPr="00EC636B" w:rsidRDefault="006C32F4" w:rsidP="00621E7E">
            <w:pPr>
              <w:ind w:firstLine="0"/>
              <w:jc w:val="center"/>
              <w:rPr>
                <w:rFonts w:asciiTheme="majorBidi" w:hAnsiTheme="majorBidi" w:cstheme="majorBidi"/>
                <w:b/>
                <w:bCs/>
                <w:szCs w:val="24"/>
              </w:rPr>
            </w:pPr>
            <w:r w:rsidRPr="00EC636B">
              <w:rPr>
                <w:rFonts w:asciiTheme="majorBidi" w:hAnsiTheme="majorBidi" w:cstheme="majorBidi"/>
                <w:b/>
                <w:bCs/>
                <w:szCs w:val="24"/>
              </w:rPr>
              <w:t>characteristics</w:t>
            </w:r>
          </w:p>
        </w:tc>
        <w:tc>
          <w:tcPr>
            <w:tcW w:w="3371" w:type="dxa"/>
          </w:tcPr>
          <w:p w14:paraId="0FF56425" w14:textId="1448FDF2" w:rsidR="006C32F4" w:rsidRPr="00EC636B" w:rsidRDefault="00B022CB" w:rsidP="00621E7E">
            <w:pPr>
              <w:ind w:firstLine="0"/>
              <w:jc w:val="center"/>
              <w:rPr>
                <w:rFonts w:asciiTheme="majorBidi" w:hAnsiTheme="majorBidi" w:cstheme="majorBidi"/>
                <w:b/>
                <w:bCs/>
                <w:szCs w:val="24"/>
              </w:rPr>
            </w:pPr>
            <w:r>
              <w:rPr>
                <w:rFonts w:cs="Times New Roman"/>
                <w:b/>
                <w:bCs/>
                <w:sz w:val="20"/>
                <w:szCs w:val="20"/>
              </w:rPr>
              <w:t>NON-GSO</w:t>
            </w:r>
          </w:p>
        </w:tc>
        <w:tc>
          <w:tcPr>
            <w:tcW w:w="3396" w:type="dxa"/>
          </w:tcPr>
          <w:p w14:paraId="540F8B59" w14:textId="274136C1" w:rsidR="006C32F4" w:rsidRPr="00EC636B" w:rsidRDefault="00621E7E" w:rsidP="00621E7E">
            <w:pPr>
              <w:ind w:firstLine="0"/>
              <w:jc w:val="center"/>
              <w:rPr>
                <w:rFonts w:asciiTheme="majorBidi" w:hAnsiTheme="majorBidi" w:cstheme="majorBidi"/>
                <w:b/>
                <w:bCs/>
                <w:szCs w:val="24"/>
              </w:rPr>
            </w:pPr>
            <w:r w:rsidRPr="00EC636B">
              <w:rPr>
                <w:rFonts w:cs="Times New Roman"/>
                <w:b/>
                <w:bCs/>
                <w:sz w:val="20"/>
                <w:szCs w:val="20"/>
              </w:rPr>
              <w:t>GSO</w:t>
            </w:r>
          </w:p>
        </w:tc>
      </w:tr>
      <w:tr w:rsidR="006C32F4" w:rsidRPr="00EC636B" w14:paraId="160D272A" w14:textId="77777777" w:rsidTr="00FD13A3">
        <w:trPr>
          <w:trHeight w:val="70"/>
        </w:trPr>
        <w:tc>
          <w:tcPr>
            <w:tcW w:w="3402" w:type="dxa"/>
          </w:tcPr>
          <w:p w14:paraId="08139F6F" w14:textId="60BB338D" w:rsidR="006C32F4" w:rsidRPr="00EC636B" w:rsidRDefault="006C32F4" w:rsidP="00621E7E">
            <w:pPr>
              <w:ind w:firstLine="0"/>
              <w:jc w:val="center"/>
              <w:rPr>
                <w:rFonts w:asciiTheme="majorBidi" w:hAnsiTheme="majorBidi" w:cstheme="majorBidi"/>
                <w:szCs w:val="24"/>
              </w:rPr>
            </w:pPr>
            <w:r w:rsidRPr="00EC636B">
              <w:rPr>
                <w:rFonts w:asciiTheme="majorBidi" w:hAnsiTheme="majorBidi" w:cstheme="majorBidi"/>
                <w:szCs w:val="24"/>
              </w:rPr>
              <w:t>latency</w:t>
            </w:r>
          </w:p>
        </w:tc>
        <w:tc>
          <w:tcPr>
            <w:tcW w:w="3371" w:type="dxa"/>
          </w:tcPr>
          <w:p w14:paraId="73D80DB5" w14:textId="074F4777" w:rsidR="006C32F4" w:rsidRPr="00EC636B" w:rsidRDefault="00621E7E" w:rsidP="00B27BE8">
            <w:pPr>
              <w:ind w:firstLine="0"/>
              <w:jc w:val="center"/>
              <w:rPr>
                <w:rFonts w:asciiTheme="majorBidi" w:hAnsiTheme="majorBidi" w:cstheme="majorBidi"/>
                <w:sz w:val="20"/>
                <w:szCs w:val="20"/>
              </w:rPr>
            </w:pPr>
            <w:r w:rsidRPr="00EC636B">
              <w:rPr>
                <w:rFonts w:asciiTheme="majorBidi" w:hAnsiTheme="majorBidi" w:cstheme="majorBidi"/>
                <w:szCs w:val="24"/>
              </w:rPr>
              <w:t xml:space="preserve">Low </w:t>
            </w:r>
            <w:r w:rsidRPr="00EC636B">
              <w:rPr>
                <w:rFonts w:asciiTheme="majorBidi" w:hAnsiTheme="majorBidi" w:cstheme="majorBidi"/>
                <w:sz w:val="20"/>
                <w:szCs w:val="20"/>
              </w:rPr>
              <w:t>(at least 30</w:t>
            </w:r>
            <w:r w:rsidR="00B27BE8" w:rsidRPr="00EC636B">
              <w:rPr>
                <w:rFonts w:asciiTheme="majorBidi" w:hAnsiTheme="majorBidi" w:cstheme="majorBidi"/>
                <w:sz w:val="20"/>
                <w:szCs w:val="20"/>
              </w:rPr>
              <w:t xml:space="preserve"> m</w:t>
            </w:r>
            <w:r w:rsidRPr="00EC636B">
              <w:rPr>
                <w:rFonts w:asciiTheme="majorBidi" w:hAnsiTheme="majorBidi" w:cstheme="majorBidi"/>
                <w:sz w:val="20"/>
                <w:szCs w:val="20"/>
              </w:rPr>
              <w:t>illisecond)</w:t>
            </w:r>
          </w:p>
        </w:tc>
        <w:tc>
          <w:tcPr>
            <w:tcW w:w="3396" w:type="dxa"/>
          </w:tcPr>
          <w:p w14:paraId="4292D549" w14:textId="57DFFE9A" w:rsidR="006C32F4" w:rsidRPr="00EC636B" w:rsidRDefault="00621E7E" w:rsidP="00621E7E">
            <w:pPr>
              <w:ind w:firstLine="0"/>
              <w:jc w:val="center"/>
              <w:rPr>
                <w:rFonts w:asciiTheme="majorBidi" w:hAnsiTheme="majorBidi" w:cstheme="majorBidi"/>
                <w:szCs w:val="24"/>
              </w:rPr>
            </w:pPr>
            <w:r w:rsidRPr="00EC636B">
              <w:rPr>
                <w:rFonts w:asciiTheme="majorBidi" w:hAnsiTheme="majorBidi" w:cstheme="majorBidi"/>
                <w:szCs w:val="24"/>
              </w:rPr>
              <w:t>High</w:t>
            </w:r>
            <w:r w:rsidR="008611F0" w:rsidRPr="00EC636B">
              <w:rPr>
                <w:rFonts w:asciiTheme="majorBidi" w:hAnsiTheme="majorBidi" w:cstheme="majorBidi"/>
                <w:szCs w:val="24"/>
              </w:rPr>
              <w:t xml:space="preserve"> </w:t>
            </w:r>
            <w:r w:rsidRPr="00EC636B">
              <w:rPr>
                <w:rFonts w:asciiTheme="majorBidi" w:hAnsiTheme="majorBidi" w:cstheme="majorBidi"/>
                <w:sz w:val="20"/>
                <w:szCs w:val="20"/>
              </w:rPr>
              <w:t>(at least 250 millisecond)</w:t>
            </w:r>
          </w:p>
        </w:tc>
      </w:tr>
      <w:tr w:rsidR="006C32F4" w:rsidRPr="00EC636B" w14:paraId="33D79C25" w14:textId="77777777" w:rsidTr="00FD13A3">
        <w:trPr>
          <w:trHeight w:val="441"/>
        </w:trPr>
        <w:tc>
          <w:tcPr>
            <w:tcW w:w="3402" w:type="dxa"/>
          </w:tcPr>
          <w:p w14:paraId="11A44157" w14:textId="0A9ECF24" w:rsidR="006C32F4" w:rsidRPr="00EC636B" w:rsidRDefault="006C32F4" w:rsidP="00621E7E">
            <w:pPr>
              <w:ind w:firstLine="0"/>
              <w:jc w:val="center"/>
              <w:rPr>
                <w:rFonts w:asciiTheme="majorBidi" w:hAnsiTheme="majorBidi" w:cstheme="majorBidi"/>
                <w:szCs w:val="24"/>
              </w:rPr>
            </w:pPr>
            <w:r w:rsidRPr="00EC636B">
              <w:rPr>
                <w:rFonts w:asciiTheme="majorBidi" w:hAnsiTheme="majorBidi" w:cstheme="majorBidi"/>
                <w:szCs w:val="24"/>
              </w:rPr>
              <w:t>Global coverage</w:t>
            </w:r>
          </w:p>
        </w:tc>
        <w:tc>
          <w:tcPr>
            <w:tcW w:w="3371" w:type="dxa"/>
          </w:tcPr>
          <w:p w14:paraId="656B5A3B" w14:textId="3FE1CB3B" w:rsidR="006C32F4" w:rsidRPr="00EC636B" w:rsidRDefault="00621E7E" w:rsidP="00621E7E">
            <w:pPr>
              <w:ind w:firstLine="0"/>
              <w:jc w:val="center"/>
              <w:rPr>
                <w:rFonts w:asciiTheme="majorBidi" w:hAnsiTheme="majorBidi" w:cstheme="majorBidi"/>
                <w:szCs w:val="24"/>
              </w:rPr>
            </w:pPr>
            <w:r w:rsidRPr="00EC636B">
              <w:rPr>
                <w:rFonts w:asciiTheme="majorBidi" w:hAnsiTheme="majorBidi" w:cstheme="majorBidi"/>
                <w:szCs w:val="24"/>
              </w:rPr>
              <w:t>High</w:t>
            </w:r>
          </w:p>
        </w:tc>
        <w:tc>
          <w:tcPr>
            <w:tcW w:w="3396" w:type="dxa"/>
          </w:tcPr>
          <w:p w14:paraId="6271690A" w14:textId="5B692641" w:rsidR="006C32F4" w:rsidRPr="00EC636B" w:rsidRDefault="00621E7E" w:rsidP="00621E7E">
            <w:pPr>
              <w:ind w:firstLine="0"/>
              <w:jc w:val="center"/>
              <w:rPr>
                <w:rFonts w:asciiTheme="majorBidi" w:hAnsiTheme="majorBidi" w:cstheme="majorBidi"/>
                <w:szCs w:val="24"/>
              </w:rPr>
            </w:pPr>
            <w:r w:rsidRPr="00EC636B">
              <w:rPr>
                <w:rFonts w:asciiTheme="majorBidi" w:hAnsiTheme="majorBidi" w:cstheme="majorBidi"/>
                <w:szCs w:val="24"/>
              </w:rPr>
              <w:t>Low</w:t>
            </w:r>
          </w:p>
        </w:tc>
      </w:tr>
      <w:tr w:rsidR="006C32F4" w:rsidRPr="00EC636B" w14:paraId="4B95448D" w14:textId="77777777" w:rsidTr="00FD13A3">
        <w:trPr>
          <w:trHeight w:val="441"/>
        </w:trPr>
        <w:tc>
          <w:tcPr>
            <w:tcW w:w="3402" w:type="dxa"/>
          </w:tcPr>
          <w:p w14:paraId="718E066A" w14:textId="67B58453" w:rsidR="006C32F4" w:rsidRPr="00EC636B" w:rsidRDefault="006C32F4" w:rsidP="00621E7E">
            <w:pPr>
              <w:ind w:firstLine="0"/>
              <w:jc w:val="center"/>
              <w:rPr>
                <w:rFonts w:asciiTheme="majorBidi" w:hAnsiTheme="majorBidi" w:cstheme="majorBidi"/>
                <w:szCs w:val="24"/>
                <w:rtl/>
              </w:rPr>
            </w:pPr>
            <w:r w:rsidRPr="00EC636B">
              <w:rPr>
                <w:rFonts w:asciiTheme="majorBidi" w:hAnsiTheme="majorBidi" w:cstheme="majorBidi"/>
                <w:szCs w:val="24"/>
              </w:rPr>
              <w:t>Number of satellites/plane</w:t>
            </w:r>
          </w:p>
        </w:tc>
        <w:tc>
          <w:tcPr>
            <w:tcW w:w="3371" w:type="dxa"/>
          </w:tcPr>
          <w:p w14:paraId="7098FB94" w14:textId="543E6555" w:rsidR="006C32F4" w:rsidRPr="00EC636B" w:rsidRDefault="00621E7E" w:rsidP="00621E7E">
            <w:pPr>
              <w:ind w:firstLine="0"/>
              <w:jc w:val="center"/>
              <w:rPr>
                <w:rFonts w:asciiTheme="majorBidi" w:hAnsiTheme="majorBidi" w:cstheme="majorBidi"/>
                <w:szCs w:val="24"/>
              </w:rPr>
            </w:pPr>
            <w:r w:rsidRPr="00EC636B">
              <w:rPr>
                <w:rFonts w:asciiTheme="majorBidi" w:hAnsiTheme="majorBidi" w:cstheme="majorBidi"/>
                <w:szCs w:val="24"/>
              </w:rPr>
              <w:t>High</w:t>
            </w:r>
          </w:p>
        </w:tc>
        <w:tc>
          <w:tcPr>
            <w:tcW w:w="3396" w:type="dxa"/>
          </w:tcPr>
          <w:p w14:paraId="37F84C56" w14:textId="6BED837F" w:rsidR="006C32F4" w:rsidRPr="00EC636B" w:rsidRDefault="00621E7E" w:rsidP="00621E7E">
            <w:pPr>
              <w:ind w:firstLine="0"/>
              <w:jc w:val="center"/>
              <w:rPr>
                <w:rFonts w:asciiTheme="majorBidi" w:hAnsiTheme="majorBidi" w:cstheme="majorBidi"/>
                <w:szCs w:val="24"/>
              </w:rPr>
            </w:pPr>
            <w:r w:rsidRPr="00EC636B">
              <w:rPr>
                <w:rFonts w:asciiTheme="majorBidi" w:hAnsiTheme="majorBidi" w:cstheme="majorBidi"/>
                <w:szCs w:val="24"/>
              </w:rPr>
              <w:t>Low</w:t>
            </w:r>
          </w:p>
        </w:tc>
      </w:tr>
      <w:tr w:rsidR="006C32F4" w:rsidRPr="00EC636B" w14:paraId="7912F8BC" w14:textId="77777777" w:rsidTr="00FD13A3">
        <w:trPr>
          <w:trHeight w:val="441"/>
        </w:trPr>
        <w:tc>
          <w:tcPr>
            <w:tcW w:w="3402" w:type="dxa"/>
          </w:tcPr>
          <w:p w14:paraId="3873AFBD" w14:textId="4DF9155E" w:rsidR="006C32F4" w:rsidRPr="00EC636B" w:rsidRDefault="006C32F4" w:rsidP="00621E7E">
            <w:pPr>
              <w:ind w:firstLine="0"/>
              <w:jc w:val="center"/>
              <w:rPr>
                <w:rFonts w:asciiTheme="majorBidi" w:hAnsiTheme="majorBidi" w:cstheme="majorBidi"/>
                <w:szCs w:val="24"/>
              </w:rPr>
            </w:pPr>
            <w:r w:rsidRPr="00EC636B">
              <w:rPr>
                <w:rFonts w:asciiTheme="majorBidi" w:hAnsiTheme="majorBidi" w:cstheme="majorBidi"/>
                <w:szCs w:val="24"/>
              </w:rPr>
              <w:t>Complexity</w:t>
            </w:r>
          </w:p>
        </w:tc>
        <w:tc>
          <w:tcPr>
            <w:tcW w:w="3371" w:type="dxa"/>
          </w:tcPr>
          <w:p w14:paraId="4929A952" w14:textId="78C251FB" w:rsidR="006C32F4" w:rsidRPr="00EC636B" w:rsidRDefault="00621E7E" w:rsidP="00621E7E">
            <w:pPr>
              <w:ind w:firstLine="0"/>
              <w:jc w:val="center"/>
              <w:rPr>
                <w:rFonts w:asciiTheme="majorBidi" w:hAnsiTheme="majorBidi" w:cstheme="majorBidi"/>
                <w:szCs w:val="24"/>
              </w:rPr>
            </w:pPr>
            <w:r w:rsidRPr="00EC636B">
              <w:rPr>
                <w:rFonts w:asciiTheme="majorBidi" w:hAnsiTheme="majorBidi" w:cstheme="majorBidi"/>
                <w:szCs w:val="24"/>
              </w:rPr>
              <w:t>High</w:t>
            </w:r>
          </w:p>
        </w:tc>
        <w:tc>
          <w:tcPr>
            <w:tcW w:w="3396" w:type="dxa"/>
          </w:tcPr>
          <w:p w14:paraId="5E518973" w14:textId="11DA90F5" w:rsidR="006C32F4" w:rsidRPr="00EC636B" w:rsidRDefault="00621E7E" w:rsidP="00621E7E">
            <w:pPr>
              <w:ind w:firstLine="0"/>
              <w:jc w:val="center"/>
              <w:rPr>
                <w:rFonts w:asciiTheme="majorBidi" w:hAnsiTheme="majorBidi" w:cstheme="majorBidi"/>
                <w:szCs w:val="24"/>
              </w:rPr>
            </w:pPr>
            <w:r w:rsidRPr="00EC636B">
              <w:rPr>
                <w:rFonts w:asciiTheme="majorBidi" w:hAnsiTheme="majorBidi" w:cstheme="majorBidi"/>
                <w:szCs w:val="24"/>
              </w:rPr>
              <w:t>Low</w:t>
            </w:r>
          </w:p>
        </w:tc>
      </w:tr>
      <w:tr w:rsidR="006C32F4" w:rsidRPr="00EC636B" w14:paraId="6A008E06" w14:textId="77777777" w:rsidTr="00FD13A3">
        <w:trPr>
          <w:trHeight w:val="458"/>
        </w:trPr>
        <w:tc>
          <w:tcPr>
            <w:tcW w:w="3402" w:type="dxa"/>
          </w:tcPr>
          <w:p w14:paraId="67DD3D14" w14:textId="59B9FD27" w:rsidR="006C32F4" w:rsidRPr="00EC636B" w:rsidRDefault="006C32F4" w:rsidP="00621E7E">
            <w:pPr>
              <w:ind w:firstLine="0"/>
              <w:jc w:val="center"/>
              <w:rPr>
                <w:rFonts w:asciiTheme="majorBidi" w:hAnsiTheme="majorBidi" w:cstheme="majorBidi"/>
                <w:szCs w:val="24"/>
              </w:rPr>
            </w:pPr>
            <w:r w:rsidRPr="00EC636B">
              <w:rPr>
                <w:rFonts w:asciiTheme="majorBidi" w:hAnsiTheme="majorBidi" w:cstheme="majorBidi"/>
                <w:szCs w:val="24"/>
              </w:rPr>
              <w:t>Path Loss</w:t>
            </w:r>
          </w:p>
        </w:tc>
        <w:tc>
          <w:tcPr>
            <w:tcW w:w="3371" w:type="dxa"/>
          </w:tcPr>
          <w:p w14:paraId="2D7D20FA" w14:textId="708936B5" w:rsidR="006C32F4" w:rsidRPr="00EC636B" w:rsidRDefault="00621E7E" w:rsidP="00621E7E">
            <w:pPr>
              <w:ind w:firstLine="0"/>
              <w:jc w:val="center"/>
              <w:rPr>
                <w:rFonts w:asciiTheme="majorBidi" w:hAnsiTheme="majorBidi" w:cstheme="majorBidi"/>
                <w:szCs w:val="24"/>
              </w:rPr>
            </w:pPr>
            <w:r w:rsidRPr="00EC636B">
              <w:rPr>
                <w:rFonts w:asciiTheme="majorBidi" w:hAnsiTheme="majorBidi" w:cstheme="majorBidi"/>
                <w:szCs w:val="24"/>
              </w:rPr>
              <w:t>Low</w:t>
            </w:r>
          </w:p>
        </w:tc>
        <w:tc>
          <w:tcPr>
            <w:tcW w:w="3396" w:type="dxa"/>
          </w:tcPr>
          <w:p w14:paraId="3466E233" w14:textId="7A1393B1" w:rsidR="006C32F4" w:rsidRPr="00EC636B" w:rsidRDefault="00621E7E" w:rsidP="00621E7E">
            <w:pPr>
              <w:ind w:firstLine="0"/>
              <w:jc w:val="center"/>
              <w:rPr>
                <w:rFonts w:asciiTheme="majorBidi" w:hAnsiTheme="majorBidi" w:cstheme="majorBidi"/>
                <w:szCs w:val="24"/>
              </w:rPr>
            </w:pPr>
            <w:r w:rsidRPr="00EC636B">
              <w:rPr>
                <w:rFonts w:asciiTheme="majorBidi" w:hAnsiTheme="majorBidi" w:cstheme="majorBidi"/>
                <w:szCs w:val="24"/>
              </w:rPr>
              <w:t>High</w:t>
            </w:r>
          </w:p>
        </w:tc>
      </w:tr>
      <w:tr w:rsidR="006C32F4" w:rsidRPr="00EC636B" w14:paraId="602A6C84" w14:textId="77777777" w:rsidTr="00FD13A3">
        <w:trPr>
          <w:trHeight w:val="441"/>
        </w:trPr>
        <w:tc>
          <w:tcPr>
            <w:tcW w:w="3402" w:type="dxa"/>
          </w:tcPr>
          <w:p w14:paraId="325571AB" w14:textId="62304A5B" w:rsidR="006C32F4" w:rsidRPr="00EC636B" w:rsidRDefault="00621E7E" w:rsidP="00621E7E">
            <w:pPr>
              <w:ind w:firstLine="0"/>
              <w:jc w:val="center"/>
              <w:rPr>
                <w:rFonts w:asciiTheme="majorBidi" w:hAnsiTheme="majorBidi" w:cstheme="majorBidi"/>
                <w:szCs w:val="24"/>
              </w:rPr>
            </w:pPr>
            <w:r w:rsidRPr="00EC636B">
              <w:rPr>
                <w:rFonts w:asciiTheme="majorBidi" w:hAnsiTheme="majorBidi" w:cstheme="majorBidi"/>
                <w:szCs w:val="24"/>
              </w:rPr>
              <w:t>Doppler effect</w:t>
            </w:r>
          </w:p>
        </w:tc>
        <w:tc>
          <w:tcPr>
            <w:tcW w:w="3371" w:type="dxa"/>
          </w:tcPr>
          <w:p w14:paraId="12F67FC5" w14:textId="51CFFDCC" w:rsidR="006C32F4" w:rsidRPr="00EC636B" w:rsidRDefault="00621E7E" w:rsidP="00621E7E">
            <w:pPr>
              <w:ind w:firstLine="0"/>
              <w:jc w:val="center"/>
              <w:rPr>
                <w:rFonts w:asciiTheme="majorBidi" w:hAnsiTheme="majorBidi" w:cstheme="majorBidi"/>
                <w:szCs w:val="24"/>
              </w:rPr>
            </w:pPr>
            <w:r w:rsidRPr="00EC636B">
              <w:rPr>
                <w:rFonts w:asciiTheme="majorBidi" w:hAnsiTheme="majorBidi" w:cstheme="majorBidi"/>
                <w:szCs w:val="24"/>
              </w:rPr>
              <w:t>High</w:t>
            </w:r>
          </w:p>
        </w:tc>
        <w:tc>
          <w:tcPr>
            <w:tcW w:w="3396" w:type="dxa"/>
          </w:tcPr>
          <w:p w14:paraId="15906975" w14:textId="08F7B730" w:rsidR="006C32F4" w:rsidRPr="00EC636B" w:rsidRDefault="00621E7E" w:rsidP="00621E7E">
            <w:pPr>
              <w:ind w:firstLine="0"/>
              <w:jc w:val="center"/>
              <w:rPr>
                <w:rFonts w:asciiTheme="majorBidi" w:hAnsiTheme="majorBidi" w:cstheme="majorBidi"/>
                <w:szCs w:val="24"/>
              </w:rPr>
            </w:pPr>
            <w:r w:rsidRPr="00EC636B">
              <w:rPr>
                <w:rFonts w:asciiTheme="majorBidi" w:hAnsiTheme="majorBidi" w:cstheme="majorBidi"/>
                <w:szCs w:val="24"/>
              </w:rPr>
              <w:t>Low</w:t>
            </w:r>
          </w:p>
        </w:tc>
      </w:tr>
      <w:tr w:rsidR="006C32F4" w:rsidRPr="00EC636B" w14:paraId="51940771" w14:textId="77777777" w:rsidTr="00FD13A3">
        <w:trPr>
          <w:trHeight w:val="441"/>
        </w:trPr>
        <w:tc>
          <w:tcPr>
            <w:tcW w:w="3402" w:type="dxa"/>
          </w:tcPr>
          <w:p w14:paraId="5691FAF0" w14:textId="7B744AF0" w:rsidR="006C32F4" w:rsidRPr="00EC636B" w:rsidRDefault="00621E7E" w:rsidP="00621E7E">
            <w:pPr>
              <w:ind w:firstLine="0"/>
              <w:jc w:val="center"/>
              <w:rPr>
                <w:rFonts w:asciiTheme="majorBidi" w:hAnsiTheme="majorBidi" w:cstheme="majorBidi"/>
                <w:szCs w:val="24"/>
              </w:rPr>
            </w:pPr>
            <w:r w:rsidRPr="00EC636B">
              <w:rPr>
                <w:rFonts w:asciiTheme="majorBidi" w:hAnsiTheme="majorBidi" w:cstheme="majorBidi"/>
                <w:szCs w:val="24"/>
              </w:rPr>
              <w:t>Space debris</w:t>
            </w:r>
          </w:p>
        </w:tc>
        <w:tc>
          <w:tcPr>
            <w:tcW w:w="3371" w:type="dxa"/>
          </w:tcPr>
          <w:p w14:paraId="3954B41C" w14:textId="6C14EEA1" w:rsidR="006C32F4" w:rsidRPr="00EC636B" w:rsidRDefault="00621E7E" w:rsidP="00621E7E">
            <w:pPr>
              <w:ind w:firstLine="0"/>
              <w:jc w:val="center"/>
              <w:rPr>
                <w:rFonts w:asciiTheme="majorBidi" w:hAnsiTheme="majorBidi" w:cstheme="majorBidi"/>
                <w:szCs w:val="24"/>
              </w:rPr>
            </w:pPr>
            <w:r w:rsidRPr="00EC636B">
              <w:rPr>
                <w:rFonts w:asciiTheme="majorBidi" w:hAnsiTheme="majorBidi" w:cstheme="majorBidi"/>
                <w:szCs w:val="24"/>
              </w:rPr>
              <w:t>High</w:t>
            </w:r>
          </w:p>
        </w:tc>
        <w:tc>
          <w:tcPr>
            <w:tcW w:w="3396" w:type="dxa"/>
          </w:tcPr>
          <w:p w14:paraId="018E77BC" w14:textId="223B580C" w:rsidR="006C32F4" w:rsidRPr="00EC636B" w:rsidRDefault="00621E7E" w:rsidP="00621E7E">
            <w:pPr>
              <w:ind w:firstLine="0"/>
              <w:jc w:val="center"/>
              <w:rPr>
                <w:rFonts w:asciiTheme="majorBidi" w:hAnsiTheme="majorBidi" w:cstheme="majorBidi"/>
                <w:szCs w:val="24"/>
              </w:rPr>
            </w:pPr>
            <w:r w:rsidRPr="00EC636B">
              <w:rPr>
                <w:rFonts w:asciiTheme="majorBidi" w:hAnsiTheme="majorBidi" w:cstheme="majorBidi"/>
                <w:szCs w:val="24"/>
              </w:rPr>
              <w:t>Low</w:t>
            </w:r>
          </w:p>
        </w:tc>
      </w:tr>
      <w:tr w:rsidR="006C32F4" w14:paraId="56C0107E" w14:textId="77777777" w:rsidTr="00FD13A3">
        <w:trPr>
          <w:trHeight w:val="441"/>
        </w:trPr>
        <w:tc>
          <w:tcPr>
            <w:tcW w:w="3402" w:type="dxa"/>
          </w:tcPr>
          <w:p w14:paraId="36EE50F8" w14:textId="38746AED" w:rsidR="006C32F4" w:rsidRPr="00EC636B" w:rsidRDefault="00621E7E" w:rsidP="00621E7E">
            <w:pPr>
              <w:ind w:firstLine="0"/>
              <w:jc w:val="center"/>
              <w:rPr>
                <w:rFonts w:asciiTheme="majorBidi" w:hAnsiTheme="majorBidi" w:cstheme="majorBidi"/>
                <w:szCs w:val="24"/>
              </w:rPr>
            </w:pPr>
            <w:r w:rsidRPr="00EC636B">
              <w:rPr>
                <w:rFonts w:asciiTheme="majorBidi" w:hAnsiTheme="majorBidi" w:cstheme="majorBidi"/>
                <w:szCs w:val="24"/>
              </w:rPr>
              <w:t>Receiver and transmitter power</w:t>
            </w:r>
          </w:p>
        </w:tc>
        <w:tc>
          <w:tcPr>
            <w:tcW w:w="3371" w:type="dxa"/>
          </w:tcPr>
          <w:p w14:paraId="6FA51401" w14:textId="5B049F89" w:rsidR="006C32F4" w:rsidRPr="00EC636B" w:rsidRDefault="00621E7E" w:rsidP="00621E7E">
            <w:pPr>
              <w:ind w:firstLine="0"/>
              <w:jc w:val="center"/>
              <w:rPr>
                <w:rFonts w:asciiTheme="majorBidi" w:hAnsiTheme="majorBidi" w:cstheme="majorBidi"/>
                <w:szCs w:val="24"/>
              </w:rPr>
            </w:pPr>
            <w:r w:rsidRPr="00EC636B">
              <w:rPr>
                <w:rFonts w:asciiTheme="majorBidi" w:hAnsiTheme="majorBidi" w:cstheme="majorBidi"/>
                <w:szCs w:val="24"/>
              </w:rPr>
              <w:t>Low</w:t>
            </w:r>
          </w:p>
        </w:tc>
        <w:tc>
          <w:tcPr>
            <w:tcW w:w="3396" w:type="dxa"/>
          </w:tcPr>
          <w:p w14:paraId="2AFD695E" w14:textId="7A822DD7" w:rsidR="006C32F4" w:rsidRDefault="00621E7E" w:rsidP="00621E7E">
            <w:pPr>
              <w:ind w:firstLine="0"/>
              <w:jc w:val="center"/>
              <w:rPr>
                <w:rFonts w:asciiTheme="majorBidi" w:hAnsiTheme="majorBidi" w:cstheme="majorBidi"/>
                <w:szCs w:val="24"/>
              </w:rPr>
            </w:pPr>
            <w:r w:rsidRPr="00EC636B">
              <w:rPr>
                <w:rFonts w:asciiTheme="majorBidi" w:hAnsiTheme="majorBidi" w:cstheme="majorBidi"/>
                <w:szCs w:val="24"/>
              </w:rPr>
              <w:t>High</w:t>
            </w:r>
          </w:p>
        </w:tc>
      </w:tr>
      <w:tr w:rsidR="00621E7E" w14:paraId="0404C21D" w14:textId="77777777" w:rsidTr="00FD13A3">
        <w:trPr>
          <w:trHeight w:val="829"/>
        </w:trPr>
        <w:tc>
          <w:tcPr>
            <w:tcW w:w="10169" w:type="dxa"/>
            <w:gridSpan w:val="3"/>
            <w:tcBorders>
              <w:left w:val="nil"/>
              <w:bottom w:val="nil"/>
              <w:right w:val="nil"/>
            </w:tcBorders>
          </w:tcPr>
          <w:p w14:paraId="7AF7805F" w14:textId="77777777" w:rsidR="00621E7E" w:rsidRDefault="00621E7E" w:rsidP="003839D4">
            <w:pPr>
              <w:ind w:firstLine="0"/>
              <w:rPr>
                <w:rFonts w:asciiTheme="majorBidi" w:hAnsiTheme="majorBidi" w:cstheme="majorBidi"/>
                <w:szCs w:val="24"/>
              </w:rPr>
            </w:pPr>
          </w:p>
        </w:tc>
      </w:tr>
    </w:tbl>
    <w:p w14:paraId="0690CFC2" w14:textId="25B745D0" w:rsidR="003839D4" w:rsidRDefault="003839D4" w:rsidP="006B1EA9">
      <w:pPr>
        <w:pStyle w:val="Heading2"/>
        <w:numPr>
          <w:ilvl w:val="1"/>
          <w:numId w:val="44"/>
        </w:numPr>
      </w:pPr>
      <w:bookmarkStart w:id="5" w:name="_Toc146279471"/>
      <w:r w:rsidRPr="00132020">
        <w:t xml:space="preserve">Types of </w:t>
      </w:r>
      <w:r w:rsidR="00B022CB">
        <w:t>Non-GSO</w:t>
      </w:r>
      <w:r w:rsidRPr="00132020">
        <w:t xml:space="preserve"> satellite</w:t>
      </w:r>
      <w:bookmarkEnd w:id="5"/>
    </w:p>
    <w:p w14:paraId="2FB9A7F3" w14:textId="37A4B4A7" w:rsidR="003839D4" w:rsidRPr="00FD13A3" w:rsidRDefault="003839D4" w:rsidP="00FD13A3">
      <w:pPr>
        <w:spacing w:line="276" w:lineRule="auto"/>
        <w:rPr>
          <w:rFonts w:asciiTheme="majorBidi" w:hAnsiTheme="majorBidi" w:cstheme="majorBidi"/>
          <w:szCs w:val="28"/>
        </w:rPr>
      </w:pPr>
      <w:r w:rsidRPr="00FD13A3">
        <w:rPr>
          <w:rFonts w:asciiTheme="majorBidi" w:hAnsiTheme="majorBidi" w:cstheme="majorBidi"/>
          <w:szCs w:val="28"/>
        </w:rPr>
        <w:t xml:space="preserve">According to ITU classification, </w:t>
      </w:r>
      <w:r w:rsidR="00B022CB">
        <w:rPr>
          <w:rFonts w:asciiTheme="majorBidi" w:hAnsiTheme="majorBidi" w:cstheme="majorBidi"/>
          <w:szCs w:val="28"/>
        </w:rPr>
        <w:t>Non-GSO</w:t>
      </w:r>
      <w:r w:rsidRPr="00FD13A3">
        <w:rPr>
          <w:rFonts w:asciiTheme="majorBidi" w:hAnsiTheme="majorBidi" w:cstheme="majorBidi"/>
          <w:szCs w:val="28"/>
        </w:rPr>
        <w:t xml:space="preserve"> satellites are divided into three categories: </w:t>
      </w:r>
    </w:p>
    <w:p w14:paraId="006CE4EE" w14:textId="3114333C" w:rsidR="003839D4" w:rsidRPr="00FD13A3" w:rsidRDefault="003839D4" w:rsidP="00773FA3">
      <w:pPr>
        <w:spacing w:line="276" w:lineRule="auto"/>
        <w:rPr>
          <w:rFonts w:asciiTheme="majorBidi" w:hAnsiTheme="majorBidi" w:cstheme="majorBidi"/>
          <w:szCs w:val="28"/>
        </w:rPr>
      </w:pPr>
      <w:r w:rsidRPr="00FD13A3">
        <w:rPr>
          <w:rFonts w:asciiTheme="majorBidi" w:hAnsiTheme="majorBidi" w:cstheme="majorBidi"/>
          <w:b/>
          <w:bCs/>
          <w:szCs w:val="28"/>
        </w:rPr>
        <w:t>• Little LEO</w:t>
      </w:r>
      <w:r w:rsidRPr="00FD13A3">
        <w:rPr>
          <w:rFonts w:asciiTheme="majorBidi" w:hAnsiTheme="majorBidi" w:cstheme="majorBidi"/>
          <w:szCs w:val="28"/>
        </w:rPr>
        <w:t xml:space="preserve">: It is a small </w:t>
      </w:r>
      <w:r w:rsidR="00B022CB">
        <w:rPr>
          <w:rFonts w:asciiTheme="majorBidi" w:hAnsiTheme="majorBidi" w:cstheme="majorBidi"/>
          <w:szCs w:val="28"/>
        </w:rPr>
        <w:t>Non-GSO</w:t>
      </w:r>
      <w:r w:rsidRPr="00FD13A3">
        <w:rPr>
          <w:rFonts w:asciiTheme="majorBidi" w:hAnsiTheme="majorBidi" w:cstheme="majorBidi"/>
          <w:szCs w:val="28"/>
        </w:rPr>
        <w:t xml:space="preserve"> satellite that works in the low earth orbit and mainly provides mobile data services. In general, the services of these satellites </w:t>
      </w:r>
      <w:r w:rsidR="00D21FB8" w:rsidRPr="00FD13A3">
        <w:rPr>
          <w:rFonts w:asciiTheme="majorBidi" w:hAnsiTheme="majorBidi" w:cstheme="majorBidi"/>
          <w:szCs w:val="28"/>
        </w:rPr>
        <w:t>include</w:t>
      </w:r>
      <w:r w:rsidRPr="00FD13A3">
        <w:rPr>
          <w:rFonts w:asciiTheme="majorBidi" w:hAnsiTheme="majorBidi" w:cstheme="majorBidi"/>
          <w:szCs w:val="28"/>
        </w:rPr>
        <w:t xml:space="preserve"> messaging (including email), limited access to the Internet and fax and occupy LEO orbit. In practice, this means that their Orbital gaps can be occupied between 700</w:t>
      </w:r>
      <w:r w:rsidR="00773FA3">
        <w:rPr>
          <w:rFonts w:asciiTheme="majorBidi" w:hAnsiTheme="majorBidi" w:cstheme="majorBidi"/>
          <w:szCs w:val="28"/>
        </w:rPr>
        <w:t xml:space="preserve"> km and 1500 km from the earth </w:t>
      </w:r>
      <w:r w:rsidR="00773FA3">
        <w:rPr>
          <w:rFonts w:asciiTheme="majorBidi" w:hAnsiTheme="majorBidi" w:cstheme="majorBidi"/>
          <w:szCs w:val="28"/>
        </w:rPr>
        <w:fldChar w:fldCharType="begin"/>
      </w:r>
      <w:r w:rsidR="00773FA3">
        <w:rPr>
          <w:rFonts w:asciiTheme="majorBidi" w:hAnsiTheme="majorBidi" w:cstheme="majorBidi"/>
          <w:szCs w:val="28"/>
        </w:rPr>
        <w:instrText xml:space="preserve"> REF _Ref137028278 \r \h </w:instrText>
      </w:r>
      <w:r w:rsidR="00773FA3">
        <w:rPr>
          <w:rFonts w:asciiTheme="majorBidi" w:hAnsiTheme="majorBidi" w:cstheme="majorBidi"/>
          <w:szCs w:val="28"/>
        </w:rPr>
      </w:r>
      <w:r w:rsidR="00773FA3">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[15]</w:t>
      </w:r>
      <w:r w:rsidR="00773FA3">
        <w:rPr>
          <w:rFonts w:asciiTheme="majorBidi" w:hAnsiTheme="majorBidi" w:cstheme="majorBidi"/>
          <w:szCs w:val="28"/>
        </w:rPr>
        <w:fldChar w:fldCharType="end"/>
      </w:r>
      <w:r w:rsidRPr="00FD13A3">
        <w:rPr>
          <w:rFonts w:asciiTheme="majorBidi" w:hAnsiTheme="majorBidi" w:cstheme="majorBidi"/>
          <w:szCs w:val="28"/>
        </w:rPr>
        <w:t>.</w:t>
      </w:r>
    </w:p>
    <w:p w14:paraId="6C973528" w14:textId="786F561B" w:rsidR="003839D4" w:rsidRPr="00FD13A3" w:rsidRDefault="003839D4" w:rsidP="00FD13A3">
      <w:pPr>
        <w:spacing w:line="276" w:lineRule="auto"/>
        <w:rPr>
          <w:rFonts w:asciiTheme="majorBidi" w:hAnsiTheme="majorBidi" w:cstheme="majorBidi"/>
          <w:szCs w:val="28"/>
        </w:rPr>
      </w:pPr>
      <w:r w:rsidRPr="00FD13A3">
        <w:rPr>
          <w:rFonts w:asciiTheme="majorBidi" w:hAnsiTheme="majorBidi" w:cstheme="majorBidi"/>
          <w:b/>
          <w:bCs/>
          <w:szCs w:val="28"/>
        </w:rPr>
        <w:t>• Big LEO</w:t>
      </w:r>
      <w:r w:rsidRPr="00FD13A3">
        <w:rPr>
          <w:rFonts w:asciiTheme="majorBidi" w:hAnsiTheme="majorBidi" w:cstheme="majorBidi"/>
          <w:szCs w:val="28"/>
        </w:rPr>
        <w:t xml:space="preserve">: It is a larger </w:t>
      </w:r>
      <w:r w:rsidR="0019663B" w:rsidRPr="00FD13A3">
        <w:rPr>
          <w:rFonts w:asciiTheme="majorBidi" w:hAnsiTheme="majorBidi" w:cstheme="majorBidi"/>
          <w:szCs w:val="28"/>
        </w:rPr>
        <w:t>non</w:t>
      </w:r>
      <w:r w:rsidRPr="00FD13A3">
        <w:rPr>
          <w:rFonts w:asciiTheme="majorBidi" w:hAnsiTheme="majorBidi" w:cstheme="majorBidi"/>
          <w:szCs w:val="28"/>
        </w:rPr>
        <w:t xml:space="preserve">-geostationary satellite that operates in low earth orbit and mainly provides mobile services. Many of the </w:t>
      </w:r>
      <w:r w:rsidR="001D7E8F" w:rsidRPr="00FD13A3">
        <w:rPr>
          <w:rFonts w:asciiTheme="majorBidi" w:hAnsiTheme="majorBidi" w:cstheme="majorBidi"/>
          <w:szCs w:val="28"/>
        </w:rPr>
        <w:t>newly</w:t>
      </w:r>
      <w:r w:rsidRPr="00FD13A3">
        <w:rPr>
          <w:rFonts w:asciiTheme="majorBidi" w:hAnsiTheme="majorBidi" w:cstheme="majorBidi"/>
          <w:szCs w:val="28"/>
        </w:rPr>
        <w:t xml:space="preserve"> proposed mobile phone and global internet services will be provided by this satellite. The new generation satellites are of this type.</w:t>
      </w:r>
    </w:p>
    <w:p w14:paraId="7FDF304C" w14:textId="6EFE3BAE" w:rsidR="003839D4" w:rsidRPr="00FD13A3" w:rsidRDefault="003839D4" w:rsidP="00FD13A3">
      <w:pPr>
        <w:spacing w:line="276" w:lineRule="auto"/>
        <w:rPr>
          <w:rFonts w:asciiTheme="majorBidi" w:hAnsiTheme="majorBidi" w:cstheme="majorBidi"/>
          <w:szCs w:val="28"/>
        </w:rPr>
      </w:pPr>
      <w:r w:rsidRPr="00FD13A3">
        <w:rPr>
          <w:rFonts w:asciiTheme="majorBidi" w:hAnsiTheme="majorBidi" w:cstheme="majorBidi"/>
          <w:b/>
          <w:bCs/>
          <w:szCs w:val="28"/>
        </w:rPr>
        <w:t>• MEO</w:t>
      </w:r>
      <w:r w:rsidRPr="00FD13A3">
        <w:rPr>
          <w:rFonts w:asciiTheme="majorBidi" w:hAnsiTheme="majorBidi" w:cstheme="majorBidi"/>
          <w:szCs w:val="28"/>
        </w:rPr>
        <w:t xml:space="preserve">: It is a </w:t>
      </w:r>
      <w:r w:rsidR="0019663B" w:rsidRPr="00FD13A3">
        <w:rPr>
          <w:rFonts w:asciiTheme="majorBidi" w:hAnsiTheme="majorBidi" w:cstheme="majorBidi"/>
          <w:szCs w:val="28"/>
        </w:rPr>
        <w:t>non</w:t>
      </w:r>
      <w:r w:rsidRPr="00FD13A3">
        <w:rPr>
          <w:rFonts w:asciiTheme="majorBidi" w:hAnsiTheme="majorBidi" w:cstheme="majorBidi"/>
          <w:szCs w:val="28"/>
        </w:rPr>
        <w:t>-Earth fixed satellite that operates in the MEO Earth orbit and provides mobile phone services. It is also proposed to use these satellites as a part of the new GSM.</w:t>
      </w:r>
    </w:p>
    <w:p w14:paraId="3484CD6D" w14:textId="582FF250" w:rsidR="003839D4" w:rsidRDefault="00B022CB" w:rsidP="006B1EA9">
      <w:pPr>
        <w:pStyle w:val="Heading2"/>
        <w:numPr>
          <w:ilvl w:val="1"/>
          <w:numId w:val="43"/>
        </w:numPr>
      </w:pPr>
      <w:bookmarkStart w:id="6" w:name="_Toc146279472"/>
      <w:r>
        <w:t>Non-GSO</w:t>
      </w:r>
      <w:r w:rsidR="003839D4" w:rsidRPr="00132020">
        <w:t xml:space="preserve"> System: Ch</w:t>
      </w:r>
      <w:r w:rsidR="008B6655">
        <w:t>aracteristic and Classification</w:t>
      </w:r>
      <w:bookmarkEnd w:id="6"/>
    </w:p>
    <w:p w14:paraId="65C9A67D" w14:textId="315A3A4B" w:rsidR="003839D4" w:rsidRPr="00FD13A3" w:rsidRDefault="003839D4" w:rsidP="00FD13A3">
      <w:pPr>
        <w:spacing w:line="276" w:lineRule="auto"/>
        <w:rPr>
          <w:rFonts w:asciiTheme="majorBidi" w:hAnsiTheme="majorBidi" w:cstheme="majorBidi"/>
          <w:szCs w:val="28"/>
        </w:rPr>
      </w:pPr>
      <w:r w:rsidRPr="00FD13A3">
        <w:rPr>
          <w:rFonts w:asciiTheme="majorBidi" w:hAnsiTheme="majorBidi" w:cstheme="majorBidi"/>
          <w:szCs w:val="28"/>
        </w:rPr>
        <w:t xml:space="preserve">We will differentiate classes of </w:t>
      </w:r>
      <w:r w:rsidR="00B022CB">
        <w:rPr>
          <w:rFonts w:asciiTheme="majorBidi" w:hAnsiTheme="majorBidi" w:cstheme="majorBidi"/>
          <w:szCs w:val="28"/>
        </w:rPr>
        <w:t>Non-GSO</w:t>
      </w:r>
      <w:r w:rsidRPr="00FD13A3">
        <w:rPr>
          <w:rFonts w:asciiTheme="majorBidi" w:hAnsiTheme="majorBidi" w:cstheme="majorBidi"/>
          <w:szCs w:val="28"/>
        </w:rPr>
        <w:t xml:space="preserve"> satellite structures, as defined by way of ITU (We gave a brief explanation about these two cases in part 1-1):</w:t>
      </w:r>
    </w:p>
    <w:p w14:paraId="0404E5BA" w14:textId="77777777" w:rsidR="003839D4" w:rsidRPr="00FD13A3" w:rsidRDefault="003839D4" w:rsidP="00FD13A3">
      <w:pPr>
        <w:spacing w:line="276" w:lineRule="auto"/>
        <w:rPr>
          <w:rFonts w:asciiTheme="majorBidi" w:hAnsiTheme="majorBidi" w:cstheme="majorBidi"/>
          <w:szCs w:val="28"/>
        </w:rPr>
      </w:pPr>
      <w:r w:rsidRPr="00FD13A3">
        <w:rPr>
          <w:rFonts w:asciiTheme="majorBidi" w:hAnsiTheme="majorBidi" w:cstheme="majorBidi"/>
          <w:szCs w:val="28"/>
        </w:rPr>
        <w:t xml:space="preserve">(i) The early structures that were designed to provide voice and low-rate statistics services, and  </w:t>
      </w:r>
    </w:p>
    <w:p w14:paraId="4AEDBBA7" w14:textId="34DB5568" w:rsidR="003839D4" w:rsidRPr="00FD13A3" w:rsidRDefault="003839D4">
      <w:pPr>
        <w:spacing w:line="276" w:lineRule="auto"/>
        <w:rPr>
          <w:rFonts w:asciiTheme="majorBidi" w:hAnsiTheme="majorBidi" w:cstheme="majorBidi"/>
          <w:szCs w:val="28"/>
        </w:rPr>
      </w:pPr>
      <w:r w:rsidRPr="00FD13A3">
        <w:rPr>
          <w:rFonts w:asciiTheme="majorBidi" w:hAnsiTheme="majorBidi" w:cstheme="majorBidi"/>
          <w:szCs w:val="28"/>
        </w:rPr>
        <w:t xml:space="preserve">(ii)The latest </w:t>
      </w:r>
      <w:r w:rsidR="00B022CB">
        <w:rPr>
          <w:rFonts w:asciiTheme="majorBidi" w:hAnsiTheme="majorBidi" w:cstheme="majorBidi"/>
          <w:szCs w:val="28"/>
        </w:rPr>
        <w:t>Non-GSO</w:t>
      </w:r>
      <w:r w:rsidRPr="00FD13A3">
        <w:rPr>
          <w:rFonts w:asciiTheme="majorBidi" w:hAnsiTheme="majorBidi" w:cstheme="majorBidi"/>
          <w:szCs w:val="28"/>
        </w:rPr>
        <w:t xml:space="preserve"> constellations that had been brought for provisioning global broadband services. In the first category, Iridium, Globalstar, and Orbcomm are the three projects that became operational and started service in late 1990s</w:t>
      </w:r>
      <w:r w:rsidRPr="00FD13A3">
        <w:rPr>
          <w:rFonts w:asciiTheme="majorBidi" w:hAnsiTheme="majorBidi" w:cstheme="majorBidi"/>
          <w:szCs w:val="24"/>
        </w:rPr>
        <w:t>;</w:t>
      </w:r>
      <w:r w:rsidRPr="00FD13A3">
        <w:rPr>
          <w:rFonts w:asciiTheme="majorBidi" w:hAnsiTheme="majorBidi" w:cstheme="majorBidi"/>
          <w:szCs w:val="28"/>
        </w:rPr>
        <w:t xml:space="preserve"> despite, these systems went through bankruptcy around the year 2000, but later they have surv</w:t>
      </w:r>
      <w:r w:rsidR="00773FA3">
        <w:rPr>
          <w:rFonts w:asciiTheme="majorBidi" w:hAnsiTheme="majorBidi" w:cstheme="majorBidi"/>
          <w:szCs w:val="28"/>
        </w:rPr>
        <w:t xml:space="preserve">ived and are still operational </w:t>
      </w:r>
      <w:r w:rsidR="00773FA3">
        <w:rPr>
          <w:rFonts w:asciiTheme="majorBidi" w:hAnsiTheme="majorBidi" w:cstheme="majorBidi"/>
          <w:szCs w:val="28"/>
        </w:rPr>
        <w:fldChar w:fldCharType="begin"/>
      </w:r>
      <w:r w:rsidR="00773FA3">
        <w:rPr>
          <w:rFonts w:asciiTheme="majorBidi" w:hAnsiTheme="majorBidi" w:cstheme="majorBidi"/>
          <w:szCs w:val="28"/>
        </w:rPr>
        <w:instrText xml:space="preserve"> REF _Ref137028294 \r \h </w:instrText>
      </w:r>
      <w:r w:rsidR="00773FA3">
        <w:rPr>
          <w:rFonts w:asciiTheme="majorBidi" w:hAnsiTheme="majorBidi" w:cstheme="majorBidi"/>
          <w:szCs w:val="28"/>
        </w:rPr>
      </w:r>
      <w:r w:rsidR="00773FA3">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[16]</w:t>
      </w:r>
      <w:r w:rsidR="00773FA3">
        <w:rPr>
          <w:rFonts w:asciiTheme="majorBidi" w:hAnsiTheme="majorBidi" w:cstheme="majorBidi"/>
          <w:szCs w:val="28"/>
        </w:rPr>
        <w:fldChar w:fldCharType="end"/>
      </w:r>
      <w:r w:rsidRPr="00FD13A3">
        <w:rPr>
          <w:rFonts w:asciiTheme="majorBidi" w:hAnsiTheme="majorBidi" w:cstheme="majorBidi"/>
          <w:szCs w:val="28"/>
        </w:rPr>
        <w:t xml:space="preserve">. The second category of </w:t>
      </w:r>
      <w:r w:rsidR="00B022CB">
        <w:rPr>
          <w:rFonts w:asciiTheme="majorBidi" w:hAnsiTheme="majorBidi" w:cstheme="majorBidi"/>
          <w:szCs w:val="28"/>
        </w:rPr>
        <w:t>Non-GSO</w:t>
      </w:r>
      <w:r w:rsidRPr="00FD13A3">
        <w:rPr>
          <w:rFonts w:asciiTheme="majorBidi" w:hAnsiTheme="majorBidi" w:cstheme="majorBidi"/>
          <w:szCs w:val="28"/>
        </w:rPr>
        <w:t xml:space="preserve"> constellations is in competition with the excessive-throughput satellites. Specifically, a couple of initiatives have been already introduced in this category however there exists only two operational structures thus far, i.e., O3b and Starlink. Further, OneWeb was one of the early tasks that released extra than 70 satellites, which also survived financial disaster in 2020. Another early undertaking become LeoSat that planned to supply excessive-velocity net the usage of 108 satellites, which folded in 2019 because of loss of investment. Additionally, these contemporary systems use frequency bands of the constant satellite carrier for the person hyperlinks, i.e., the Ku- and Ka/k- bands. There's additionally a possibility to add better frequencies in the destiny for some systems, where even more bandwidth is to be had</w:t>
      </w:r>
      <w:r w:rsidR="00FB2B11">
        <w:rPr>
          <w:rFonts w:asciiTheme="majorBidi" w:hAnsiTheme="majorBidi" w:cstheme="majorBidi"/>
          <w:szCs w:val="28"/>
        </w:rPr>
        <w:t>.</w:t>
      </w:r>
    </w:p>
    <w:p w14:paraId="1D44E085" w14:textId="37EE576F" w:rsidR="003839D4" w:rsidRPr="00FD13A3" w:rsidRDefault="001D7E8F" w:rsidP="00217B8C">
      <w:pPr>
        <w:spacing w:line="276" w:lineRule="auto"/>
        <w:ind w:firstLine="0"/>
        <w:rPr>
          <w:rFonts w:asciiTheme="majorBidi" w:hAnsiTheme="majorBidi" w:cstheme="majorBidi"/>
          <w:szCs w:val="28"/>
        </w:rPr>
      </w:pPr>
      <w:r w:rsidRPr="00FD13A3">
        <w:rPr>
          <w:rFonts w:asciiTheme="majorBidi" w:hAnsiTheme="majorBidi" w:cstheme="majorBidi"/>
          <w:szCs w:val="28"/>
        </w:rPr>
        <w:t>Similarly,</w:t>
      </w:r>
      <w:r w:rsidR="003839D4" w:rsidRPr="00FD13A3">
        <w:rPr>
          <w:rFonts w:asciiTheme="majorBidi" w:hAnsiTheme="majorBidi" w:cstheme="majorBidi"/>
          <w:szCs w:val="28"/>
        </w:rPr>
        <w:t xml:space="preserve"> to the aforementioned intrinsic functions and advantages of </w:t>
      </w:r>
      <w:r w:rsidR="00373462">
        <w:rPr>
          <w:rFonts w:eastAsia="BatangChe" w:cs="Times New Roman"/>
          <w:szCs w:val="24"/>
          <w:lang w:bidi="fa-IR"/>
        </w:rPr>
        <w:t>Non</w:t>
      </w:r>
      <w:r w:rsidR="00373462">
        <w:rPr>
          <w:rFonts w:asciiTheme="majorBidi" w:hAnsiTheme="majorBidi" w:cstheme="majorBidi"/>
          <w:color w:val="000000"/>
          <w:szCs w:val="24"/>
        </w:rPr>
        <w:t xml:space="preserve">-GSO </w:t>
      </w:r>
      <w:r w:rsidR="003839D4" w:rsidRPr="00FD13A3">
        <w:rPr>
          <w:rFonts w:asciiTheme="majorBidi" w:hAnsiTheme="majorBidi" w:cstheme="majorBidi"/>
          <w:szCs w:val="28"/>
        </w:rPr>
        <w:t xml:space="preserve">satellites, there are more reasons for the growing hobby in </w:t>
      </w:r>
      <w:r w:rsidR="00B022CB">
        <w:rPr>
          <w:rFonts w:asciiTheme="majorBidi" w:hAnsiTheme="majorBidi" w:cstheme="majorBidi"/>
          <w:szCs w:val="28"/>
        </w:rPr>
        <w:t>Non-GSO</w:t>
      </w:r>
      <w:r w:rsidR="003839D4" w:rsidRPr="00FD13A3">
        <w:rPr>
          <w:rFonts w:asciiTheme="majorBidi" w:hAnsiTheme="majorBidi" w:cstheme="majorBidi"/>
          <w:szCs w:val="28"/>
        </w:rPr>
        <w:t xml:space="preserve"> constellations over the conventional GSO structures. In particular, because </w:t>
      </w:r>
      <w:r w:rsidR="00B022CB">
        <w:rPr>
          <w:rFonts w:asciiTheme="majorBidi" w:hAnsiTheme="majorBidi" w:cstheme="majorBidi"/>
          <w:szCs w:val="28"/>
        </w:rPr>
        <w:t>Non-GSO</w:t>
      </w:r>
      <w:r w:rsidR="003839D4" w:rsidRPr="00FD13A3">
        <w:rPr>
          <w:rFonts w:asciiTheme="majorBidi" w:hAnsiTheme="majorBidi" w:cstheme="majorBidi"/>
          <w:szCs w:val="28"/>
        </w:rPr>
        <w:t xml:space="preserve"> structures require a massive number of satellites to provide uninterrupted carrier such systems provide consequently a totally excessive thro</w:t>
      </w:r>
      <w:r w:rsidR="00773FA3">
        <w:rPr>
          <w:rFonts w:asciiTheme="majorBidi" w:hAnsiTheme="majorBidi" w:cstheme="majorBidi"/>
          <w:szCs w:val="28"/>
        </w:rPr>
        <w:t xml:space="preserve">ughput and spectral efficiency </w:t>
      </w:r>
      <w:r w:rsidR="00773FA3">
        <w:rPr>
          <w:rFonts w:asciiTheme="majorBidi" w:hAnsiTheme="majorBidi" w:cstheme="majorBidi"/>
          <w:szCs w:val="28"/>
        </w:rPr>
        <w:fldChar w:fldCharType="begin"/>
      </w:r>
      <w:r w:rsidR="00773FA3">
        <w:rPr>
          <w:rFonts w:asciiTheme="majorBidi" w:hAnsiTheme="majorBidi" w:cstheme="majorBidi"/>
          <w:szCs w:val="28"/>
        </w:rPr>
        <w:instrText xml:space="preserve"> REF _Ref137028313 \r \h </w:instrText>
      </w:r>
      <w:r w:rsidR="00773FA3">
        <w:rPr>
          <w:rFonts w:asciiTheme="majorBidi" w:hAnsiTheme="majorBidi" w:cstheme="majorBidi"/>
          <w:szCs w:val="28"/>
        </w:rPr>
      </w:r>
      <w:r w:rsidR="00773FA3">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[17]</w:t>
      </w:r>
      <w:r w:rsidR="00773FA3">
        <w:rPr>
          <w:rFonts w:asciiTheme="majorBidi" w:hAnsiTheme="majorBidi" w:cstheme="majorBidi"/>
          <w:szCs w:val="28"/>
        </w:rPr>
        <w:fldChar w:fldCharType="end"/>
      </w:r>
      <w:r w:rsidR="003839D4" w:rsidRPr="00FD13A3">
        <w:rPr>
          <w:rFonts w:asciiTheme="majorBidi" w:hAnsiTheme="majorBidi" w:cstheme="majorBidi"/>
          <w:szCs w:val="28"/>
        </w:rPr>
        <w:t>. Further, the communication via the satellite constellations can pass the terrestrial community infrastructure whilst they're linked through</w:t>
      </w:r>
      <w:r w:rsidR="003839D4" w:rsidRPr="00FD13A3">
        <w:rPr>
          <w:rFonts w:asciiTheme="majorBidi" w:hAnsiTheme="majorBidi" w:cstheme="majorBidi"/>
          <w:szCs w:val="28"/>
          <w:rtl/>
        </w:rPr>
        <w:t xml:space="preserve"> </w:t>
      </w:r>
      <w:r w:rsidR="003839D4" w:rsidRPr="00FD13A3">
        <w:rPr>
          <w:rFonts w:asciiTheme="majorBidi" w:hAnsiTheme="majorBidi" w:cstheme="majorBidi"/>
          <w:szCs w:val="28"/>
        </w:rPr>
        <w:t>Inter</w:t>
      </w:r>
      <w:r w:rsidR="003839D4" w:rsidRPr="00FD13A3">
        <w:rPr>
          <w:rFonts w:asciiTheme="majorBidi" w:hAnsiTheme="majorBidi" w:cstheme="majorBidi"/>
          <w:szCs w:val="28"/>
          <w:rtl/>
        </w:rPr>
        <w:t xml:space="preserve"> </w:t>
      </w:r>
      <w:r w:rsidR="003839D4" w:rsidRPr="00FD13A3">
        <w:rPr>
          <w:rFonts w:asciiTheme="majorBidi" w:hAnsiTheme="majorBidi" w:cstheme="majorBidi"/>
          <w:szCs w:val="28"/>
        </w:rPr>
        <w:t>Satellite Link</w:t>
      </w:r>
      <w:r w:rsidR="00FB2B11">
        <w:rPr>
          <w:rFonts w:asciiTheme="majorBidi" w:hAnsiTheme="majorBidi" w:cstheme="majorBidi" w:hint="cs"/>
          <w:szCs w:val="28"/>
          <w:rtl/>
          <w:lang w:bidi="fa-IR"/>
        </w:rPr>
        <w:t>)</w:t>
      </w:r>
      <w:r w:rsidR="003839D4" w:rsidRPr="00FD13A3">
        <w:rPr>
          <w:rFonts w:asciiTheme="majorBidi" w:hAnsiTheme="majorBidi" w:cstheme="majorBidi"/>
          <w:szCs w:val="28"/>
          <w:rtl/>
        </w:rPr>
        <w:t xml:space="preserve"> </w:t>
      </w:r>
      <w:r w:rsidR="003839D4" w:rsidRPr="00FD13A3">
        <w:rPr>
          <w:rFonts w:asciiTheme="majorBidi" w:hAnsiTheme="majorBidi" w:cstheme="majorBidi"/>
          <w:szCs w:val="28"/>
        </w:rPr>
        <w:t>ISLs</w:t>
      </w:r>
      <w:r w:rsidR="00FB2B11">
        <w:rPr>
          <w:rFonts w:asciiTheme="majorBidi" w:hAnsiTheme="majorBidi" w:cstheme="majorBidi"/>
          <w:szCs w:val="28"/>
        </w:rPr>
        <w:t>)</w:t>
      </w:r>
      <w:r w:rsidR="003839D4" w:rsidRPr="00FD13A3">
        <w:rPr>
          <w:rFonts w:asciiTheme="majorBidi" w:hAnsiTheme="majorBidi" w:cstheme="majorBidi"/>
          <w:szCs w:val="28"/>
        </w:rPr>
        <w:t xml:space="preserve"> for routing verbal exchange records in space, with a view to virtually enhance the privacy of statistics transmissions. Similarly to the decreased sign propagation delays in </w:t>
      </w:r>
      <w:r w:rsidR="00B022CB">
        <w:rPr>
          <w:rFonts w:asciiTheme="majorBidi" w:hAnsiTheme="majorBidi" w:cstheme="majorBidi"/>
          <w:szCs w:val="28"/>
        </w:rPr>
        <w:t>Non-GSO</w:t>
      </w:r>
      <w:r w:rsidR="003839D4" w:rsidRPr="00FD13A3">
        <w:rPr>
          <w:rFonts w:asciiTheme="majorBidi" w:hAnsiTheme="majorBidi" w:cstheme="majorBidi"/>
          <w:szCs w:val="28"/>
        </w:rPr>
        <w:t xml:space="preserve"> communication structures evaluating to GSO, low orbit constellations with ISLs have additionally lower delays than terrestrial fiber-optic structures because the velocity of light in vacuum (free space) is about 50% higher than in a fiber-op</w:t>
      </w:r>
      <w:r w:rsidR="00773FA3">
        <w:rPr>
          <w:rFonts w:asciiTheme="majorBidi" w:hAnsiTheme="majorBidi" w:cstheme="majorBidi"/>
          <w:szCs w:val="28"/>
        </w:rPr>
        <w:t xml:space="preserve">tic cable </w:t>
      </w:r>
      <w:r w:rsidR="00773FA3">
        <w:rPr>
          <w:rFonts w:asciiTheme="majorBidi" w:hAnsiTheme="majorBidi" w:cstheme="majorBidi"/>
          <w:szCs w:val="28"/>
        </w:rPr>
        <w:fldChar w:fldCharType="begin"/>
      </w:r>
      <w:r w:rsidR="00773FA3">
        <w:rPr>
          <w:rFonts w:asciiTheme="majorBidi" w:hAnsiTheme="majorBidi" w:cstheme="majorBidi"/>
          <w:szCs w:val="28"/>
        </w:rPr>
        <w:instrText xml:space="preserve"> REF _Ref137028325 \r \h </w:instrText>
      </w:r>
      <w:r w:rsidR="00773FA3">
        <w:rPr>
          <w:rFonts w:asciiTheme="majorBidi" w:hAnsiTheme="majorBidi" w:cstheme="majorBidi"/>
          <w:szCs w:val="28"/>
        </w:rPr>
      </w:r>
      <w:r w:rsidR="00773FA3">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[18]</w:t>
      </w:r>
      <w:r w:rsidR="00773FA3">
        <w:rPr>
          <w:rFonts w:asciiTheme="majorBidi" w:hAnsiTheme="majorBidi" w:cstheme="majorBidi"/>
          <w:szCs w:val="28"/>
        </w:rPr>
        <w:fldChar w:fldCharType="end"/>
      </w:r>
      <w:r w:rsidR="003839D4" w:rsidRPr="00FD13A3">
        <w:rPr>
          <w:rFonts w:asciiTheme="majorBidi" w:hAnsiTheme="majorBidi" w:cstheme="majorBidi"/>
          <w:szCs w:val="28"/>
        </w:rPr>
        <w:t xml:space="preserve">. Moreover, for the reason that some of the </w:t>
      </w:r>
      <w:r w:rsidR="00B022CB">
        <w:rPr>
          <w:rFonts w:asciiTheme="majorBidi" w:hAnsiTheme="majorBidi" w:cstheme="majorBidi"/>
          <w:szCs w:val="28"/>
        </w:rPr>
        <w:t>Non-GSO</w:t>
      </w:r>
      <w:r w:rsidR="003839D4" w:rsidRPr="00FD13A3">
        <w:rPr>
          <w:rFonts w:asciiTheme="majorBidi" w:hAnsiTheme="majorBidi" w:cstheme="majorBidi"/>
          <w:szCs w:val="28"/>
        </w:rPr>
        <w:t xml:space="preserve"> constellations (operational and planned) make use of </w:t>
      </w:r>
      <w:r w:rsidR="0019663B" w:rsidRPr="00FD13A3">
        <w:rPr>
          <w:rFonts w:asciiTheme="majorBidi" w:hAnsiTheme="majorBidi" w:cstheme="majorBidi"/>
          <w:szCs w:val="28"/>
        </w:rPr>
        <w:t>non</w:t>
      </w:r>
      <w:r w:rsidR="003839D4" w:rsidRPr="00FD13A3">
        <w:rPr>
          <w:rFonts w:asciiTheme="majorBidi" w:hAnsiTheme="majorBidi" w:cstheme="majorBidi"/>
          <w:szCs w:val="28"/>
        </w:rPr>
        <w:t>-equatorial orbits, they certainly can cowl higher latitudes than GSO satellites.</w:t>
      </w:r>
    </w:p>
    <w:p w14:paraId="7666028A" w14:textId="20884A1F" w:rsidR="003839D4" w:rsidRPr="00FD13A3" w:rsidRDefault="003839D4" w:rsidP="00217B8C">
      <w:pPr>
        <w:spacing w:line="276" w:lineRule="auto"/>
        <w:ind w:firstLine="0"/>
        <w:rPr>
          <w:rFonts w:asciiTheme="majorBidi" w:hAnsiTheme="majorBidi" w:cstheme="majorBidi"/>
          <w:szCs w:val="28"/>
        </w:rPr>
      </w:pPr>
      <w:r w:rsidRPr="00FD13A3">
        <w:rPr>
          <w:rFonts w:asciiTheme="majorBidi" w:hAnsiTheme="majorBidi" w:cstheme="majorBidi"/>
          <w:szCs w:val="28"/>
        </w:rPr>
        <w:t xml:space="preserve">As a result, these benefits have expanded the containment of </w:t>
      </w:r>
      <w:r w:rsidR="00B022CB">
        <w:rPr>
          <w:rFonts w:asciiTheme="majorBidi" w:hAnsiTheme="majorBidi" w:cstheme="majorBidi"/>
          <w:szCs w:val="28"/>
        </w:rPr>
        <w:t>Non-GSO</w:t>
      </w:r>
      <w:r w:rsidRPr="00FD13A3">
        <w:rPr>
          <w:rFonts w:asciiTheme="majorBidi" w:hAnsiTheme="majorBidi" w:cstheme="majorBidi"/>
          <w:szCs w:val="28"/>
        </w:rPr>
        <w:t xml:space="preserve"> satellites in plentiful programs, such as telecommunications, Earth and space remark, navigation, asset monitoring, meteorology, and scientific tasks. In this segment, we classify </w:t>
      </w:r>
      <w:r w:rsidR="00B022CB">
        <w:rPr>
          <w:rFonts w:asciiTheme="majorBidi" w:hAnsiTheme="majorBidi" w:cstheme="majorBidi"/>
          <w:szCs w:val="28"/>
        </w:rPr>
        <w:t>Non-GSO</w:t>
      </w:r>
      <w:r w:rsidRPr="00FD13A3">
        <w:rPr>
          <w:rFonts w:asciiTheme="majorBidi" w:hAnsiTheme="majorBidi" w:cstheme="majorBidi"/>
          <w:szCs w:val="28"/>
        </w:rPr>
        <w:t xml:space="preserve"> systems relying on the provided offerings into corporations:</w:t>
      </w:r>
    </w:p>
    <w:p w14:paraId="427C5920" w14:textId="51BE2BC1" w:rsidR="003839D4" w:rsidRPr="00640795" w:rsidRDefault="008F5272" w:rsidP="00DA21D5">
      <w:pPr>
        <w:pStyle w:val="Heading3"/>
        <w:rPr>
          <w:sz w:val="22"/>
          <w:szCs w:val="22"/>
          <w:rtl/>
        </w:rPr>
      </w:pPr>
      <w:bookmarkStart w:id="7" w:name="_Toc137882502"/>
      <w:bookmarkStart w:id="8" w:name="_Toc146279473"/>
      <w:r w:rsidRPr="00640795">
        <w:rPr>
          <w:rFonts w:ascii="Times New Roman" w:hAnsi="Times New Roman"/>
          <w:b/>
          <w:color w:val="000000" w:themeColor="text1"/>
        </w:rPr>
        <w:t>2</w:t>
      </w:r>
      <w:r w:rsidR="003348F8" w:rsidRPr="00640795">
        <w:rPr>
          <w:rFonts w:ascii="Times New Roman" w:hAnsi="Times New Roman"/>
          <w:b/>
          <w:color w:val="000000" w:themeColor="text1"/>
        </w:rPr>
        <w:t>.</w:t>
      </w:r>
      <w:r w:rsidRPr="00640795">
        <w:rPr>
          <w:rFonts w:ascii="Times New Roman" w:hAnsi="Times New Roman"/>
          <w:b/>
          <w:color w:val="000000" w:themeColor="text1"/>
        </w:rPr>
        <w:t>3</w:t>
      </w:r>
      <w:r w:rsidR="003348F8" w:rsidRPr="00640795">
        <w:rPr>
          <w:rFonts w:ascii="Times New Roman" w:hAnsi="Times New Roman"/>
          <w:b/>
          <w:color w:val="000000" w:themeColor="text1"/>
        </w:rPr>
        <w:t>.</w:t>
      </w:r>
      <w:r w:rsidRPr="00640795">
        <w:rPr>
          <w:rFonts w:ascii="Times New Roman" w:hAnsi="Times New Roman"/>
          <w:b/>
          <w:color w:val="000000" w:themeColor="text1"/>
        </w:rPr>
        <w:t xml:space="preserve">1. </w:t>
      </w:r>
      <w:r w:rsidR="003839D4" w:rsidRPr="00640795">
        <w:rPr>
          <w:rFonts w:ascii="Times New Roman" w:hAnsi="Times New Roman"/>
          <w:b/>
          <w:color w:val="000000" w:themeColor="text1"/>
        </w:rPr>
        <w:tab/>
        <w:t>Space-Based Internet Providers</w:t>
      </w:r>
      <w:bookmarkEnd w:id="7"/>
      <w:bookmarkEnd w:id="8"/>
    </w:p>
    <w:p w14:paraId="76DDFE97" w14:textId="01A4EA89" w:rsidR="003839D4" w:rsidRPr="00C37733" w:rsidRDefault="00B022CB" w:rsidP="00217B8C">
      <w:pPr>
        <w:spacing w:line="276" w:lineRule="auto"/>
        <w:ind w:firstLine="0"/>
        <w:rPr>
          <w:rFonts w:asciiTheme="majorBidi" w:hAnsiTheme="majorBidi" w:cstheme="majorBidi"/>
          <w:szCs w:val="28"/>
        </w:rPr>
      </w:pPr>
      <w:r>
        <w:rPr>
          <w:rFonts w:asciiTheme="majorBidi" w:hAnsiTheme="majorBidi" w:cstheme="majorBidi"/>
          <w:szCs w:val="28"/>
        </w:rPr>
        <w:t>Non-GSO</w:t>
      </w:r>
      <w:r w:rsidR="003839D4" w:rsidRPr="00C37733">
        <w:rPr>
          <w:rFonts w:asciiTheme="majorBidi" w:hAnsiTheme="majorBidi" w:cstheme="majorBidi"/>
          <w:szCs w:val="28"/>
        </w:rPr>
        <w:t xml:space="preserve"> space-based net provider’s intention to provide excessive- pace low-latency internet get right of entry to aggressive with terrestrial broadband communications. This may no longer empower satellite communications to compete for long-distance backhaul and cell users but also address underserved populations, wherein currently most effective 39% of the world’s population have get entry to terrestrial broadband infrastructure.</w:t>
      </w:r>
      <w:r w:rsidR="00F56B8B">
        <w:rPr>
          <w:rFonts w:asciiTheme="majorBidi" w:hAnsiTheme="majorBidi" w:cstheme="majorBidi"/>
          <w:szCs w:val="28"/>
        </w:rPr>
        <w:t xml:space="preserve"> </w:t>
      </w:r>
      <w:r w:rsidR="003839D4" w:rsidRPr="00C37733">
        <w:rPr>
          <w:rFonts w:asciiTheme="majorBidi" w:hAnsiTheme="majorBidi" w:cstheme="majorBidi"/>
          <w:szCs w:val="28"/>
        </w:rPr>
        <w:t xml:space="preserve">Thus, </w:t>
      </w:r>
      <w:r>
        <w:rPr>
          <w:rFonts w:asciiTheme="majorBidi" w:hAnsiTheme="majorBidi" w:cstheme="majorBidi"/>
          <w:szCs w:val="28"/>
        </w:rPr>
        <w:t>Non-GSO</w:t>
      </w:r>
      <w:r w:rsidR="003839D4" w:rsidRPr="00C37733">
        <w:rPr>
          <w:rFonts w:asciiTheme="majorBidi" w:hAnsiTheme="majorBidi" w:cstheme="majorBidi"/>
          <w:szCs w:val="28"/>
        </w:rPr>
        <w:t xml:space="preserve"> space-based Internet systems can reach the developing world where it is financially unfeasible to lay fiber-optic networks. Moreover, high-range populations in a few regions inclusive of Alaska, northern Canada, and Russia can be </w:t>
      </w:r>
      <w:r w:rsidR="00D222CC" w:rsidRPr="00C37733">
        <w:rPr>
          <w:rFonts w:asciiTheme="majorBidi" w:hAnsiTheme="majorBidi" w:cstheme="majorBidi"/>
          <w:szCs w:val="28"/>
        </w:rPr>
        <w:t>served through</w:t>
      </w:r>
      <w:r w:rsidR="003839D4" w:rsidRPr="00C37733">
        <w:rPr>
          <w:rFonts w:asciiTheme="majorBidi" w:hAnsiTheme="majorBidi" w:cstheme="majorBidi"/>
          <w:szCs w:val="28"/>
        </w:rPr>
        <w:t xml:space="preserve"> these space-based totally internet systems, which can be presently served by means of a negative terrestrial communique infrastructure. In addition, many blessings and upgrades may be performed by employing </w:t>
      </w:r>
      <w:r w:rsidR="00373462">
        <w:rPr>
          <w:rFonts w:eastAsia="BatangChe" w:cs="Times New Roman"/>
          <w:szCs w:val="24"/>
          <w:lang w:bidi="fa-IR"/>
        </w:rPr>
        <w:t>Non</w:t>
      </w:r>
      <w:r w:rsidR="00373462">
        <w:rPr>
          <w:rFonts w:asciiTheme="majorBidi" w:hAnsiTheme="majorBidi" w:cstheme="majorBidi"/>
          <w:color w:val="000000"/>
          <w:szCs w:val="24"/>
        </w:rPr>
        <w:t xml:space="preserve">-GSO </w:t>
      </w:r>
      <w:r w:rsidR="003839D4" w:rsidRPr="00C37733">
        <w:rPr>
          <w:rFonts w:asciiTheme="majorBidi" w:hAnsiTheme="majorBidi" w:cstheme="majorBidi"/>
          <w:szCs w:val="28"/>
        </w:rPr>
        <w:t>space-based internet structures to serve the developing broadband necessities of mari</w:t>
      </w:r>
      <w:r w:rsidR="00773FA3">
        <w:rPr>
          <w:rFonts w:asciiTheme="majorBidi" w:hAnsiTheme="majorBidi" w:cstheme="majorBidi"/>
          <w:szCs w:val="28"/>
        </w:rPr>
        <w:t xml:space="preserve">time and aeronautical services </w:t>
      </w:r>
      <w:r w:rsidR="00773FA3">
        <w:rPr>
          <w:rFonts w:asciiTheme="majorBidi" w:hAnsiTheme="majorBidi" w:cstheme="majorBidi"/>
          <w:szCs w:val="28"/>
        </w:rPr>
        <w:fldChar w:fldCharType="begin"/>
      </w:r>
      <w:r w:rsidR="00773FA3">
        <w:rPr>
          <w:rFonts w:asciiTheme="majorBidi" w:hAnsiTheme="majorBidi" w:cstheme="majorBidi"/>
          <w:szCs w:val="28"/>
        </w:rPr>
        <w:instrText xml:space="preserve"> REF _Ref137028337 \r \h </w:instrText>
      </w:r>
      <w:r w:rsidR="00773FA3">
        <w:rPr>
          <w:rFonts w:asciiTheme="majorBidi" w:hAnsiTheme="majorBidi" w:cstheme="majorBidi"/>
          <w:szCs w:val="28"/>
        </w:rPr>
      </w:r>
      <w:r w:rsidR="00773FA3">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[19]</w:t>
      </w:r>
      <w:r w:rsidR="00773FA3">
        <w:rPr>
          <w:rFonts w:asciiTheme="majorBidi" w:hAnsiTheme="majorBidi" w:cstheme="majorBidi"/>
          <w:szCs w:val="28"/>
        </w:rPr>
        <w:fldChar w:fldCharType="end"/>
      </w:r>
      <w:r w:rsidR="003839D4" w:rsidRPr="00C37733">
        <w:rPr>
          <w:rFonts w:asciiTheme="majorBidi" w:hAnsiTheme="majorBidi" w:cstheme="majorBidi"/>
          <w:szCs w:val="28"/>
        </w:rPr>
        <w:t>.</w:t>
      </w:r>
    </w:p>
    <w:p w14:paraId="3D7CDC1E" w14:textId="77777777" w:rsidR="003839D4" w:rsidRPr="00632B0F" w:rsidRDefault="003839D4" w:rsidP="003839D4">
      <w:pPr>
        <w:pStyle w:val="BodyText"/>
        <w:spacing w:line="360" w:lineRule="auto"/>
        <w:rPr>
          <w:rFonts w:asciiTheme="majorBidi" w:hAnsiTheme="majorBidi" w:cstheme="majorBidi"/>
          <w:color w:val="000000" w:themeColor="text1"/>
          <w:sz w:val="24"/>
          <w:szCs w:val="24"/>
        </w:rPr>
      </w:pPr>
      <w:r w:rsidRPr="00632B0F">
        <w:rPr>
          <w:rFonts w:asciiTheme="majorBidi" w:hAnsiTheme="majorBidi" w:cstheme="majorBidi"/>
          <w:noProof/>
          <w:color w:val="000000" w:themeColor="text1"/>
          <w:sz w:val="24"/>
          <w:szCs w:val="24"/>
        </w:rPr>
        <mc:AlternateContent>
          <mc:Choice Requires="wpg">
            <w:drawing>
              <wp:anchor distT="0" distB="0" distL="114300" distR="114300" simplePos="0" relativeHeight="251663360" behindDoc="1" locked="0" layoutInCell="1" allowOverlap="1" wp14:anchorId="05D0FA44" wp14:editId="3D1DA8B1">
                <wp:simplePos x="0" y="0"/>
                <wp:positionH relativeFrom="page">
                  <wp:posOffset>2362200</wp:posOffset>
                </wp:positionH>
                <wp:positionV relativeFrom="paragraph">
                  <wp:posOffset>5715</wp:posOffset>
                </wp:positionV>
                <wp:extent cx="3094990" cy="1695450"/>
                <wp:effectExtent l="0" t="0" r="0" b="0"/>
                <wp:wrapTight wrapText="bothSides">
                  <wp:wrapPolygon edited="0">
                    <wp:start x="0" y="0"/>
                    <wp:lineTo x="0" y="21357"/>
                    <wp:lineTo x="16885" y="21357"/>
                    <wp:lineTo x="20873" y="19416"/>
                    <wp:lineTo x="21405" y="18688"/>
                    <wp:lineTo x="21405" y="15290"/>
                    <wp:lineTo x="17416" y="11649"/>
                    <wp:lineTo x="17151" y="0"/>
                    <wp:lineTo x="0" y="0"/>
                  </wp:wrapPolygon>
                </wp:wrapTight>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990" cy="1695450"/>
                          <a:chOff x="6329" y="173"/>
                          <a:chExt cx="4859" cy="2808"/>
                        </a:xfrm>
                      </wpg:grpSpPr>
                      <wps:wsp>
                        <wps:cNvPr id="193" name="AutoShape 41"/>
                        <wps:cNvSpPr>
                          <a:spLocks/>
                        </wps:cNvSpPr>
                        <wps:spPr bwMode="auto">
                          <a:xfrm>
                            <a:off x="8427" y="1090"/>
                            <a:ext cx="1793" cy="1890"/>
                          </a:xfrm>
                          <a:custGeom>
                            <a:avLst/>
                            <a:gdLst>
                              <a:gd name="T0" fmla="+- 0 9963 8428"/>
                              <a:gd name="T1" fmla="*/ T0 w 1793"/>
                              <a:gd name="T2" fmla="+- 0 2981 1091"/>
                              <a:gd name="T3" fmla="*/ 2981 h 1890"/>
                              <a:gd name="T4" fmla="+- 0 8667 8428"/>
                              <a:gd name="T5" fmla="*/ T4 w 1793"/>
                              <a:gd name="T6" fmla="+- 0 1093 1091"/>
                              <a:gd name="T7" fmla="*/ 1093 h 1890"/>
                              <a:gd name="T8" fmla="+- 0 8615 8428"/>
                              <a:gd name="T9" fmla="*/ T8 w 1793"/>
                              <a:gd name="T10" fmla="+- 0 1105 1091"/>
                              <a:gd name="T11" fmla="*/ 1105 h 1890"/>
                              <a:gd name="T12" fmla="+- 0 8565 8428"/>
                              <a:gd name="T13" fmla="*/ T12 w 1793"/>
                              <a:gd name="T14" fmla="+- 0 1127 1091"/>
                              <a:gd name="T15" fmla="*/ 1127 h 1890"/>
                              <a:gd name="T16" fmla="+- 0 8522 8428"/>
                              <a:gd name="T17" fmla="*/ T16 w 1793"/>
                              <a:gd name="T18" fmla="+- 0 1159 1091"/>
                              <a:gd name="T19" fmla="*/ 1159 h 1890"/>
                              <a:gd name="T20" fmla="+- 0 8485 8428"/>
                              <a:gd name="T21" fmla="*/ T20 w 1793"/>
                              <a:gd name="T22" fmla="+- 0 1199 1091"/>
                              <a:gd name="T23" fmla="*/ 1199 h 1890"/>
                              <a:gd name="T24" fmla="+- 0 8456 8428"/>
                              <a:gd name="T25" fmla="*/ T24 w 1793"/>
                              <a:gd name="T26" fmla="+- 0 1245 1091"/>
                              <a:gd name="T27" fmla="*/ 1245 h 1890"/>
                              <a:gd name="T28" fmla="+- 0 8437 8428"/>
                              <a:gd name="T29" fmla="*/ T28 w 1793"/>
                              <a:gd name="T30" fmla="+- 0 1295 1091"/>
                              <a:gd name="T31" fmla="*/ 1295 h 1890"/>
                              <a:gd name="T32" fmla="+- 0 8428 8428"/>
                              <a:gd name="T33" fmla="*/ T32 w 1793"/>
                              <a:gd name="T34" fmla="+- 0 1349 1091"/>
                              <a:gd name="T35" fmla="*/ 1349 h 1890"/>
                              <a:gd name="T36" fmla="+- 0 8430 8428"/>
                              <a:gd name="T37" fmla="*/ T36 w 1793"/>
                              <a:gd name="T38" fmla="+- 0 2743 1091"/>
                              <a:gd name="T39" fmla="*/ 2743 h 1890"/>
                              <a:gd name="T40" fmla="+- 0 8442 8428"/>
                              <a:gd name="T41" fmla="*/ T40 w 1793"/>
                              <a:gd name="T42" fmla="+- 0 2795 1091"/>
                              <a:gd name="T43" fmla="*/ 2795 h 1890"/>
                              <a:gd name="T44" fmla="+- 0 8464 8428"/>
                              <a:gd name="T45" fmla="*/ T44 w 1793"/>
                              <a:gd name="T46" fmla="+- 0 2845 1091"/>
                              <a:gd name="T47" fmla="*/ 2845 h 1890"/>
                              <a:gd name="T48" fmla="+- 0 8496 8428"/>
                              <a:gd name="T49" fmla="*/ T48 w 1793"/>
                              <a:gd name="T50" fmla="+- 0 2889 1091"/>
                              <a:gd name="T51" fmla="*/ 2889 h 1890"/>
                              <a:gd name="T52" fmla="+- 0 8535 8428"/>
                              <a:gd name="T53" fmla="*/ T52 w 1793"/>
                              <a:gd name="T54" fmla="+- 0 2925 1091"/>
                              <a:gd name="T55" fmla="*/ 2925 h 1890"/>
                              <a:gd name="T56" fmla="+- 0 8581 8428"/>
                              <a:gd name="T57" fmla="*/ T56 w 1793"/>
                              <a:gd name="T58" fmla="+- 0 2953 1091"/>
                              <a:gd name="T59" fmla="*/ 2953 h 1890"/>
                              <a:gd name="T60" fmla="+- 0 8632 8428"/>
                              <a:gd name="T61" fmla="*/ T60 w 1793"/>
                              <a:gd name="T62" fmla="+- 0 2973 1091"/>
                              <a:gd name="T63" fmla="*/ 2973 h 1890"/>
                              <a:gd name="T64" fmla="+- 0 10033 8428"/>
                              <a:gd name="T65" fmla="*/ T64 w 1793"/>
                              <a:gd name="T66" fmla="+- 0 2967 1091"/>
                              <a:gd name="T67" fmla="*/ 2967 h 1890"/>
                              <a:gd name="T68" fmla="+- 0 8687 8428"/>
                              <a:gd name="T69" fmla="*/ T68 w 1793"/>
                              <a:gd name="T70" fmla="+- 0 2961 1091"/>
                              <a:gd name="T71" fmla="*/ 2961 h 1890"/>
                              <a:gd name="T72" fmla="+- 0 8590 8428"/>
                              <a:gd name="T73" fmla="*/ T72 w 1793"/>
                              <a:gd name="T74" fmla="+- 0 2937 1091"/>
                              <a:gd name="T75" fmla="*/ 2937 h 1890"/>
                              <a:gd name="T76" fmla="+- 0 8547 8428"/>
                              <a:gd name="T77" fmla="*/ T76 w 1793"/>
                              <a:gd name="T78" fmla="+- 0 2909 1091"/>
                              <a:gd name="T79" fmla="*/ 2909 h 1890"/>
                              <a:gd name="T80" fmla="+- 0 8511 8428"/>
                              <a:gd name="T81" fmla="*/ T80 w 1793"/>
                              <a:gd name="T82" fmla="+- 0 2875 1091"/>
                              <a:gd name="T83" fmla="*/ 2875 h 1890"/>
                              <a:gd name="T84" fmla="+- 0 8482 8428"/>
                              <a:gd name="T85" fmla="*/ T84 w 1793"/>
                              <a:gd name="T86" fmla="+- 0 2835 1091"/>
                              <a:gd name="T87" fmla="*/ 2835 h 1890"/>
                              <a:gd name="T88" fmla="+- 0 8461 8428"/>
                              <a:gd name="T89" fmla="*/ T88 w 1793"/>
                              <a:gd name="T90" fmla="+- 0 2789 1091"/>
                              <a:gd name="T91" fmla="*/ 2789 h 1890"/>
                              <a:gd name="T92" fmla="+- 0 8449 8428"/>
                              <a:gd name="T93" fmla="*/ T92 w 1793"/>
                              <a:gd name="T94" fmla="+- 0 2739 1091"/>
                              <a:gd name="T95" fmla="*/ 2739 h 1890"/>
                              <a:gd name="T96" fmla="+- 0 8448 8428"/>
                              <a:gd name="T97" fmla="*/ T96 w 1793"/>
                              <a:gd name="T98" fmla="+- 0 1349 1091"/>
                              <a:gd name="T99" fmla="*/ 1349 h 1890"/>
                              <a:gd name="T100" fmla="+- 0 8456 8428"/>
                              <a:gd name="T101" fmla="*/ T100 w 1793"/>
                              <a:gd name="T102" fmla="+- 0 1301 1091"/>
                              <a:gd name="T103" fmla="*/ 1301 h 1890"/>
                              <a:gd name="T104" fmla="+- 0 8474 8428"/>
                              <a:gd name="T105" fmla="*/ T104 w 1793"/>
                              <a:gd name="T106" fmla="+- 0 1253 1091"/>
                              <a:gd name="T107" fmla="*/ 1253 h 1890"/>
                              <a:gd name="T108" fmla="+- 0 8500 8428"/>
                              <a:gd name="T109" fmla="*/ T108 w 1793"/>
                              <a:gd name="T110" fmla="+- 0 1211 1091"/>
                              <a:gd name="T111" fmla="*/ 1211 h 1890"/>
                              <a:gd name="T112" fmla="+- 0 8535 8428"/>
                              <a:gd name="T113" fmla="*/ T112 w 1793"/>
                              <a:gd name="T114" fmla="+- 0 1173 1091"/>
                              <a:gd name="T115" fmla="*/ 1173 h 1890"/>
                              <a:gd name="T116" fmla="+- 0 8575 8428"/>
                              <a:gd name="T117" fmla="*/ T116 w 1793"/>
                              <a:gd name="T118" fmla="+- 0 1145 1091"/>
                              <a:gd name="T119" fmla="*/ 1145 h 1890"/>
                              <a:gd name="T120" fmla="+- 0 8621 8428"/>
                              <a:gd name="T121" fmla="*/ T120 w 1793"/>
                              <a:gd name="T122" fmla="+- 0 1123 1091"/>
                              <a:gd name="T123" fmla="*/ 1123 h 1890"/>
                              <a:gd name="T124" fmla="+- 0 8703 8428"/>
                              <a:gd name="T125" fmla="*/ T124 w 1793"/>
                              <a:gd name="T126" fmla="+- 0 1111 1091"/>
                              <a:gd name="T127" fmla="*/ 1111 h 1890"/>
                              <a:gd name="T128" fmla="+- 0 8703 8428"/>
                              <a:gd name="T129" fmla="*/ T128 w 1793"/>
                              <a:gd name="T130" fmla="+- 0 1111 1091"/>
                              <a:gd name="T131" fmla="*/ 1111 h 1890"/>
                              <a:gd name="T132" fmla="+- 0 10027 8428"/>
                              <a:gd name="T133" fmla="*/ T132 w 1793"/>
                              <a:gd name="T134" fmla="+- 0 1123 1091"/>
                              <a:gd name="T135" fmla="*/ 1123 h 1890"/>
                              <a:gd name="T136" fmla="+- 0 10073 8428"/>
                              <a:gd name="T137" fmla="*/ T136 w 1793"/>
                              <a:gd name="T138" fmla="+- 0 1145 1091"/>
                              <a:gd name="T139" fmla="*/ 1145 h 1890"/>
                              <a:gd name="T140" fmla="+- 0 10114 8428"/>
                              <a:gd name="T141" fmla="*/ T140 w 1793"/>
                              <a:gd name="T142" fmla="+- 0 1173 1091"/>
                              <a:gd name="T143" fmla="*/ 1173 h 1890"/>
                              <a:gd name="T144" fmla="+- 0 10148 8428"/>
                              <a:gd name="T145" fmla="*/ T144 w 1793"/>
                              <a:gd name="T146" fmla="+- 0 1211 1091"/>
                              <a:gd name="T147" fmla="*/ 1211 h 1890"/>
                              <a:gd name="T148" fmla="+- 0 10175 8428"/>
                              <a:gd name="T149" fmla="*/ T148 w 1793"/>
                              <a:gd name="T150" fmla="+- 0 1253 1091"/>
                              <a:gd name="T151" fmla="*/ 1253 h 1890"/>
                              <a:gd name="T152" fmla="+- 0 10192 8428"/>
                              <a:gd name="T153" fmla="*/ T152 w 1793"/>
                              <a:gd name="T154" fmla="+- 0 1301 1091"/>
                              <a:gd name="T155" fmla="*/ 1301 h 1890"/>
                              <a:gd name="T156" fmla="+- 0 10201 8428"/>
                              <a:gd name="T157" fmla="*/ T156 w 1793"/>
                              <a:gd name="T158" fmla="+- 0 1349 1091"/>
                              <a:gd name="T159" fmla="*/ 1349 h 1890"/>
                              <a:gd name="T160" fmla="+- 0 10199 8428"/>
                              <a:gd name="T161" fmla="*/ T160 w 1793"/>
                              <a:gd name="T162" fmla="+- 0 2739 1091"/>
                              <a:gd name="T163" fmla="*/ 2739 h 1890"/>
                              <a:gd name="T164" fmla="+- 0 10187 8428"/>
                              <a:gd name="T165" fmla="*/ T164 w 1793"/>
                              <a:gd name="T166" fmla="+- 0 2789 1091"/>
                              <a:gd name="T167" fmla="*/ 2789 h 1890"/>
                              <a:gd name="T168" fmla="+- 0 10167 8428"/>
                              <a:gd name="T169" fmla="*/ T168 w 1793"/>
                              <a:gd name="T170" fmla="+- 0 2835 1091"/>
                              <a:gd name="T171" fmla="*/ 2835 h 1890"/>
                              <a:gd name="T172" fmla="+- 0 10137 8428"/>
                              <a:gd name="T173" fmla="*/ T172 w 1793"/>
                              <a:gd name="T174" fmla="+- 0 2875 1091"/>
                              <a:gd name="T175" fmla="*/ 2875 h 1890"/>
                              <a:gd name="T176" fmla="+- 0 10101 8428"/>
                              <a:gd name="T177" fmla="*/ T176 w 1793"/>
                              <a:gd name="T178" fmla="+- 0 2909 1091"/>
                              <a:gd name="T179" fmla="*/ 2909 h 1890"/>
                              <a:gd name="T180" fmla="+- 0 10058 8428"/>
                              <a:gd name="T181" fmla="*/ T180 w 1793"/>
                              <a:gd name="T182" fmla="+- 0 2937 1091"/>
                              <a:gd name="T183" fmla="*/ 2937 h 1890"/>
                              <a:gd name="T184" fmla="+- 0 9962 8428"/>
                              <a:gd name="T185" fmla="*/ T184 w 1793"/>
                              <a:gd name="T186" fmla="+- 0 2961 1091"/>
                              <a:gd name="T187" fmla="*/ 2961 h 1890"/>
                              <a:gd name="T188" fmla="+- 0 10067 8428"/>
                              <a:gd name="T189" fmla="*/ T188 w 1793"/>
                              <a:gd name="T190" fmla="+- 0 2953 1091"/>
                              <a:gd name="T191" fmla="*/ 2953 h 1890"/>
                              <a:gd name="T192" fmla="+- 0 10113 8428"/>
                              <a:gd name="T193" fmla="*/ T192 w 1793"/>
                              <a:gd name="T194" fmla="+- 0 2925 1091"/>
                              <a:gd name="T195" fmla="*/ 2925 h 1890"/>
                              <a:gd name="T196" fmla="+- 0 10152 8428"/>
                              <a:gd name="T197" fmla="*/ T196 w 1793"/>
                              <a:gd name="T198" fmla="+- 0 2889 1091"/>
                              <a:gd name="T199" fmla="*/ 2889 h 1890"/>
                              <a:gd name="T200" fmla="+- 0 10184 8428"/>
                              <a:gd name="T201" fmla="*/ T200 w 1793"/>
                              <a:gd name="T202" fmla="+- 0 2845 1091"/>
                              <a:gd name="T203" fmla="*/ 2845 h 1890"/>
                              <a:gd name="T204" fmla="+- 0 10206 8428"/>
                              <a:gd name="T205" fmla="*/ T204 w 1793"/>
                              <a:gd name="T206" fmla="+- 0 2795 1091"/>
                              <a:gd name="T207" fmla="*/ 2795 h 1890"/>
                              <a:gd name="T208" fmla="+- 0 10218 8428"/>
                              <a:gd name="T209" fmla="*/ T208 w 1793"/>
                              <a:gd name="T210" fmla="+- 0 2743 1091"/>
                              <a:gd name="T211" fmla="*/ 2743 h 1890"/>
                              <a:gd name="T212" fmla="+- 0 10220 8428"/>
                              <a:gd name="T213" fmla="*/ T212 w 1793"/>
                              <a:gd name="T214" fmla="+- 0 1349 1091"/>
                              <a:gd name="T215" fmla="*/ 1349 h 1890"/>
                              <a:gd name="T216" fmla="+- 0 10211 8428"/>
                              <a:gd name="T217" fmla="*/ T216 w 1793"/>
                              <a:gd name="T218" fmla="+- 0 1295 1091"/>
                              <a:gd name="T219" fmla="*/ 1295 h 1890"/>
                              <a:gd name="T220" fmla="+- 0 10192 8428"/>
                              <a:gd name="T221" fmla="*/ T220 w 1793"/>
                              <a:gd name="T222" fmla="+- 0 1245 1091"/>
                              <a:gd name="T223" fmla="*/ 1245 h 1890"/>
                              <a:gd name="T224" fmla="+- 0 10164 8428"/>
                              <a:gd name="T225" fmla="*/ T224 w 1793"/>
                              <a:gd name="T226" fmla="+- 0 1199 1091"/>
                              <a:gd name="T227" fmla="*/ 1199 h 1890"/>
                              <a:gd name="T228" fmla="+- 0 10127 8428"/>
                              <a:gd name="T229" fmla="*/ T228 w 1793"/>
                              <a:gd name="T230" fmla="+- 0 1159 1091"/>
                              <a:gd name="T231" fmla="*/ 1159 h 1890"/>
                              <a:gd name="T232" fmla="+- 0 10083 8428"/>
                              <a:gd name="T233" fmla="*/ T232 w 1793"/>
                              <a:gd name="T234" fmla="+- 0 1127 1091"/>
                              <a:gd name="T235" fmla="*/ 1127 h 1890"/>
                              <a:gd name="T236" fmla="+- 0 10033 8428"/>
                              <a:gd name="T237" fmla="*/ T236 w 1793"/>
                              <a:gd name="T238" fmla="+- 0 1105 1091"/>
                              <a:gd name="T239" fmla="*/ 1105 h 1890"/>
                              <a:gd name="T240" fmla="+- 0 9981 8428"/>
                              <a:gd name="T241" fmla="*/ T240 w 1793"/>
                              <a:gd name="T242" fmla="+- 0 1093 1091"/>
                              <a:gd name="T243" fmla="*/ 1093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793" h="1890">
                                <a:moveTo>
                                  <a:pt x="1553" y="1888"/>
                                </a:moveTo>
                                <a:lnTo>
                                  <a:pt x="239" y="1888"/>
                                </a:lnTo>
                                <a:lnTo>
                                  <a:pt x="257" y="1890"/>
                                </a:lnTo>
                                <a:lnTo>
                                  <a:pt x="1535" y="1890"/>
                                </a:lnTo>
                                <a:lnTo>
                                  <a:pt x="1553" y="1888"/>
                                </a:lnTo>
                                <a:close/>
                                <a:moveTo>
                                  <a:pt x="275" y="0"/>
                                </a:moveTo>
                                <a:lnTo>
                                  <a:pt x="257" y="0"/>
                                </a:lnTo>
                                <a:lnTo>
                                  <a:pt x="239" y="2"/>
                                </a:lnTo>
                                <a:lnTo>
                                  <a:pt x="231" y="4"/>
                                </a:lnTo>
                                <a:lnTo>
                                  <a:pt x="213" y="6"/>
                                </a:lnTo>
                                <a:lnTo>
                                  <a:pt x="204" y="8"/>
                                </a:lnTo>
                                <a:lnTo>
                                  <a:pt x="187" y="14"/>
                                </a:lnTo>
                                <a:lnTo>
                                  <a:pt x="178" y="18"/>
                                </a:lnTo>
                                <a:lnTo>
                                  <a:pt x="162" y="24"/>
                                </a:lnTo>
                                <a:lnTo>
                                  <a:pt x="153" y="28"/>
                                </a:lnTo>
                                <a:lnTo>
                                  <a:pt x="137" y="36"/>
                                </a:lnTo>
                                <a:lnTo>
                                  <a:pt x="130" y="40"/>
                                </a:lnTo>
                                <a:lnTo>
                                  <a:pt x="115" y="52"/>
                                </a:lnTo>
                                <a:lnTo>
                                  <a:pt x="107" y="56"/>
                                </a:lnTo>
                                <a:lnTo>
                                  <a:pt x="94" y="68"/>
                                </a:lnTo>
                                <a:lnTo>
                                  <a:pt x="87" y="74"/>
                                </a:lnTo>
                                <a:lnTo>
                                  <a:pt x="74" y="86"/>
                                </a:lnTo>
                                <a:lnTo>
                                  <a:pt x="68" y="94"/>
                                </a:lnTo>
                                <a:lnTo>
                                  <a:pt x="57" y="108"/>
                                </a:lnTo>
                                <a:lnTo>
                                  <a:pt x="51" y="114"/>
                                </a:lnTo>
                                <a:lnTo>
                                  <a:pt x="41" y="130"/>
                                </a:lnTo>
                                <a:lnTo>
                                  <a:pt x="36" y="138"/>
                                </a:lnTo>
                                <a:lnTo>
                                  <a:pt x="28" y="154"/>
                                </a:lnTo>
                                <a:lnTo>
                                  <a:pt x="24" y="162"/>
                                </a:lnTo>
                                <a:lnTo>
                                  <a:pt x="17" y="178"/>
                                </a:lnTo>
                                <a:lnTo>
                                  <a:pt x="14" y="186"/>
                                </a:lnTo>
                                <a:lnTo>
                                  <a:pt x="9" y="204"/>
                                </a:lnTo>
                                <a:lnTo>
                                  <a:pt x="7" y="212"/>
                                </a:lnTo>
                                <a:lnTo>
                                  <a:pt x="3" y="230"/>
                                </a:lnTo>
                                <a:lnTo>
                                  <a:pt x="2" y="240"/>
                                </a:lnTo>
                                <a:lnTo>
                                  <a:pt x="0" y="258"/>
                                </a:lnTo>
                                <a:lnTo>
                                  <a:pt x="0" y="266"/>
                                </a:lnTo>
                                <a:lnTo>
                                  <a:pt x="0" y="1624"/>
                                </a:lnTo>
                                <a:lnTo>
                                  <a:pt x="0" y="1634"/>
                                </a:lnTo>
                                <a:lnTo>
                                  <a:pt x="2" y="1652"/>
                                </a:lnTo>
                                <a:lnTo>
                                  <a:pt x="3" y="1660"/>
                                </a:lnTo>
                                <a:lnTo>
                                  <a:pt x="7" y="1678"/>
                                </a:lnTo>
                                <a:lnTo>
                                  <a:pt x="9" y="1686"/>
                                </a:lnTo>
                                <a:lnTo>
                                  <a:pt x="14" y="1704"/>
                                </a:lnTo>
                                <a:lnTo>
                                  <a:pt x="17" y="1712"/>
                                </a:lnTo>
                                <a:lnTo>
                                  <a:pt x="24" y="1730"/>
                                </a:lnTo>
                                <a:lnTo>
                                  <a:pt x="28" y="1738"/>
                                </a:lnTo>
                                <a:lnTo>
                                  <a:pt x="36" y="1754"/>
                                </a:lnTo>
                                <a:lnTo>
                                  <a:pt x="41" y="1760"/>
                                </a:lnTo>
                                <a:lnTo>
                                  <a:pt x="51" y="1776"/>
                                </a:lnTo>
                                <a:lnTo>
                                  <a:pt x="57" y="1784"/>
                                </a:lnTo>
                                <a:lnTo>
                                  <a:pt x="68" y="1798"/>
                                </a:lnTo>
                                <a:lnTo>
                                  <a:pt x="74" y="1804"/>
                                </a:lnTo>
                                <a:lnTo>
                                  <a:pt x="87" y="1816"/>
                                </a:lnTo>
                                <a:lnTo>
                                  <a:pt x="94" y="1822"/>
                                </a:lnTo>
                                <a:lnTo>
                                  <a:pt x="107" y="1834"/>
                                </a:lnTo>
                                <a:lnTo>
                                  <a:pt x="115" y="1840"/>
                                </a:lnTo>
                                <a:lnTo>
                                  <a:pt x="130" y="1850"/>
                                </a:lnTo>
                                <a:lnTo>
                                  <a:pt x="137" y="1854"/>
                                </a:lnTo>
                                <a:lnTo>
                                  <a:pt x="153" y="1862"/>
                                </a:lnTo>
                                <a:lnTo>
                                  <a:pt x="162" y="1866"/>
                                </a:lnTo>
                                <a:lnTo>
                                  <a:pt x="178" y="1874"/>
                                </a:lnTo>
                                <a:lnTo>
                                  <a:pt x="187" y="1876"/>
                                </a:lnTo>
                                <a:lnTo>
                                  <a:pt x="204" y="1882"/>
                                </a:lnTo>
                                <a:lnTo>
                                  <a:pt x="231" y="1888"/>
                                </a:lnTo>
                                <a:lnTo>
                                  <a:pt x="1562" y="1888"/>
                                </a:lnTo>
                                <a:lnTo>
                                  <a:pt x="1588" y="1882"/>
                                </a:lnTo>
                                <a:lnTo>
                                  <a:pt x="1605" y="1876"/>
                                </a:lnTo>
                                <a:lnTo>
                                  <a:pt x="1614" y="1874"/>
                                </a:lnTo>
                                <a:lnTo>
                                  <a:pt x="1618" y="1872"/>
                                </a:lnTo>
                                <a:lnTo>
                                  <a:pt x="267" y="1872"/>
                                </a:lnTo>
                                <a:lnTo>
                                  <a:pt x="259" y="1870"/>
                                </a:lnTo>
                                <a:lnTo>
                                  <a:pt x="242" y="1870"/>
                                </a:lnTo>
                                <a:lnTo>
                                  <a:pt x="185" y="1856"/>
                                </a:lnTo>
                                <a:lnTo>
                                  <a:pt x="170" y="1848"/>
                                </a:lnTo>
                                <a:lnTo>
                                  <a:pt x="162" y="1846"/>
                                </a:lnTo>
                                <a:lnTo>
                                  <a:pt x="147" y="1838"/>
                                </a:lnTo>
                                <a:lnTo>
                                  <a:pt x="140" y="1832"/>
                                </a:lnTo>
                                <a:lnTo>
                                  <a:pt x="126" y="1824"/>
                                </a:lnTo>
                                <a:lnTo>
                                  <a:pt x="119" y="1818"/>
                                </a:lnTo>
                                <a:lnTo>
                                  <a:pt x="107" y="1808"/>
                                </a:lnTo>
                                <a:lnTo>
                                  <a:pt x="100" y="1802"/>
                                </a:lnTo>
                                <a:lnTo>
                                  <a:pt x="88" y="1790"/>
                                </a:lnTo>
                                <a:lnTo>
                                  <a:pt x="83" y="1784"/>
                                </a:lnTo>
                                <a:lnTo>
                                  <a:pt x="72" y="1772"/>
                                </a:lnTo>
                                <a:lnTo>
                                  <a:pt x="67" y="1764"/>
                                </a:lnTo>
                                <a:lnTo>
                                  <a:pt x="58" y="1750"/>
                                </a:lnTo>
                                <a:lnTo>
                                  <a:pt x="54" y="1744"/>
                                </a:lnTo>
                                <a:lnTo>
                                  <a:pt x="46" y="1728"/>
                                </a:lnTo>
                                <a:lnTo>
                                  <a:pt x="42" y="1720"/>
                                </a:lnTo>
                                <a:lnTo>
                                  <a:pt x="36" y="1706"/>
                                </a:lnTo>
                                <a:lnTo>
                                  <a:pt x="33" y="1698"/>
                                </a:lnTo>
                                <a:lnTo>
                                  <a:pt x="28" y="1682"/>
                                </a:lnTo>
                                <a:lnTo>
                                  <a:pt x="26" y="1674"/>
                                </a:lnTo>
                                <a:lnTo>
                                  <a:pt x="23" y="1656"/>
                                </a:lnTo>
                                <a:lnTo>
                                  <a:pt x="21" y="1648"/>
                                </a:lnTo>
                                <a:lnTo>
                                  <a:pt x="20" y="1632"/>
                                </a:lnTo>
                                <a:lnTo>
                                  <a:pt x="19" y="1624"/>
                                </a:lnTo>
                                <a:lnTo>
                                  <a:pt x="19" y="266"/>
                                </a:lnTo>
                                <a:lnTo>
                                  <a:pt x="20" y="258"/>
                                </a:lnTo>
                                <a:lnTo>
                                  <a:pt x="21" y="242"/>
                                </a:lnTo>
                                <a:lnTo>
                                  <a:pt x="23" y="234"/>
                                </a:lnTo>
                                <a:lnTo>
                                  <a:pt x="26" y="218"/>
                                </a:lnTo>
                                <a:lnTo>
                                  <a:pt x="28" y="210"/>
                                </a:lnTo>
                                <a:lnTo>
                                  <a:pt x="33" y="192"/>
                                </a:lnTo>
                                <a:lnTo>
                                  <a:pt x="36" y="186"/>
                                </a:lnTo>
                                <a:lnTo>
                                  <a:pt x="42" y="170"/>
                                </a:lnTo>
                                <a:lnTo>
                                  <a:pt x="46" y="162"/>
                                </a:lnTo>
                                <a:lnTo>
                                  <a:pt x="54" y="148"/>
                                </a:lnTo>
                                <a:lnTo>
                                  <a:pt x="58" y="140"/>
                                </a:lnTo>
                                <a:lnTo>
                                  <a:pt x="67" y="126"/>
                                </a:lnTo>
                                <a:lnTo>
                                  <a:pt x="72" y="120"/>
                                </a:lnTo>
                                <a:lnTo>
                                  <a:pt x="83" y="106"/>
                                </a:lnTo>
                                <a:lnTo>
                                  <a:pt x="88" y="100"/>
                                </a:lnTo>
                                <a:lnTo>
                                  <a:pt x="100" y="88"/>
                                </a:lnTo>
                                <a:lnTo>
                                  <a:pt x="107" y="82"/>
                                </a:lnTo>
                                <a:lnTo>
                                  <a:pt x="119" y="72"/>
                                </a:lnTo>
                                <a:lnTo>
                                  <a:pt x="126" y="68"/>
                                </a:lnTo>
                                <a:lnTo>
                                  <a:pt x="140" y="58"/>
                                </a:lnTo>
                                <a:lnTo>
                                  <a:pt x="147" y="54"/>
                                </a:lnTo>
                                <a:lnTo>
                                  <a:pt x="162" y="46"/>
                                </a:lnTo>
                                <a:lnTo>
                                  <a:pt x="170" y="42"/>
                                </a:lnTo>
                                <a:lnTo>
                                  <a:pt x="185" y="36"/>
                                </a:lnTo>
                                <a:lnTo>
                                  <a:pt x="193" y="32"/>
                                </a:lnTo>
                                <a:lnTo>
                                  <a:pt x="234" y="22"/>
                                </a:lnTo>
                                <a:lnTo>
                                  <a:pt x="242" y="22"/>
                                </a:lnTo>
                                <a:lnTo>
                                  <a:pt x="259" y="20"/>
                                </a:lnTo>
                                <a:lnTo>
                                  <a:pt x="275" y="20"/>
                                </a:lnTo>
                                <a:lnTo>
                                  <a:pt x="275" y="0"/>
                                </a:lnTo>
                                <a:close/>
                                <a:moveTo>
                                  <a:pt x="1535" y="0"/>
                                </a:moveTo>
                                <a:lnTo>
                                  <a:pt x="275" y="0"/>
                                </a:lnTo>
                                <a:lnTo>
                                  <a:pt x="275" y="20"/>
                                </a:lnTo>
                                <a:lnTo>
                                  <a:pt x="1534" y="20"/>
                                </a:lnTo>
                                <a:lnTo>
                                  <a:pt x="1550" y="22"/>
                                </a:lnTo>
                                <a:lnTo>
                                  <a:pt x="1559" y="22"/>
                                </a:lnTo>
                                <a:lnTo>
                                  <a:pt x="1599" y="32"/>
                                </a:lnTo>
                                <a:lnTo>
                                  <a:pt x="1607" y="36"/>
                                </a:lnTo>
                                <a:lnTo>
                                  <a:pt x="1623" y="42"/>
                                </a:lnTo>
                                <a:lnTo>
                                  <a:pt x="1630" y="46"/>
                                </a:lnTo>
                                <a:lnTo>
                                  <a:pt x="1645" y="54"/>
                                </a:lnTo>
                                <a:lnTo>
                                  <a:pt x="1652" y="58"/>
                                </a:lnTo>
                                <a:lnTo>
                                  <a:pt x="1666" y="68"/>
                                </a:lnTo>
                                <a:lnTo>
                                  <a:pt x="1673" y="72"/>
                                </a:lnTo>
                                <a:lnTo>
                                  <a:pt x="1686" y="82"/>
                                </a:lnTo>
                                <a:lnTo>
                                  <a:pt x="1692" y="88"/>
                                </a:lnTo>
                                <a:lnTo>
                                  <a:pt x="1704" y="100"/>
                                </a:lnTo>
                                <a:lnTo>
                                  <a:pt x="1709" y="106"/>
                                </a:lnTo>
                                <a:lnTo>
                                  <a:pt x="1720" y="120"/>
                                </a:lnTo>
                                <a:lnTo>
                                  <a:pt x="1725" y="126"/>
                                </a:lnTo>
                                <a:lnTo>
                                  <a:pt x="1734" y="140"/>
                                </a:lnTo>
                                <a:lnTo>
                                  <a:pt x="1739" y="148"/>
                                </a:lnTo>
                                <a:lnTo>
                                  <a:pt x="1747" y="162"/>
                                </a:lnTo>
                                <a:lnTo>
                                  <a:pt x="1750" y="170"/>
                                </a:lnTo>
                                <a:lnTo>
                                  <a:pt x="1757" y="186"/>
                                </a:lnTo>
                                <a:lnTo>
                                  <a:pt x="1759" y="192"/>
                                </a:lnTo>
                                <a:lnTo>
                                  <a:pt x="1764" y="210"/>
                                </a:lnTo>
                                <a:lnTo>
                                  <a:pt x="1766" y="218"/>
                                </a:lnTo>
                                <a:lnTo>
                                  <a:pt x="1770" y="234"/>
                                </a:lnTo>
                                <a:lnTo>
                                  <a:pt x="1771" y="242"/>
                                </a:lnTo>
                                <a:lnTo>
                                  <a:pt x="1773" y="258"/>
                                </a:lnTo>
                                <a:lnTo>
                                  <a:pt x="1773" y="266"/>
                                </a:lnTo>
                                <a:lnTo>
                                  <a:pt x="1773" y="1624"/>
                                </a:lnTo>
                                <a:lnTo>
                                  <a:pt x="1773" y="1632"/>
                                </a:lnTo>
                                <a:lnTo>
                                  <a:pt x="1771" y="1648"/>
                                </a:lnTo>
                                <a:lnTo>
                                  <a:pt x="1770" y="1656"/>
                                </a:lnTo>
                                <a:lnTo>
                                  <a:pt x="1766" y="1674"/>
                                </a:lnTo>
                                <a:lnTo>
                                  <a:pt x="1764" y="1682"/>
                                </a:lnTo>
                                <a:lnTo>
                                  <a:pt x="1759" y="1698"/>
                                </a:lnTo>
                                <a:lnTo>
                                  <a:pt x="1757" y="1706"/>
                                </a:lnTo>
                                <a:lnTo>
                                  <a:pt x="1750" y="1720"/>
                                </a:lnTo>
                                <a:lnTo>
                                  <a:pt x="1747" y="1728"/>
                                </a:lnTo>
                                <a:lnTo>
                                  <a:pt x="1739" y="1744"/>
                                </a:lnTo>
                                <a:lnTo>
                                  <a:pt x="1734" y="1750"/>
                                </a:lnTo>
                                <a:lnTo>
                                  <a:pt x="1725" y="1764"/>
                                </a:lnTo>
                                <a:lnTo>
                                  <a:pt x="1720" y="1772"/>
                                </a:lnTo>
                                <a:lnTo>
                                  <a:pt x="1709" y="1784"/>
                                </a:lnTo>
                                <a:lnTo>
                                  <a:pt x="1704" y="1790"/>
                                </a:lnTo>
                                <a:lnTo>
                                  <a:pt x="1692" y="1802"/>
                                </a:lnTo>
                                <a:lnTo>
                                  <a:pt x="1686" y="1808"/>
                                </a:lnTo>
                                <a:lnTo>
                                  <a:pt x="1673" y="1818"/>
                                </a:lnTo>
                                <a:lnTo>
                                  <a:pt x="1666" y="1824"/>
                                </a:lnTo>
                                <a:lnTo>
                                  <a:pt x="1652" y="1832"/>
                                </a:lnTo>
                                <a:lnTo>
                                  <a:pt x="1645" y="1838"/>
                                </a:lnTo>
                                <a:lnTo>
                                  <a:pt x="1630" y="1846"/>
                                </a:lnTo>
                                <a:lnTo>
                                  <a:pt x="1623" y="1848"/>
                                </a:lnTo>
                                <a:lnTo>
                                  <a:pt x="1607" y="1856"/>
                                </a:lnTo>
                                <a:lnTo>
                                  <a:pt x="1550" y="1870"/>
                                </a:lnTo>
                                <a:lnTo>
                                  <a:pt x="1534" y="1870"/>
                                </a:lnTo>
                                <a:lnTo>
                                  <a:pt x="1525" y="1872"/>
                                </a:lnTo>
                                <a:lnTo>
                                  <a:pt x="1618" y="1872"/>
                                </a:lnTo>
                                <a:lnTo>
                                  <a:pt x="1631" y="1866"/>
                                </a:lnTo>
                                <a:lnTo>
                                  <a:pt x="1639" y="1862"/>
                                </a:lnTo>
                                <a:lnTo>
                                  <a:pt x="1655" y="1854"/>
                                </a:lnTo>
                                <a:lnTo>
                                  <a:pt x="1663" y="1850"/>
                                </a:lnTo>
                                <a:lnTo>
                                  <a:pt x="1678" y="1840"/>
                                </a:lnTo>
                                <a:lnTo>
                                  <a:pt x="1685" y="1834"/>
                                </a:lnTo>
                                <a:lnTo>
                                  <a:pt x="1699" y="1822"/>
                                </a:lnTo>
                                <a:lnTo>
                                  <a:pt x="1705" y="1816"/>
                                </a:lnTo>
                                <a:lnTo>
                                  <a:pt x="1718" y="1804"/>
                                </a:lnTo>
                                <a:lnTo>
                                  <a:pt x="1724" y="1798"/>
                                </a:lnTo>
                                <a:lnTo>
                                  <a:pt x="1736" y="1784"/>
                                </a:lnTo>
                                <a:lnTo>
                                  <a:pt x="1741" y="1776"/>
                                </a:lnTo>
                                <a:lnTo>
                                  <a:pt x="1751" y="1760"/>
                                </a:lnTo>
                                <a:lnTo>
                                  <a:pt x="1756" y="1754"/>
                                </a:lnTo>
                                <a:lnTo>
                                  <a:pt x="1764" y="1738"/>
                                </a:lnTo>
                                <a:lnTo>
                                  <a:pt x="1768" y="1730"/>
                                </a:lnTo>
                                <a:lnTo>
                                  <a:pt x="1775" y="1712"/>
                                </a:lnTo>
                                <a:lnTo>
                                  <a:pt x="1778" y="1704"/>
                                </a:lnTo>
                                <a:lnTo>
                                  <a:pt x="1783" y="1686"/>
                                </a:lnTo>
                                <a:lnTo>
                                  <a:pt x="1786" y="1678"/>
                                </a:lnTo>
                                <a:lnTo>
                                  <a:pt x="1789" y="1660"/>
                                </a:lnTo>
                                <a:lnTo>
                                  <a:pt x="1790" y="1652"/>
                                </a:lnTo>
                                <a:lnTo>
                                  <a:pt x="1792" y="1634"/>
                                </a:lnTo>
                                <a:lnTo>
                                  <a:pt x="1793" y="1624"/>
                                </a:lnTo>
                                <a:lnTo>
                                  <a:pt x="1793" y="266"/>
                                </a:lnTo>
                                <a:lnTo>
                                  <a:pt x="1792" y="258"/>
                                </a:lnTo>
                                <a:lnTo>
                                  <a:pt x="1790" y="240"/>
                                </a:lnTo>
                                <a:lnTo>
                                  <a:pt x="1789" y="230"/>
                                </a:lnTo>
                                <a:lnTo>
                                  <a:pt x="1786" y="212"/>
                                </a:lnTo>
                                <a:lnTo>
                                  <a:pt x="1783" y="204"/>
                                </a:lnTo>
                                <a:lnTo>
                                  <a:pt x="1778" y="186"/>
                                </a:lnTo>
                                <a:lnTo>
                                  <a:pt x="1775" y="178"/>
                                </a:lnTo>
                                <a:lnTo>
                                  <a:pt x="1768" y="162"/>
                                </a:lnTo>
                                <a:lnTo>
                                  <a:pt x="1764" y="154"/>
                                </a:lnTo>
                                <a:lnTo>
                                  <a:pt x="1756" y="138"/>
                                </a:lnTo>
                                <a:lnTo>
                                  <a:pt x="1751" y="130"/>
                                </a:lnTo>
                                <a:lnTo>
                                  <a:pt x="1741" y="114"/>
                                </a:lnTo>
                                <a:lnTo>
                                  <a:pt x="1736" y="108"/>
                                </a:lnTo>
                                <a:lnTo>
                                  <a:pt x="1724" y="94"/>
                                </a:lnTo>
                                <a:lnTo>
                                  <a:pt x="1718" y="86"/>
                                </a:lnTo>
                                <a:lnTo>
                                  <a:pt x="1705" y="74"/>
                                </a:lnTo>
                                <a:lnTo>
                                  <a:pt x="1699" y="68"/>
                                </a:lnTo>
                                <a:lnTo>
                                  <a:pt x="1685" y="56"/>
                                </a:lnTo>
                                <a:lnTo>
                                  <a:pt x="1678" y="52"/>
                                </a:lnTo>
                                <a:lnTo>
                                  <a:pt x="1663" y="40"/>
                                </a:lnTo>
                                <a:lnTo>
                                  <a:pt x="1655" y="36"/>
                                </a:lnTo>
                                <a:lnTo>
                                  <a:pt x="1639" y="28"/>
                                </a:lnTo>
                                <a:lnTo>
                                  <a:pt x="1631" y="24"/>
                                </a:lnTo>
                                <a:lnTo>
                                  <a:pt x="1614" y="18"/>
                                </a:lnTo>
                                <a:lnTo>
                                  <a:pt x="1605" y="14"/>
                                </a:lnTo>
                                <a:lnTo>
                                  <a:pt x="1588" y="8"/>
                                </a:lnTo>
                                <a:lnTo>
                                  <a:pt x="1579" y="6"/>
                                </a:lnTo>
                                <a:lnTo>
                                  <a:pt x="1562" y="4"/>
                                </a:lnTo>
                                <a:lnTo>
                                  <a:pt x="1553" y="2"/>
                                </a:lnTo>
                                <a:lnTo>
                                  <a:pt x="1535" y="0"/>
                                </a:lnTo>
                                <a:close/>
                              </a:path>
                            </a:pathLst>
                          </a:custGeom>
                          <a:solidFill>
                            <a:srgbClr val="6C8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634" y="1296"/>
                            <a:ext cx="473"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836" y="1862"/>
                            <a:ext cx="2352"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263" y="1454"/>
                            <a:ext cx="81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624" y="2665"/>
                            <a:ext cx="1399"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AutoShape 46"/>
                        <wps:cNvSpPr>
                          <a:spLocks/>
                        </wps:cNvSpPr>
                        <wps:spPr bwMode="auto">
                          <a:xfrm>
                            <a:off x="6339" y="173"/>
                            <a:ext cx="3862" cy="611"/>
                          </a:xfrm>
                          <a:custGeom>
                            <a:avLst/>
                            <a:gdLst>
                              <a:gd name="T0" fmla="+- 0 6425 6339"/>
                              <a:gd name="T1" fmla="*/ T0 w 3862"/>
                              <a:gd name="T2" fmla="+- 0 174 173"/>
                              <a:gd name="T3" fmla="*/ 174 h 611"/>
                              <a:gd name="T4" fmla="+- 0 6394 6339"/>
                              <a:gd name="T5" fmla="*/ T4 w 3862"/>
                              <a:gd name="T6" fmla="+- 0 183 173"/>
                              <a:gd name="T7" fmla="*/ 183 h 611"/>
                              <a:gd name="T8" fmla="+- 0 6373 6339"/>
                              <a:gd name="T9" fmla="*/ T8 w 3862"/>
                              <a:gd name="T10" fmla="+- 0 197 173"/>
                              <a:gd name="T11" fmla="*/ 197 h 611"/>
                              <a:gd name="T12" fmla="+- 0 6352 6339"/>
                              <a:gd name="T13" fmla="*/ T12 w 3862"/>
                              <a:gd name="T14" fmla="+- 0 222 173"/>
                              <a:gd name="T15" fmla="*/ 222 h 611"/>
                              <a:gd name="T16" fmla="+- 0 6342 6339"/>
                              <a:gd name="T17" fmla="*/ T16 w 3862"/>
                              <a:gd name="T18" fmla="+- 0 246 173"/>
                              <a:gd name="T19" fmla="*/ 246 h 611"/>
                              <a:gd name="T20" fmla="+- 0 6339 6339"/>
                              <a:gd name="T21" fmla="*/ T20 w 3862"/>
                              <a:gd name="T22" fmla="+- 0 692 173"/>
                              <a:gd name="T23" fmla="*/ 692 h 611"/>
                              <a:gd name="T24" fmla="+- 0 6344 6339"/>
                              <a:gd name="T25" fmla="*/ T24 w 3862"/>
                              <a:gd name="T26" fmla="+- 0 717 173"/>
                              <a:gd name="T27" fmla="*/ 717 h 611"/>
                              <a:gd name="T28" fmla="+- 0 6359 6339"/>
                              <a:gd name="T29" fmla="*/ T28 w 3862"/>
                              <a:gd name="T30" fmla="+- 0 746 173"/>
                              <a:gd name="T31" fmla="*/ 746 h 611"/>
                              <a:gd name="T32" fmla="+- 0 6378 6339"/>
                              <a:gd name="T33" fmla="*/ T32 w 3862"/>
                              <a:gd name="T34" fmla="+- 0 764 173"/>
                              <a:gd name="T35" fmla="*/ 764 h 611"/>
                              <a:gd name="T36" fmla="+- 0 6406 6339"/>
                              <a:gd name="T37" fmla="*/ T36 w 3862"/>
                              <a:gd name="T38" fmla="+- 0 779 173"/>
                              <a:gd name="T39" fmla="*/ 779 h 611"/>
                              <a:gd name="T40" fmla="+- 0 6431 6339"/>
                              <a:gd name="T41" fmla="*/ T40 w 3862"/>
                              <a:gd name="T42" fmla="+- 0 784 173"/>
                              <a:gd name="T43" fmla="*/ 784 h 611"/>
                              <a:gd name="T44" fmla="+- 0 10128 6339"/>
                              <a:gd name="T45" fmla="*/ T44 w 3862"/>
                              <a:gd name="T46" fmla="+- 0 781 173"/>
                              <a:gd name="T47" fmla="*/ 781 h 611"/>
                              <a:gd name="T48" fmla="+- 0 10152 6339"/>
                              <a:gd name="T49" fmla="*/ T48 w 3862"/>
                              <a:gd name="T50" fmla="+- 0 771 173"/>
                              <a:gd name="T51" fmla="*/ 771 h 611"/>
                              <a:gd name="T52" fmla="+- 0 6427 6339"/>
                              <a:gd name="T53" fmla="*/ T52 w 3862"/>
                              <a:gd name="T54" fmla="+- 0 764 173"/>
                              <a:gd name="T55" fmla="*/ 764 h 611"/>
                              <a:gd name="T56" fmla="+- 0 6403 6339"/>
                              <a:gd name="T57" fmla="*/ T56 w 3862"/>
                              <a:gd name="T58" fmla="+- 0 756 173"/>
                              <a:gd name="T59" fmla="*/ 756 h 611"/>
                              <a:gd name="T60" fmla="+- 0 6386 6339"/>
                              <a:gd name="T61" fmla="*/ T60 w 3862"/>
                              <a:gd name="T62" fmla="+- 0 745 173"/>
                              <a:gd name="T63" fmla="*/ 745 h 611"/>
                              <a:gd name="T64" fmla="+- 0 6369 6339"/>
                              <a:gd name="T65" fmla="*/ T64 w 3862"/>
                              <a:gd name="T66" fmla="+- 0 725 173"/>
                              <a:gd name="T67" fmla="*/ 725 h 611"/>
                              <a:gd name="T68" fmla="+- 0 6361 6339"/>
                              <a:gd name="T69" fmla="*/ T68 w 3862"/>
                              <a:gd name="T70" fmla="+- 0 706 173"/>
                              <a:gd name="T71" fmla="*/ 706 h 611"/>
                              <a:gd name="T72" fmla="+- 0 6359 6339"/>
                              <a:gd name="T73" fmla="*/ T72 w 3862"/>
                              <a:gd name="T74" fmla="+- 0 265 173"/>
                              <a:gd name="T75" fmla="*/ 265 h 611"/>
                              <a:gd name="T76" fmla="+- 0 6363 6339"/>
                              <a:gd name="T77" fmla="*/ T76 w 3862"/>
                              <a:gd name="T78" fmla="+- 0 246 173"/>
                              <a:gd name="T79" fmla="*/ 246 h 611"/>
                              <a:gd name="T80" fmla="+- 0 6375 6339"/>
                              <a:gd name="T81" fmla="*/ T80 w 3862"/>
                              <a:gd name="T82" fmla="+- 0 224 173"/>
                              <a:gd name="T83" fmla="*/ 224 h 611"/>
                              <a:gd name="T84" fmla="+- 0 6390 6339"/>
                              <a:gd name="T85" fmla="*/ T84 w 3862"/>
                              <a:gd name="T86" fmla="+- 0 209 173"/>
                              <a:gd name="T87" fmla="*/ 209 h 611"/>
                              <a:gd name="T88" fmla="+- 0 6412 6339"/>
                              <a:gd name="T89" fmla="*/ T88 w 3862"/>
                              <a:gd name="T90" fmla="+- 0 197 173"/>
                              <a:gd name="T91" fmla="*/ 197 h 611"/>
                              <a:gd name="T92" fmla="+- 0 6432 6339"/>
                              <a:gd name="T93" fmla="*/ T92 w 3862"/>
                              <a:gd name="T94" fmla="+- 0 193 173"/>
                              <a:gd name="T95" fmla="*/ 193 h 611"/>
                              <a:gd name="T96" fmla="+- 0 10109 6339"/>
                              <a:gd name="T97" fmla="*/ T96 w 3862"/>
                              <a:gd name="T98" fmla="+- 0 173 173"/>
                              <a:gd name="T99" fmla="*/ 173 h 611"/>
                              <a:gd name="T100" fmla="+- 0 10108 6339"/>
                              <a:gd name="T101" fmla="*/ T100 w 3862"/>
                              <a:gd name="T102" fmla="+- 0 193 173"/>
                              <a:gd name="T103" fmla="*/ 193 h 611"/>
                              <a:gd name="T104" fmla="+- 0 10128 6339"/>
                              <a:gd name="T105" fmla="*/ T104 w 3862"/>
                              <a:gd name="T106" fmla="+- 0 197 173"/>
                              <a:gd name="T107" fmla="*/ 197 h 611"/>
                              <a:gd name="T108" fmla="+- 0 10150 6339"/>
                              <a:gd name="T109" fmla="*/ T108 w 3862"/>
                              <a:gd name="T110" fmla="+- 0 209 173"/>
                              <a:gd name="T111" fmla="*/ 209 h 611"/>
                              <a:gd name="T112" fmla="+- 0 10165 6339"/>
                              <a:gd name="T113" fmla="*/ T112 w 3862"/>
                              <a:gd name="T114" fmla="+- 0 224 173"/>
                              <a:gd name="T115" fmla="*/ 224 h 611"/>
                              <a:gd name="T116" fmla="+- 0 10177 6339"/>
                              <a:gd name="T117" fmla="*/ T116 w 3862"/>
                              <a:gd name="T118" fmla="+- 0 246 173"/>
                              <a:gd name="T119" fmla="*/ 246 h 611"/>
                              <a:gd name="T120" fmla="+- 0 10181 6339"/>
                              <a:gd name="T121" fmla="*/ T120 w 3862"/>
                              <a:gd name="T122" fmla="+- 0 265 173"/>
                              <a:gd name="T123" fmla="*/ 265 h 611"/>
                              <a:gd name="T124" fmla="+- 0 10179 6339"/>
                              <a:gd name="T125" fmla="*/ T124 w 3862"/>
                              <a:gd name="T126" fmla="+- 0 706 173"/>
                              <a:gd name="T127" fmla="*/ 706 h 611"/>
                              <a:gd name="T128" fmla="+- 0 10171 6339"/>
                              <a:gd name="T129" fmla="*/ T128 w 3862"/>
                              <a:gd name="T130" fmla="+- 0 725 173"/>
                              <a:gd name="T131" fmla="*/ 725 h 611"/>
                              <a:gd name="T132" fmla="+- 0 10154 6339"/>
                              <a:gd name="T133" fmla="*/ T132 w 3862"/>
                              <a:gd name="T134" fmla="+- 0 745 173"/>
                              <a:gd name="T135" fmla="*/ 745 h 611"/>
                              <a:gd name="T136" fmla="+- 0 10137 6339"/>
                              <a:gd name="T137" fmla="*/ T136 w 3862"/>
                              <a:gd name="T138" fmla="+- 0 756 173"/>
                              <a:gd name="T139" fmla="*/ 756 h 611"/>
                              <a:gd name="T140" fmla="+- 0 10113 6339"/>
                              <a:gd name="T141" fmla="*/ T140 w 3862"/>
                              <a:gd name="T142" fmla="+- 0 764 173"/>
                              <a:gd name="T143" fmla="*/ 764 h 611"/>
                              <a:gd name="T144" fmla="+- 0 10163 6339"/>
                              <a:gd name="T145" fmla="*/ T144 w 3862"/>
                              <a:gd name="T146" fmla="+- 0 764 173"/>
                              <a:gd name="T147" fmla="*/ 764 h 611"/>
                              <a:gd name="T148" fmla="+- 0 10181 6339"/>
                              <a:gd name="T149" fmla="*/ T148 w 3862"/>
                              <a:gd name="T150" fmla="+- 0 746 173"/>
                              <a:gd name="T151" fmla="*/ 746 h 611"/>
                              <a:gd name="T152" fmla="+- 0 10196 6339"/>
                              <a:gd name="T153" fmla="*/ T152 w 3862"/>
                              <a:gd name="T154" fmla="+- 0 717 173"/>
                              <a:gd name="T155" fmla="*/ 717 h 611"/>
                              <a:gd name="T156" fmla="+- 0 10201 6339"/>
                              <a:gd name="T157" fmla="*/ T156 w 3862"/>
                              <a:gd name="T158" fmla="+- 0 692 173"/>
                              <a:gd name="T159" fmla="*/ 692 h 611"/>
                              <a:gd name="T160" fmla="+- 0 10198 6339"/>
                              <a:gd name="T161" fmla="*/ T160 w 3862"/>
                              <a:gd name="T162" fmla="+- 0 246 173"/>
                              <a:gd name="T163" fmla="*/ 246 h 611"/>
                              <a:gd name="T164" fmla="+- 0 10188 6339"/>
                              <a:gd name="T165" fmla="*/ T164 w 3862"/>
                              <a:gd name="T166" fmla="+- 0 222 173"/>
                              <a:gd name="T167" fmla="*/ 222 h 611"/>
                              <a:gd name="T168" fmla="+- 0 10167 6339"/>
                              <a:gd name="T169" fmla="*/ T168 w 3862"/>
                              <a:gd name="T170" fmla="+- 0 197 173"/>
                              <a:gd name="T171" fmla="*/ 197 h 611"/>
                              <a:gd name="T172" fmla="+- 0 10146 6339"/>
                              <a:gd name="T173" fmla="*/ T172 w 3862"/>
                              <a:gd name="T174" fmla="+- 0 183 173"/>
                              <a:gd name="T175" fmla="*/ 183 h 611"/>
                              <a:gd name="T176" fmla="+- 0 10115 6339"/>
                              <a:gd name="T177" fmla="*/ T176 w 3862"/>
                              <a:gd name="T178" fmla="+- 0 174 173"/>
                              <a:gd name="T179" fmla="*/ 174 h 611"/>
                              <a:gd name="T180" fmla="+- 0 10199 6339"/>
                              <a:gd name="T181" fmla="*/ T180 w 3862"/>
                              <a:gd name="T182" fmla="+- 0 251 173"/>
                              <a:gd name="T183" fmla="*/ 251 h 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862" h="611">
                                <a:moveTo>
                                  <a:pt x="99" y="0"/>
                                </a:moveTo>
                                <a:lnTo>
                                  <a:pt x="92" y="0"/>
                                </a:lnTo>
                                <a:lnTo>
                                  <a:pt x="86" y="1"/>
                                </a:lnTo>
                                <a:lnTo>
                                  <a:pt x="73" y="3"/>
                                </a:lnTo>
                                <a:lnTo>
                                  <a:pt x="67" y="5"/>
                                </a:lnTo>
                                <a:lnTo>
                                  <a:pt x="55" y="10"/>
                                </a:lnTo>
                                <a:lnTo>
                                  <a:pt x="49" y="13"/>
                                </a:lnTo>
                                <a:lnTo>
                                  <a:pt x="39" y="20"/>
                                </a:lnTo>
                                <a:lnTo>
                                  <a:pt x="34" y="24"/>
                                </a:lnTo>
                                <a:lnTo>
                                  <a:pt x="24" y="34"/>
                                </a:lnTo>
                                <a:lnTo>
                                  <a:pt x="20" y="39"/>
                                </a:lnTo>
                                <a:lnTo>
                                  <a:pt x="13" y="49"/>
                                </a:lnTo>
                                <a:lnTo>
                                  <a:pt x="10" y="55"/>
                                </a:lnTo>
                                <a:lnTo>
                                  <a:pt x="5" y="67"/>
                                </a:lnTo>
                                <a:lnTo>
                                  <a:pt x="3" y="73"/>
                                </a:lnTo>
                                <a:lnTo>
                                  <a:pt x="1" y="86"/>
                                </a:lnTo>
                                <a:lnTo>
                                  <a:pt x="0" y="92"/>
                                </a:lnTo>
                                <a:lnTo>
                                  <a:pt x="0" y="519"/>
                                </a:lnTo>
                                <a:lnTo>
                                  <a:pt x="1" y="525"/>
                                </a:lnTo>
                                <a:lnTo>
                                  <a:pt x="3" y="538"/>
                                </a:lnTo>
                                <a:lnTo>
                                  <a:pt x="5" y="544"/>
                                </a:lnTo>
                                <a:lnTo>
                                  <a:pt x="10" y="556"/>
                                </a:lnTo>
                                <a:lnTo>
                                  <a:pt x="13" y="562"/>
                                </a:lnTo>
                                <a:lnTo>
                                  <a:pt x="20" y="573"/>
                                </a:lnTo>
                                <a:lnTo>
                                  <a:pt x="24" y="578"/>
                                </a:lnTo>
                                <a:lnTo>
                                  <a:pt x="34" y="587"/>
                                </a:lnTo>
                                <a:lnTo>
                                  <a:pt x="39" y="591"/>
                                </a:lnTo>
                                <a:lnTo>
                                  <a:pt x="49" y="598"/>
                                </a:lnTo>
                                <a:lnTo>
                                  <a:pt x="55" y="601"/>
                                </a:lnTo>
                                <a:lnTo>
                                  <a:pt x="67" y="606"/>
                                </a:lnTo>
                                <a:lnTo>
                                  <a:pt x="73" y="608"/>
                                </a:lnTo>
                                <a:lnTo>
                                  <a:pt x="86" y="610"/>
                                </a:lnTo>
                                <a:lnTo>
                                  <a:pt x="92" y="611"/>
                                </a:lnTo>
                                <a:lnTo>
                                  <a:pt x="3770" y="611"/>
                                </a:lnTo>
                                <a:lnTo>
                                  <a:pt x="3776" y="610"/>
                                </a:lnTo>
                                <a:lnTo>
                                  <a:pt x="3789" y="608"/>
                                </a:lnTo>
                                <a:lnTo>
                                  <a:pt x="3795" y="606"/>
                                </a:lnTo>
                                <a:lnTo>
                                  <a:pt x="3807" y="601"/>
                                </a:lnTo>
                                <a:lnTo>
                                  <a:pt x="3813" y="598"/>
                                </a:lnTo>
                                <a:lnTo>
                                  <a:pt x="3823" y="591"/>
                                </a:lnTo>
                                <a:lnTo>
                                  <a:pt x="93" y="591"/>
                                </a:lnTo>
                                <a:lnTo>
                                  <a:pt x="88" y="591"/>
                                </a:lnTo>
                                <a:lnTo>
                                  <a:pt x="78" y="589"/>
                                </a:lnTo>
                                <a:lnTo>
                                  <a:pt x="73" y="587"/>
                                </a:lnTo>
                                <a:lnTo>
                                  <a:pt x="64" y="583"/>
                                </a:lnTo>
                                <a:lnTo>
                                  <a:pt x="59" y="581"/>
                                </a:lnTo>
                                <a:lnTo>
                                  <a:pt x="51" y="575"/>
                                </a:lnTo>
                                <a:lnTo>
                                  <a:pt x="47" y="572"/>
                                </a:lnTo>
                                <a:lnTo>
                                  <a:pt x="39" y="564"/>
                                </a:lnTo>
                                <a:lnTo>
                                  <a:pt x="36" y="561"/>
                                </a:lnTo>
                                <a:lnTo>
                                  <a:pt x="30" y="552"/>
                                </a:lnTo>
                                <a:lnTo>
                                  <a:pt x="28" y="547"/>
                                </a:lnTo>
                                <a:lnTo>
                                  <a:pt x="24" y="538"/>
                                </a:lnTo>
                                <a:lnTo>
                                  <a:pt x="22" y="533"/>
                                </a:lnTo>
                                <a:lnTo>
                                  <a:pt x="20" y="523"/>
                                </a:lnTo>
                                <a:lnTo>
                                  <a:pt x="20" y="519"/>
                                </a:lnTo>
                                <a:lnTo>
                                  <a:pt x="20" y="92"/>
                                </a:lnTo>
                                <a:lnTo>
                                  <a:pt x="20" y="88"/>
                                </a:lnTo>
                                <a:lnTo>
                                  <a:pt x="22" y="78"/>
                                </a:lnTo>
                                <a:lnTo>
                                  <a:pt x="24" y="73"/>
                                </a:lnTo>
                                <a:lnTo>
                                  <a:pt x="28" y="64"/>
                                </a:lnTo>
                                <a:lnTo>
                                  <a:pt x="30" y="59"/>
                                </a:lnTo>
                                <a:lnTo>
                                  <a:pt x="36" y="51"/>
                                </a:lnTo>
                                <a:lnTo>
                                  <a:pt x="39" y="47"/>
                                </a:lnTo>
                                <a:lnTo>
                                  <a:pt x="47" y="39"/>
                                </a:lnTo>
                                <a:lnTo>
                                  <a:pt x="51" y="36"/>
                                </a:lnTo>
                                <a:lnTo>
                                  <a:pt x="59" y="30"/>
                                </a:lnTo>
                                <a:lnTo>
                                  <a:pt x="64" y="28"/>
                                </a:lnTo>
                                <a:lnTo>
                                  <a:pt x="73" y="24"/>
                                </a:lnTo>
                                <a:lnTo>
                                  <a:pt x="78" y="22"/>
                                </a:lnTo>
                                <a:lnTo>
                                  <a:pt x="88" y="20"/>
                                </a:lnTo>
                                <a:lnTo>
                                  <a:pt x="93" y="20"/>
                                </a:lnTo>
                                <a:lnTo>
                                  <a:pt x="99" y="20"/>
                                </a:lnTo>
                                <a:lnTo>
                                  <a:pt x="99" y="0"/>
                                </a:lnTo>
                                <a:close/>
                                <a:moveTo>
                                  <a:pt x="3770" y="0"/>
                                </a:moveTo>
                                <a:lnTo>
                                  <a:pt x="99" y="0"/>
                                </a:lnTo>
                                <a:lnTo>
                                  <a:pt x="99" y="20"/>
                                </a:lnTo>
                                <a:lnTo>
                                  <a:pt x="3769" y="20"/>
                                </a:lnTo>
                                <a:lnTo>
                                  <a:pt x="3774" y="20"/>
                                </a:lnTo>
                                <a:lnTo>
                                  <a:pt x="3784" y="22"/>
                                </a:lnTo>
                                <a:lnTo>
                                  <a:pt x="3789" y="24"/>
                                </a:lnTo>
                                <a:lnTo>
                                  <a:pt x="3798" y="28"/>
                                </a:lnTo>
                                <a:lnTo>
                                  <a:pt x="3803" y="30"/>
                                </a:lnTo>
                                <a:lnTo>
                                  <a:pt x="3811" y="36"/>
                                </a:lnTo>
                                <a:lnTo>
                                  <a:pt x="3815" y="39"/>
                                </a:lnTo>
                                <a:lnTo>
                                  <a:pt x="3823" y="47"/>
                                </a:lnTo>
                                <a:lnTo>
                                  <a:pt x="3826" y="51"/>
                                </a:lnTo>
                                <a:lnTo>
                                  <a:pt x="3832" y="59"/>
                                </a:lnTo>
                                <a:lnTo>
                                  <a:pt x="3834" y="64"/>
                                </a:lnTo>
                                <a:lnTo>
                                  <a:pt x="3838" y="73"/>
                                </a:lnTo>
                                <a:lnTo>
                                  <a:pt x="3840" y="78"/>
                                </a:lnTo>
                                <a:lnTo>
                                  <a:pt x="3842" y="88"/>
                                </a:lnTo>
                                <a:lnTo>
                                  <a:pt x="3842" y="92"/>
                                </a:lnTo>
                                <a:lnTo>
                                  <a:pt x="3842" y="519"/>
                                </a:lnTo>
                                <a:lnTo>
                                  <a:pt x="3842" y="523"/>
                                </a:lnTo>
                                <a:lnTo>
                                  <a:pt x="3840" y="533"/>
                                </a:lnTo>
                                <a:lnTo>
                                  <a:pt x="3838" y="538"/>
                                </a:lnTo>
                                <a:lnTo>
                                  <a:pt x="3834" y="547"/>
                                </a:lnTo>
                                <a:lnTo>
                                  <a:pt x="3832" y="552"/>
                                </a:lnTo>
                                <a:lnTo>
                                  <a:pt x="3826" y="561"/>
                                </a:lnTo>
                                <a:lnTo>
                                  <a:pt x="3823" y="564"/>
                                </a:lnTo>
                                <a:lnTo>
                                  <a:pt x="3815" y="572"/>
                                </a:lnTo>
                                <a:lnTo>
                                  <a:pt x="3811" y="575"/>
                                </a:lnTo>
                                <a:lnTo>
                                  <a:pt x="3803" y="581"/>
                                </a:lnTo>
                                <a:lnTo>
                                  <a:pt x="3798" y="583"/>
                                </a:lnTo>
                                <a:lnTo>
                                  <a:pt x="3789" y="587"/>
                                </a:lnTo>
                                <a:lnTo>
                                  <a:pt x="3784" y="589"/>
                                </a:lnTo>
                                <a:lnTo>
                                  <a:pt x="3774" y="591"/>
                                </a:lnTo>
                                <a:lnTo>
                                  <a:pt x="3769" y="591"/>
                                </a:lnTo>
                                <a:lnTo>
                                  <a:pt x="3823" y="591"/>
                                </a:lnTo>
                                <a:lnTo>
                                  <a:pt x="3824" y="591"/>
                                </a:lnTo>
                                <a:lnTo>
                                  <a:pt x="3828" y="587"/>
                                </a:lnTo>
                                <a:lnTo>
                                  <a:pt x="3838" y="578"/>
                                </a:lnTo>
                                <a:lnTo>
                                  <a:pt x="3842" y="573"/>
                                </a:lnTo>
                                <a:lnTo>
                                  <a:pt x="3849" y="562"/>
                                </a:lnTo>
                                <a:lnTo>
                                  <a:pt x="3852" y="556"/>
                                </a:lnTo>
                                <a:lnTo>
                                  <a:pt x="3857" y="544"/>
                                </a:lnTo>
                                <a:lnTo>
                                  <a:pt x="3859" y="538"/>
                                </a:lnTo>
                                <a:lnTo>
                                  <a:pt x="3861" y="525"/>
                                </a:lnTo>
                                <a:lnTo>
                                  <a:pt x="3862" y="519"/>
                                </a:lnTo>
                                <a:lnTo>
                                  <a:pt x="3862" y="92"/>
                                </a:lnTo>
                                <a:lnTo>
                                  <a:pt x="3861" y="86"/>
                                </a:lnTo>
                                <a:lnTo>
                                  <a:pt x="3859" y="73"/>
                                </a:lnTo>
                                <a:lnTo>
                                  <a:pt x="3857" y="67"/>
                                </a:lnTo>
                                <a:lnTo>
                                  <a:pt x="3852" y="55"/>
                                </a:lnTo>
                                <a:lnTo>
                                  <a:pt x="3849" y="49"/>
                                </a:lnTo>
                                <a:lnTo>
                                  <a:pt x="3842" y="39"/>
                                </a:lnTo>
                                <a:lnTo>
                                  <a:pt x="3838" y="34"/>
                                </a:lnTo>
                                <a:lnTo>
                                  <a:pt x="3828" y="24"/>
                                </a:lnTo>
                                <a:lnTo>
                                  <a:pt x="3824" y="20"/>
                                </a:lnTo>
                                <a:lnTo>
                                  <a:pt x="3813" y="13"/>
                                </a:lnTo>
                                <a:lnTo>
                                  <a:pt x="3807" y="10"/>
                                </a:lnTo>
                                <a:lnTo>
                                  <a:pt x="3795" y="5"/>
                                </a:lnTo>
                                <a:lnTo>
                                  <a:pt x="3789" y="3"/>
                                </a:lnTo>
                                <a:lnTo>
                                  <a:pt x="3776" y="1"/>
                                </a:lnTo>
                                <a:lnTo>
                                  <a:pt x="3770" y="0"/>
                                </a:lnTo>
                                <a:close/>
                                <a:moveTo>
                                  <a:pt x="3860" y="78"/>
                                </a:moveTo>
                                <a:lnTo>
                                  <a:pt x="3860" y="78"/>
                                </a:lnTo>
                                <a:lnTo>
                                  <a:pt x="3860" y="79"/>
                                </a:lnTo>
                                <a:lnTo>
                                  <a:pt x="3860" y="78"/>
                                </a:lnTo>
                                <a:close/>
                              </a:path>
                            </a:pathLst>
                          </a:custGeom>
                          <a:solidFill>
                            <a:srgbClr val="6C8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393" y="173"/>
                            <a:ext cx="808"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AutoShape 48"/>
                        <wps:cNvSpPr>
                          <a:spLocks/>
                        </wps:cNvSpPr>
                        <wps:spPr bwMode="auto">
                          <a:xfrm>
                            <a:off x="6329" y="1090"/>
                            <a:ext cx="1498" cy="1890"/>
                          </a:xfrm>
                          <a:custGeom>
                            <a:avLst/>
                            <a:gdLst>
                              <a:gd name="T0" fmla="+- 0 6523 6329"/>
                              <a:gd name="T1" fmla="*/ T0 w 1498"/>
                              <a:gd name="T2" fmla="+- 0 1093 1091"/>
                              <a:gd name="T3" fmla="*/ 1093 h 1890"/>
                              <a:gd name="T4" fmla="+- 0 6445 6329"/>
                              <a:gd name="T5" fmla="*/ T4 w 1498"/>
                              <a:gd name="T6" fmla="+- 0 1121 1091"/>
                              <a:gd name="T7" fmla="*/ 1121 h 1890"/>
                              <a:gd name="T8" fmla="+- 0 6408 6329"/>
                              <a:gd name="T9" fmla="*/ T8 w 1498"/>
                              <a:gd name="T10" fmla="+- 0 1147 1091"/>
                              <a:gd name="T11" fmla="*/ 1147 h 1890"/>
                              <a:gd name="T12" fmla="+- 0 6377 6329"/>
                              <a:gd name="T13" fmla="*/ T12 w 1498"/>
                              <a:gd name="T14" fmla="+- 0 1181 1091"/>
                              <a:gd name="T15" fmla="*/ 1181 h 1890"/>
                              <a:gd name="T16" fmla="+- 0 6353 6329"/>
                              <a:gd name="T17" fmla="*/ T16 w 1498"/>
                              <a:gd name="T18" fmla="+- 0 1219 1091"/>
                              <a:gd name="T19" fmla="*/ 1219 h 1890"/>
                              <a:gd name="T20" fmla="+- 0 6337 6329"/>
                              <a:gd name="T21" fmla="*/ T20 w 1498"/>
                              <a:gd name="T22" fmla="+- 0 1263 1091"/>
                              <a:gd name="T23" fmla="*/ 1263 h 1890"/>
                              <a:gd name="T24" fmla="+- 0 6329 6329"/>
                              <a:gd name="T25" fmla="*/ T24 w 1498"/>
                              <a:gd name="T26" fmla="+- 0 1315 1091"/>
                              <a:gd name="T27" fmla="*/ 1315 h 1890"/>
                              <a:gd name="T28" fmla="+- 0 6332 6329"/>
                              <a:gd name="T29" fmla="*/ T28 w 1498"/>
                              <a:gd name="T30" fmla="+- 0 2789 1091"/>
                              <a:gd name="T31" fmla="*/ 2789 h 1890"/>
                              <a:gd name="T32" fmla="+- 0 6344 6329"/>
                              <a:gd name="T33" fmla="*/ T32 w 1498"/>
                              <a:gd name="T34" fmla="+- 0 2833 1091"/>
                              <a:gd name="T35" fmla="*/ 2833 h 1890"/>
                              <a:gd name="T36" fmla="+- 0 6364 6329"/>
                              <a:gd name="T37" fmla="*/ T36 w 1498"/>
                              <a:gd name="T38" fmla="+- 0 2873 1091"/>
                              <a:gd name="T39" fmla="*/ 2873 h 1890"/>
                              <a:gd name="T40" fmla="+- 0 6392 6329"/>
                              <a:gd name="T41" fmla="*/ T40 w 1498"/>
                              <a:gd name="T42" fmla="+- 0 2909 1091"/>
                              <a:gd name="T43" fmla="*/ 2909 h 1890"/>
                              <a:gd name="T44" fmla="+- 0 6426 6329"/>
                              <a:gd name="T45" fmla="*/ T44 w 1498"/>
                              <a:gd name="T46" fmla="+- 0 2939 1091"/>
                              <a:gd name="T47" fmla="*/ 2939 h 1890"/>
                              <a:gd name="T48" fmla="+- 0 6465 6329"/>
                              <a:gd name="T49" fmla="*/ T48 w 1498"/>
                              <a:gd name="T50" fmla="+- 0 2961 1091"/>
                              <a:gd name="T51" fmla="*/ 2961 h 1890"/>
                              <a:gd name="T52" fmla="+- 0 6508 6329"/>
                              <a:gd name="T53" fmla="*/ T52 w 1498"/>
                              <a:gd name="T54" fmla="+- 0 2977 1091"/>
                              <a:gd name="T55" fmla="*/ 2977 h 1890"/>
                              <a:gd name="T56" fmla="+- 0 7633 6329"/>
                              <a:gd name="T57" fmla="*/ T56 w 1498"/>
                              <a:gd name="T58" fmla="+- 0 2979 1091"/>
                              <a:gd name="T59" fmla="*/ 2979 h 1890"/>
                              <a:gd name="T60" fmla="+- 0 7677 6329"/>
                              <a:gd name="T61" fmla="*/ T60 w 1498"/>
                              <a:gd name="T62" fmla="+- 0 2967 1091"/>
                              <a:gd name="T63" fmla="*/ 2967 h 1890"/>
                              <a:gd name="T64" fmla="+- 0 6533 6329"/>
                              <a:gd name="T65" fmla="*/ T64 w 1498"/>
                              <a:gd name="T66" fmla="+- 0 2961 1091"/>
                              <a:gd name="T67" fmla="*/ 2961 h 1890"/>
                              <a:gd name="T68" fmla="+- 0 6473 6329"/>
                              <a:gd name="T69" fmla="*/ T68 w 1498"/>
                              <a:gd name="T70" fmla="+- 0 2943 1091"/>
                              <a:gd name="T71" fmla="*/ 2943 h 1890"/>
                              <a:gd name="T72" fmla="+- 0 6437 6329"/>
                              <a:gd name="T73" fmla="*/ T72 w 1498"/>
                              <a:gd name="T74" fmla="+- 0 2923 1091"/>
                              <a:gd name="T75" fmla="*/ 2923 h 1890"/>
                              <a:gd name="T76" fmla="+- 0 6406 6329"/>
                              <a:gd name="T77" fmla="*/ T76 w 1498"/>
                              <a:gd name="T78" fmla="+- 0 2895 1091"/>
                              <a:gd name="T79" fmla="*/ 2895 h 1890"/>
                              <a:gd name="T80" fmla="+- 0 6381 6329"/>
                              <a:gd name="T81" fmla="*/ T80 w 1498"/>
                              <a:gd name="T82" fmla="+- 0 2863 1091"/>
                              <a:gd name="T83" fmla="*/ 2863 h 1890"/>
                              <a:gd name="T84" fmla="+- 0 6362 6329"/>
                              <a:gd name="T85" fmla="*/ T84 w 1498"/>
                              <a:gd name="T86" fmla="+- 0 2825 1091"/>
                              <a:gd name="T87" fmla="*/ 2825 h 1890"/>
                              <a:gd name="T88" fmla="+- 0 6352 6329"/>
                              <a:gd name="T89" fmla="*/ T88 w 1498"/>
                              <a:gd name="T90" fmla="+- 0 2785 1091"/>
                              <a:gd name="T91" fmla="*/ 2785 h 1890"/>
                              <a:gd name="T92" fmla="+- 0 6349 6329"/>
                              <a:gd name="T93" fmla="*/ T92 w 1498"/>
                              <a:gd name="T94" fmla="+- 0 1315 1091"/>
                              <a:gd name="T95" fmla="*/ 1315 h 1890"/>
                              <a:gd name="T96" fmla="+- 0 6354 6329"/>
                              <a:gd name="T97" fmla="*/ T96 w 1498"/>
                              <a:gd name="T98" fmla="+- 0 1273 1091"/>
                              <a:gd name="T99" fmla="*/ 1273 h 1890"/>
                              <a:gd name="T100" fmla="+- 0 6368 6329"/>
                              <a:gd name="T101" fmla="*/ T100 w 1498"/>
                              <a:gd name="T102" fmla="+- 0 1235 1091"/>
                              <a:gd name="T103" fmla="*/ 1235 h 1890"/>
                              <a:gd name="T104" fmla="+- 0 6389 6329"/>
                              <a:gd name="T105" fmla="*/ T104 w 1498"/>
                              <a:gd name="T106" fmla="+- 0 1199 1091"/>
                              <a:gd name="T107" fmla="*/ 1199 h 1890"/>
                              <a:gd name="T108" fmla="+- 0 6416 6329"/>
                              <a:gd name="T109" fmla="*/ T108 w 1498"/>
                              <a:gd name="T110" fmla="+- 0 1167 1091"/>
                              <a:gd name="T111" fmla="*/ 1167 h 1890"/>
                              <a:gd name="T112" fmla="+- 0 6432 6329"/>
                              <a:gd name="T113" fmla="*/ T112 w 1498"/>
                              <a:gd name="T114" fmla="+- 0 1153 1091"/>
                              <a:gd name="T115" fmla="*/ 1153 h 1890"/>
                              <a:gd name="T116" fmla="+- 0 6467 6329"/>
                              <a:gd name="T117" fmla="*/ T116 w 1498"/>
                              <a:gd name="T118" fmla="+- 0 1131 1091"/>
                              <a:gd name="T119" fmla="*/ 1131 h 1890"/>
                              <a:gd name="T120" fmla="+- 0 6526 6329"/>
                              <a:gd name="T121" fmla="*/ T120 w 1498"/>
                              <a:gd name="T122" fmla="+- 0 1113 1091"/>
                              <a:gd name="T123" fmla="*/ 1113 h 1890"/>
                              <a:gd name="T124" fmla="+- 0 7610 6329"/>
                              <a:gd name="T125" fmla="*/ T124 w 1498"/>
                              <a:gd name="T126" fmla="+- 0 1091 1091"/>
                              <a:gd name="T127" fmla="*/ 1091 h 1890"/>
                              <a:gd name="T128" fmla="+- 0 7630 6329"/>
                              <a:gd name="T129" fmla="*/ T128 w 1498"/>
                              <a:gd name="T130" fmla="+- 0 1113 1091"/>
                              <a:gd name="T131" fmla="*/ 1113 h 1890"/>
                              <a:gd name="T132" fmla="+- 0 7689 6329"/>
                              <a:gd name="T133" fmla="*/ T132 w 1498"/>
                              <a:gd name="T134" fmla="+- 0 1131 1091"/>
                              <a:gd name="T135" fmla="*/ 1131 h 1890"/>
                              <a:gd name="T136" fmla="+- 0 7724 6329"/>
                              <a:gd name="T137" fmla="*/ T136 w 1498"/>
                              <a:gd name="T138" fmla="+- 0 1153 1091"/>
                              <a:gd name="T139" fmla="*/ 1153 h 1890"/>
                              <a:gd name="T140" fmla="+- 0 7755 6329"/>
                              <a:gd name="T141" fmla="*/ T140 w 1498"/>
                              <a:gd name="T142" fmla="+- 0 1183 1091"/>
                              <a:gd name="T143" fmla="*/ 1183 h 1890"/>
                              <a:gd name="T144" fmla="+- 0 7779 6329"/>
                              <a:gd name="T145" fmla="*/ T144 w 1498"/>
                              <a:gd name="T146" fmla="+- 0 1217 1091"/>
                              <a:gd name="T147" fmla="*/ 1217 h 1890"/>
                              <a:gd name="T148" fmla="+- 0 7796 6329"/>
                              <a:gd name="T149" fmla="*/ T148 w 1498"/>
                              <a:gd name="T150" fmla="+- 0 1253 1091"/>
                              <a:gd name="T151" fmla="*/ 1253 h 1890"/>
                              <a:gd name="T152" fmla="+- 0 7805 6329"/>
                              <a:gd name="T153" fmla="*/ T152 w 1498"/>
                              <a:gd name="T154" fmla="+- 0 1295 1091"/>
                              <a:gd name="T155" fmla="*/ 1295 h 1890"/>
                              <a:gd name="T156" fmla="+- 0 7807 6329"/>
                              <a:gd name="T157" fmla="*/ T156 w 1498"/>
                              <a:gd name="T158" fmla="+- 0 2765 1091"/>
                              <a:gd name="T159" fmla="*/ 2765 h 1890"/>
                              <a:gd name="T160" fmla="+- 0 7800 6329"/>
                              <a:gd name="T161" fmla="*/ T160 w 1498"/>
                              <a:gd name="T162" fmla="+- 0 2805 1091"/>
                              <a:gd name="T163" fmla="*/ 2805 h 1890"/>
                              <a:gd name="T164" fmla="+- 0 7785 6329"/>
                              <a:gd name="T165" fmla="*/ T164 w 1498"/>
                              <a:gd name="T166" fmla="+- 0 2845 1091"/>
                              <a:gd name="T167" fmla="*/ 2845 h 1890"/>
                              <a:gd name="T168" fmla="+- 0 7763 6329"/>
                              <a:gd name="T169" fmla="*/ T168 w 1498"/>
                              <a:gd name="T170" fmla="+- 0 2879 1091"/>
                              <a:gd name="T171" fmla="*/ 2879 h 1890"/>
                              <a:gd name="T172" fmla="+- 0 7735 6329"/>
                              <a:gd name="T173" fmla="*/ T172 w 1498"/>
                              <a:gd name="T174" fmla="+- 0 2909 1091"/>
                              <a:gd name="T175" fmla="*/ 2909 h 1890"/>
                              <a:gd name="T176" fmla="+- 0 7701 6329"/>
                              <a:gd name="T177" fmla="*/ T176 w 1498"/>
                              <a:gd name="T178" fmla="+- 0 2935 1091"/>
                              <a:gd name="T179" fmla="*/ 2935 h 1890"/>
                              <a:gd name="T180" fmla="+- 0 7643 6329"/>
                              <a:gd name="T181" fmla="*/ T180 w 1498"/>
                              <a:gd name="T182" fmla="+- 0 2957 1091"/>
                              <a:gd name="T183" fmla="*/ 2957 h 1890"/>
                              <a:gd name="T184" fmla="+- 0 7602 6329"/>
                              <a:gd name="T185" fmla="*/ T184 w 1498"/>
                              <a:gd name="T186" fmla="+- 0 2963 1091"/>
                              <a:gd name="T187" fmla="*/ 2963 h 1890"/>
                              <a:gd name="T188" fmla="+- 0 7711 6329"/>
                              <a:gd name="T189" fmla="*/ T188 w 1498"/>
                              <a:gd name="T190" fmla="+- 0 2951 1091"/>
                              <a:gd name="T191" fmla="*/ 2951 h 1890"/>
                              <a:gd name="T192" fmla="+- 0 7748 6329"/>
                              <a:gd name="T193" fmla="*/ T192 w 1498"/>
                              <a:gd name="T194" fmla="+- 0 2925 1091"/>
                              <a:gd name="T195" fmla="*/ 2925 h 1890"/>
                              <a:gd name="T196" fmla="+- 0 7779 6329"/>
                              <a:gd name="T197" fmla="*/ T196 w 1498"/>
                              <a:gd name="T198" fmla="+- 0 2891 1091"/>
                              <a:gd name="T199" fmla="*/ 2891 h 1890"/>
                              <a:gd name="T200" fmla="+- 0 7803 6329"/>
                              <a:gd name="T201" fmla="*/ T200 w 1498"/>
                              <a:gd name="T202" fmla="+- 0 2853 1091"/>
                              <a:gd name="T203" fmla="*/ 2853 h 1890"/>
                              <a:gd name="T204" fmla="+- 0 7821 6329"/>
                              <a:gd name="T205" fmla="*/ T204 w 1498"/>
                              <a:gd name="T206" fmla="+- 0 2803 1091"/>
                              <a:gd name="T207" fmla="*/ 2803 h 1890"/>
                              <a:gd name="T208" fmla="+- 0 7827 6329"/>
                              <a:gd name="T209" fmla="*/ T208 w 1498"/>
                              <a:gd name="T210" fmla="+- 0 2759 1091"/>
                              <a:gd name="T211" fmla="*/ 2759 h 1890"/>
                              <a:gd name="T212" fmla="+- 0 7821 6329"/>
                              <a:gd name="T213" fmla="*/ T212 w 1498"/>
                              <a:gd name="T214" fmla="+- 0 1269 1091"/>
                              <a:gd name="T215" fmla="*/ 1269 h 1890"/>
                              <a:gd name="T216" fmla="+- 0 7806 6329"/>
                              <a:gd name="T217" fmla="*/ T216 w 1498"/>
                              <a:gd name="T218" fmla="+- 0 1227 1091"/>
                              <a:gd name="T219" fmla="*/ 1227 h 1890"/>
                              <a:gd name="T220" fmla="+- 0 7783 6329"/>
                              <a:gd name="T221" fmla="*/ T220 w 1498"/>
                              <a:gd name="T222" fmla="+- 0 1187 1091"/>
                              <a:gd name="T223" fmla="*/ 1187 h 1890"/>
                              <a:gd name="T224" fmla="+- 0 7754 6329"/>
                              <a:gd name="T225" fmla="*/ T224 w 1498"/>
                              <a:gd name="T226" fmla="+- 0 1153 1091"/>
                              <a:gd name="T227" fmla="*/ 1153 h 1890"/>
                              <a:gd name="T228" fmla="+- 0 7718 6329"/>
                              <a:gd name="T229" fmla="*/ T228 w 1498"/>
                              <a:gd name="T230" fmla="+- 0 1125 1091"/>
                              <a:gd name="T231" fmla="*/ 1125 h 1890"/>
                              <a:gd name="T232" fmla="+- 0 7677 6329"/>
                              <a:gd name="T233" fmla="*/ T232 w 1498"/>
                              <a:gd name="T234" fmla="+- 0 1105 1091"/>
                              <a:gd name="T235" fmla="*/ 1105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498" h="1890">
                                <a:moveTo>
                                  <a:pt x="232" y="0"/>
                                </a:moveTo>
                                <a:lnTo>
                                  <a:pt x="217" y="0"/>
                                </a:lnTo>
                                <a:lnTo>
                                  <a:pt x="202" y="2"/>
                                </a:lnTo>
                                <a:lnTo>
                                  <a:pt x="194" y="2"/>
                                </a:lnTo>
                                <a:lnTo>
                                  <a:pt x="150" y="14"/>
                                </a:lnTo>
                                <a:lnTo>
                                  <a:pt x="136" y="20"/>
                                </a:lnTo>
                                <a:lnTo>
                                  <a:pt x="129" y="24"/>
                                </a:lnTo>
                                <a:lnTo>
                                  <a:pt x="116" y="30"/>
                                </a:lnTo>
                                <a:lnTo>
                                  <a:pt x="109" y="34"/>
                                </a:lnTo>
                                <a:lnTo>
                                  <a:pt x="97" y="42"/>
                                </a:lnTo>
                                <a:lnTo>
                                  <a:pt x="91" y="48"/>
                                </a:lnTo>
                                <a:lnTo>
                                  <a:pt x="79" y="56"/>
                                </a:lnTo>
                                <a:lnTo>
                                  <a:pt x="73" y="62"/>
                                </a:lnTo>
                                <a:lnTo>
                                  <a:pt x="63" y="72"/>
                                </a:lnTo>
                                <a:lnTo>
                                  <a:pt x="58" y="78"/>
                                </a:lnTo>
                                <a:lnTo>
                                  <a:pt x="48" y="90"/>
                                </a:lnTo>
                                <a:lnTo>
                                  <a:pt x="44" y="96"/>
                                </a:lnTo>
                                <a:lnTo>
                                  <a:pt x="35" y="108"/>
                                </a:lnTo>
                                <a:lnTo>
                                  <a:pt x="31" y="116"/>
                                </a:lnTo>
                                <a:lnTo>
                                  <a:pt x="24" y="128"/>
                                </a:lnTo>
                                <a:lnTo>
                                  <a:pt x="21" y="136"/>
                                </a:lnTo>
                                <a:lnTo>
                                  <a:pt x="15" y="150"/>
                                </a:lnTo>
                                <a:lnTo>
                                  <a:pt x="12" y="156"/>
                                </a:lnTo>
                                <a:lnTo>
                                  <a:pt x="8" y="172"/>
                                </a:lnTo>
                                <a:lnTo>
                                  <a:pt x="6" y="178"/>
                                </a:lnTo>
                                <a:lnTo>
                                  <a:pt x="2" y="200"/>
                                </a:lnTo>
                                <a:lnTo>
                                  <a:pt x="1" y="216"/>
                                </a:lnTo>
                                <a:lnTo>
                                  <a:pt x="0" y="224"/>
                                </a:lnTo>
                                <a:lnTo>
                                  <a:pt x="0" y="1668"/>
                                </a:lnTo>
                                <a:lnTo>
                                  <a:pt x="1" y="1674"/>
                                </a:lnTo>
                                <a:lnTo>
                                  <a:pt x="2" y="1690"/>
                                </a:lnTo>
                                <a:lnTo>
                                  <a:pt x="3" y="1698"/>
                                </a:lnTo>
                                <a:lnTo>
                                  <a:pt x="6" y="1712"/>
                                </a:lnTo>
                                <a:lnTo>
                                  <a:pt x="8" y="1720"/>
                                </a:lnTo>
                                <a:lnTo>
                                  <a:pt x="12" y="1734"/>
                                </a:lnTo>
                                <a:lnTo>
                                  <a:pt x="15" y="1742"/>
                                </a:lnTo>
                                <a:lnTo>
                                  <a:pt x="21" y="1756"/>
                                </a:lnTo>
                                <a:lnTo>
                                  <a:pt x="24" y="1762"/>
                                </a:lnTo>
                                <a:lnTo>
                                  <a:pt x="31" y="1776"/>
                                </a:lnTo>
                                <a:lnTo>
                                  <a:pt x="35" y="1782"/>
                                </a:lnTo>
                                <a:lnTo>
                                  <a:pt x="44" y="1794"/>
                                </a:lnTo>
                                <a:lnTo>
                                  <a:pt x="48" y="1800"/>
                                </a:lnTo>
                                <a:lnTo>
                                  <a:pt x="58" y="1812"/>
                                </a:lnTo>
                                <a:lnTo>
                                  <a:pt x="63" y="1818"/>
                                </a:lnTo>
                                <a:lnTo>
                                  <a:pt x="73" y="1828"/>
                                </a:lnTo>
                                <a:lnTo>
                                  <a:pt x="79" y="1834"/>
                                </a:lnTo>
                                <a:lnTo>
                                  <a:pt x="91" y="1844"/>
                                </a:lnTo>
                                <a:lnTo>
                                  <a:pt x="97" y="1848"/>
                                </a:lnTo>
                                <a:lnTo>
                                  <a:pt x="109" y="1856"/>
                                </a:lnTo>
                                <a:lnTo>
                                  <a:pt x="116" y="1860"/>
                                </a:lnTo>
                                <a:lnTo>
                                  <a:pt x="129" y="1868"/>
                                </a:lnTo>
                                <a:lnTo>
                                  <a:pt x="136" y="1870"/>
                                </a:lnTo>
                                <a:lnTo>
                                  <a:pt x="150" y="1876"/>
                                </a:lnTo>
                                <a:lnTo>
                                  <a:pt x="157" y="1878"/>
                                </a:lnTo>
                                <a:lnTo>
                                  <a:pt x="172" y="1884"/>
                                </a:lnTo>
                                <a:lnTo>
                                  <a:pt x="179" y="1886"/>
                                </a:lnTo>
                                <a:lnTo>
                                  <a:pt x="194" y="1888"/>
                                </a:lnTo>
                                <a:lnTo>
                                  <a:pt x="202" y="1890"/>
                                </a:lnTo>
                                <a:lnTo>
                                  <a:pt x="1296" y="1890"/>
                                </a:lnTo>
                                <a:lnTo>
                                  <a:pt x="1304" y="1888"/>
                                </a:lnTo>
                                <a:lnTo>
                                  <a:pt x="1319" y="1886"/>
                                </a:lnTo>
                                <a:lnTo>
                                  <a:pt x="1326" y="1884"/>
                                </a:lnTo>
                                <a:lnTo>
                                  <a:pt x="1341" y="1878"/>
                                </a:lnTo>
                                <a:lnTo>
                                  <a:pt x="1348" y="1876"/>
                                </a:lnTo>
                                <a:lnTo>
                                  <a:pt x="1357" y="1872"/>
                                </a:lnTo>
                                <a:lnTo>
                                  <a:pt x="225" y="1872"/>
                                </a:lnTo>
                                <a:lnTo>
                                  <a:pt x="218" y="1870"/>
                                </a:lnTo>
                                <a:lnTo>
                                  <a:pt x="204" y="1870"/>
                                </a:lnTo>
                                <a:lnTo>
                                  <a:pt x="197" y="1868"/>
                                </a:lnTo>
                                <a:lnTo>
                                  <a:pt x="184" y="1866"/>
                                </a:lnTo>
                                <a:lnTo>
                                  <a:pt x="157" y="1858"/>
                                </a:lnTo>
                                <a:lnTo>
                                  <a:pt x="144" y="1852"/>
                                </a:lnTo>
                                <a:lnTo>
                                  <a:pt x="138" y="1850"/>
                                </a:lnTo>
                                <a:lnTo>
                                  <a:pt x="126" y="1844"/>
                                </a:lnTo>
                                <a:lnTo>
                                  <a:pt x="120" y="1840"/>
                                </a:lnTo>
                                <a:lnTo>
                                  <a:pt x="108" y="1832"/>
                                </a:lnTo>
                                <a:lnTo>
                                  <a:pt x="103" y="1828"/>
                                </a:lnTo>
                                <a:lnTo>
                                  <a:pt x="92" y="1818"/>
                                </a:lnTo>
                                <a:lnTo>
                                  <a:pt x="87" y="1814"/>
                                </a:lnTo>
                                <a:lnTo>
                                  <a:pt x="77" y="1804"/>
                                </a:lnTo>
                                <a:lnTo>
                                  <a:pt x="72" y="1800"/>
                                </a:lnTo>
                                <a:lnTo>
                                  <a:pt x="64" y="1788"/>
                                </a:lnTo>
                                <a:lnTo>
                                  <a:pt x="60" y="1782"/>
                                </a:lnTo>
                                <a:lnTo>
                                  <a:pt x="52" y="1772"/>
                                </a:lnTo>
                                <a:lnTo>
                                  <a:pt x="48" y="1766"/>
                                </a:lnTo>
                                <a:lnTo>
                                  <a:pt x="42" y="1754"/>
                                </a:lnTo>
                                <a:lnTo>
                                  <a:pt x="39" y="1746"/>
                                </a:lnTo>
                                <a:lnTo>
                                  <a:pt x="33" y="1734"/>
                                </a:lnTo>
                                <a:lnTo>
                                  <a:pt x="31" y="1728"/>
                                </a:lnTo>
                                <a:lnTo>
                                  <a:pt x="27" y="1714"/>
                                </a:lnTo>
                                <a:lnTo>
                                  <a:pt x="25" y="1708"/>
                                </a:lnTo>
                                <a:lnTo>
                                  <a:pt x="23" y="1694"/>
                                </a:lnTo>
                                <a:lnTo>
                                  <a:pt x="22" y="1688"/>
                                </a:lnTo>
                                <a:lnTo>
                                  <a:pt x="20" y="1674"/>
                                </a:lnTo>
                                <a:lnTo>
                                  <a:pt x="20" y="1668"/>
                                </a:lnTo>
                                <a:lnTo>
                                  <a:pt x="20" y="224"/>
                                </a:lnTo>
                                <a:lnTo>
                                  <a:pt x="20" y="218"/>
                                </a:lnTo>
                                <a:lnTo>
                                  <a:pt x="22" y="204"/>
                                </a:lnTo>
                                <a:lnTo>
                                  <a:pt x="23" y="196"/>
                                </a:lnTo>
                                <a:lnTo>
                                  <a:pt x="25" y="182"/>
                                </a:lnTo>
                                <a:lnTo>
                                  <a:pt x="27" y="176"/>
                                </a:lnTo>
                                <a:lnTo>
                                  <a:pt x="31" y="162"/>
                                </a:lnTo>
                                <a:lnTo>
                                  <a:pt x="33" y="156"/>
                                </a:lnTo>
                                <a:lnTo>
                                  <a:pt x="39" y="144"/>
                                </a:lnTo>
                                <a:lnTo>
                                  <a:pt x="42" y="138"/>
                                </a:lnTo>
                                <a:lnTo>
                                  <a:pt x="48" y="126"/>
                                </a:lnTo>
                                <a:lnTo>
                                  <a:pt x="52" y="120"/>
                                </a:lnTo>
                                <a:lnTo>
                                  <a:pt x="60" y="108"/>
                                </a:lnTo>
                                <a:lnTo>
                                  <a:pt x="64" y="102"/>
                                </a:lnTo>
                                <a:lnTo>
                                  <a:pt x="72" y="92"/>
                                </a:lnTo>
                                <a:lnTo>
                                  <a:pt x="77" y="86"/>
                                </a:lnTo>
                                <a:lnTo>
                                  <a:pt x="87" y="76"/>
                                </a:lnTo>
                                <a:lnTo>
                                  <a:pt x="92" y="72"/>
                                </a:lnTo>
                                <a:lnTo>
                                  <a:pt x="97" y="68"/>
                                </a:lnTo>
                                <a:lnTo>
                                  <a:pt x="103" y="62"/>
                                </a:lnTo>
                                <a:lnTo>
                                  <a:pt x="108" y="58"/>
                                </a:lnTo>
                                <a:lnTo>
                                  <a:pt x="120" y="52"/>
                                </a:lnTo>
                                <a:lnTo>
                                  <a:pt x="126" y="48"/>
                                </a:lnTo>
                                <a:lnTo>
                                  <a:pt x="138" y="40"/>
                                </a:lnTo>
                                <a:lnTo>
                                  <a:pt x="144" y="38"/>
                                </a:lnTo>
                                <a:lnTo>
                                  <a:pt x="157" y="32"/>
                                </a:lnTo>
                                <a:lnTo>
                                  <a:pt x="184" y="24"/>
                                </a:lnTo>
                                <a:lnTo>
                                  <a:pt x="197" y="22"/>
                                </a:lnTo>
                                <a:lnTo>
                                  <a:pt x="204" y="20"/>
                                </a:lnTo>
                                <a:lnTo>
                                  <a:pt x="232" y="20"/>
                                </a:lnTo>
                                <a:lnTo>
                                  <a:pt x="232" y="0"/>
                                </a:lnTo>
                                <a:close/>
                                <a:moveTo>
                                  <a:pt x="1281" y="0"/>
                                </a:moveTo>
                                <a:lnTo>
                                  <a:pt x="232" y="0"/>
                                </a:lnTo>
                                <a:lnTo>
                                  <a:pt x="232" y="20"/>
                                </a:lnTo>
                                <a:lnTo>
                                  <a:pt x="1294" y="20"/>
                                </a:lnTo>
                                <a:lnTo>
                                  <a:pt x="1301" y="22"/>
                                </a:lnTo>
                                <a:lnTo>
                                  <a:pt x="1314" y="24"/>
                                </a:lnTo>
                                <a:lnTo>
                                  <a:pt x="1341" y="32"/>
                                </a:lnTo>
                                <a:lnTo>
                                  <a:pt x="1354" y="38"/>
                                </a:lnTo>
                                <a:lnTo>
                                  <a:pt x="1360" y="40"/>
                                </a:lnTo>
                                <a:lnTo>
                                  <a:pt x="1372" y="48"/>
                                </a:lnTo>
                                <a:lnTo>
                                  <a:pt x="1378" y="52"/>
                                </a:lnTo>
                                <a:lnTo>
                                  <a:pt x="1390" y="58"/>
                                </a:lnTo>
                                <a:lnTo>
                                  <a:pt x="1395" y="62"/>
                                </a:lnTo>
                                <a:lnTo>
                                  <a:pt x="1406" y="72"/>
                                </a:lnTo>
                                <a:lnTo>
                                  <a:pt x="1411" y="76"/>
                                </a:lnTo>
                                <a:lnTo>
                                  <a:pt x="1421" y="86"/>
                                </a:lnTo>
                                <a:lnTo>
                                  <a:pt x="1426" y="92"/>
                                </a:lnTo>
                                <a:lnTo>
                                  <a:pt x="1434" y="102"/>
                                </a:lnTo>
                                <a:lnTo>
                                  <a:pt x="1438" y="108"/>
                                </a:lnTo>
                                <a:lnTo>
                                  <a:pt x="1446" y="120"/>
                                </a:lnTo>
                                <a:lnTo>
                                  <a:pt x="1450" y="126"/>
                                </a:lnTo>
                                <a:lnTo>
                                  <a:pt x="1456" y="138"/>
                                </a:lnTo>
                                <a:lnTo>
                                  <a:pt x="1459" y="144"/>
                                </a:lnTo>
                                <a:lnTo>
                                  <a:pt x="1465" y="156"/>
                                </a:lnTo>
                                <a:lnTo>
                                  <a:pt x="1467" y="162"/>
                                </a:lnTo>
                                <a:lnTo>
                                  <a:pt x="1471" y="176"/>
                                </a:lnTo>
                                <a:lnTo>
                                  <a:pt x="1473" y="182"/>
                                </a:lnTo>
                                <a:lnTo>
                                  <a:pt x="1475" y="196"/>
                                </a:lnTo>
                                <a:lnTo>
                                  <a:pt x="1476" y="204"/>
                                </a:lnTo>
                                <a:lnTo>
                                  <a:pt x="1478" y="218"/>
                                </a:lnTo>
                                <a:lnTo>
                                  <a:pt x="1478" y="224"/>
                                </a:lnTo>
                                <a:lnTo>
                                  <a:pt x="1478" y="1668"/>
                                </a:lnTo>
                                <a:lnTo>
                                  <a:pt x="1478" y="1674"/>
                                </a:lnTo>
                                <a:lnTo>
                                  <a:pt x="1476" y="1688"/>
                                </a:lnTo>
                                <a:lnTo>
                                  <a:pt x="1475" y="1694"/>
                                </a:lnTo>
                                <a:lnTo>
                                  <a:pt x="1473" y="1708"/>
                                </a:lnTo>
                                <a:lnTo>
                                  <a:pt x="1471" y="1714"/>
                                </a:lnTo>
                                <a:lnTo>
                                  <a:pt x="1467" y="1728"/>
                                </a:lnTo>
                                <a:lnTo>
                                  <a:pt x="1465" y="1734"/>
                                </a:lnTo>
                                <a:lnTo>
                                  <a:pt x="1459" y="1746"/>
                                </a:lnTo>
                                <a:lnTo>
                                  <a:pt x="1456" y="1754"/>
                                </a:lnTo>
                                <a:lnTo>
                                  <a:pt x="1450" y="1766"/>
                                </a:lnTo>
                                <a:lnTo>
                                  <a:pt x="1446" y="1772"/>
                                </a:lnTo>
                                <a:lnTo>
                                  <a:pt x="1438" y="1782"/>
                                </a:lnTo>
                                <a:lnTo>
                                  <a:pt x="1434" y="1788"/>
                                </a:lnTo>
                                <a:lnTo>
                                  <a:pt x="1426" y="1800"/>
                                </a:lnTo>
                                <a:lnTo>
                                  <a:pt x="1421" y="1804"/>
                                </a:lnTo>
                                <a:lnTo>
                                  <a:pt x="1411" y="1814"/>
                                </a:lnTo>
                                <a:lnTo>
                                  <a:pt x="1406" y="1818"/>
                                </a:lnTo>
                                <a:lnTo>
                                  <a:pt x="1395" y="1828"/>
                                </a:lnTo>
                                <a:lnTo>
                                  <a:pt x="1390" y="1832"/>
                                </a:lnTo>
                                <a:lnTo>
                                  <a:pt x="1378" y="1840"/>
                                </a:lnTo>
                                <a:lnTo>
                                  <a:pt x="1372" y="1844"/>
                                </a:lnTo>
                                <a:lnTo>
                                  <a:pt x="1360" y="1850"/>
                                </a:lnTo>
                                <a:lnTo>
                                  <a:pt x="1354" y="1852"/>
                                </a:lnTo>
                                <a:lnTo>
                                  <a:pt x="1341" y="1858"/>
                                </a:lnTo>
                                <a:lnTo>
                                  <a:pt x="1314" y="1866"/>
                                </a:lnTo>
                                <a:lnTo>
                                  <a:pt x="1301" y="1868"/>
                                </a:lnTo>
                                <a:lnTo>
                                  <a:pt x="1294" y="1870"/>
                                </a:lnTo>
                                <a:lnTo>
                                  <a:pt x="1280" y="1870"/>
                                </a:lnTo>
                                <a:lnTo>
                                  <a:pt x="1273" y="1872"/>
                                </a:lnTo>
                                <a:lnTo>
                                  <a:pt x="1357" y="1872"/>
                                </a:lnTo>
                                <a:lnTo>
                                  <a:pt x="1362" y="1870"/>
                                </a:lnTo>
                                <a:lnTo>
                                  <a:pt x="1369" y="1868"/>
                                </a:lnTo>
                                <a:lnTo>
                                  <a:pt x="1382" y="1860"/>
                                </a:lnTo>
                                <a:lnTo>
                                  <a:pt x="1389" y="1856"/>
                                </a:lnTo>
                                <a:lnTo>
                                  <a:pt x="1401" y="1848"/>
                                </a:lnTo>
                                <a:lnTo>
                                  <a:pt x="1407" y="1844"/>
                                </a:lnTo>
                                <a:lnTo>
                                  <a:pt x="1419" y="1834"/>
                                </a:lnTo>
                                <a:lnTo>
                                  <a:pt x="1425" y="1828"/>
                                </a:lnTo>
                                <a:lnTo>
                                  <a:pt x="1435" y="1818"/>
                                </a:lnTo>
                                <a:lnTo>
                                  <a:pt x="1440" y="1812"/>
                                </a:lnTo>
                                <a:lnTo>
                                  <a:pt x="1450" y="1800"/>
                                </a:lnTo>
                                <a:lnTo>
                                  <a:pt x="1454" y="1794"/>
                                </a:lnTo>
                                <a:lnTo>
                                  <a:pt x="1463" y="1782"/>
                                </a:lnTo>
                                <a:lnTo>
                                  <a:pt x="1467" y="1776"/>
                                </a:lnTo>
                                <a:lnTo>
                                  <a:pt x="1474" y="1762"/>
                                </a:lnTo>
                                <a:lnTo>
                                  <a:pt x="1477" y="1756"/>
                                </a:lnTo>
                                <a:lnTo>
                                  <a:pt x="1483" y="1742"/>
                                </a:lnTo>
                                <a:lnTo>
                                  <a:pt x="1490" y="1720"/>
                                </a:lnTo>
                                <a:lnTo>
                                  <a:pt x="1492" y="1712"/>
                                </a:lnTo>
                                <a:lnTo>
                                  <a:pt x="1495" y="1698"/>
                                </a:lnTo>
                                <a:lnTo>
                                  <a:pt x="1496" y="1690"/>
                                </a:lnTo>
                                <a:lnTo>
                                  <a:pt x="1497" y="1674"/>
                                </a:lnTo>
                                <a:lnTo>
                                  <a:pt x="1498" y="1668"/>
                                </a:lnTo>
                                <a:lnTo>
                                  <a:pt x="1498" y="224"/>
                                </a:lnTo>
                                <a:lnTo>
                                  <a:pt x="1497" y="216"/>
                                </a:lnTo>
                                <a:lnTo>
                                  <a:pt x="1496" y="200"/>
                                </a:lnTo>
                                <a:lnTo>
                                  <a:pt x="1492" y="178"/>
                                </a:lnTo>
                                <a:lnTo>
                                  <a:pt x="1490" y="172"/>
                                </a:lnTo>
                                <a:lnTo>
                                  <a:pt x="1486" y="156"/>
                                </a:lnTo>
                                <a:lnTo>
                                  <a:pt x="1483" y="150"/>
                                </a:lnTo>
                                <a:lnTo>
                                  <a:pt x="1477" y="136"/>
                                </a:lnTo>
                                <a:lnTo>
                                  <a:pt x="1474" y="128"/>
                                </a:lnTo>
                                <a:lnTo>
                                  <a:pt x="1467" y="116"/>
                                </a:lnTo>
                                <a:lnTo>
                                  <a:pt x="1463" y="108"/>
                                </a:lnTo>
                                <a:lnTo>
                                  <a:pt x="1454" y="96"/>
                                </a:lnTo>
                                <a:lnTo>
                                  <a:pt x="1450" y="90"/>
                                </a:lnTo>
                                <a:lnTo>
                                  <a:pt x="1440" y="78"/>
                                </a:lnTo>
                                <a:lnTo>
                                  <a:pt x="1435" y="72"/>
                                </a:lnTo>
                                <a:lnTo>
                                  <a:pt x="1425" y="62"/>
                                </a:lnTo>
                                <a:lnTo>
                                  <a:pt x="1419" y="56"/>
                                </a:lnTo>
                                <a:lnTo>
                                  <a:pt x="1407" y="48"/>
                                </a:lnTo>
                                <a:lnTo>
                                  <a:pt x="1401" y="42"/>
                                </a:lnTo>
                                <a:lnTo>
                                  <a:pt x="1389" y="34"/>
                                </a:lnTo>
                                <a:lnTo>
                                  <a:pt x="1382" y="30"/>
                                </a:lnTo>
                                <a:lnTo>
                                  <a:pt x="1369" y="24"/>
                                </a:lnTo>
                                <a:lnTo>
                                  <a:pt x="1362" y="20"/>
                                </a:lnTo>
                                <a:lnTo>
                                  <a:pt x="1348" y="14"/>
                                </a:lnTo>
                                <a:lnTo>
                                  <a:pt x="1304" y="2"/>
                                </a:lnTo>
                                <a:lnTo>
                                  <a:pt x="1296" y="2"/>
                                </a:lnTo>
                                <a:lnTo>
                                  <a:pt x="1281" y="0"/>
                                </a:lnTo>
                                <a:close/>
                              </a:path>
                            </a:pathLst>
                          </a:custGeom>
                          <a:solidFill>
                            <a:srgbClr val="6C8D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077" y="1296"/>
                            <a:ext cx="473"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AutoShape 50"/>
                        <wps:cNvSpPr>
                          <a:spLocks/>
                        </wps:cNvSpPr>
                        <wps:spPr bwMode="auto">
                          <a:xfrm>
                            <a:off x="7039" y="2008"/>
                            <a:ext cx="507" cy="426"/>
                          </a:xfrm>
                          <a:custGeom>
                            <a:avLst/>
                            <a:gdLst>
                              <a:gd name="T0" fmla="+- 0 7298 7039"/>
                              <a:gd name="T1" fmla="*/ T0 w 507"/>
                              <a:gd name="T2" fmla="+- 0 2307 2009"/>
                              <a:gd name="T3" fmla="*/ 2307 h 426"/>
                              <a:gd name="T4" fmla="+- 0 7272 7039"/>
                              <a:gd name="T5" fmla="*/ T4 w 507"/>
                              <a:gd name="T6" fmla="+- 0 2340 2009"/>
                              <a:gd name="T7" fmla="*/ 2340 h 426"/>
                              <a:gd name="T8" fmla="+- 0 7259 7039"/>
                              <a:gd name="T9" fmla="*/ T8 w 507"/>
                              <a:gd name="T10" fmla="+- 0 2434 2009"/>
                              <a:gd name="T11" fmla="*/ 2434 h 426"/>
                              <a:gd name="T12" fmla="+- 0 7499 7039"/>
                              <a:gd name="T13" fmla="*/ T12 w 507"/>
                              <a:gd name="T14" fmla="+- 0 2365 2009"/>
                              <a:gd name="T15" fmla="*/ 2365 h 426"/>
                              <a:gd name="T16" fmla="+- 0 7482 7039"/>
                              <a:gd name="T17" fmla="*/ T16 w 507"/>
                              <a:gd name="T18" fmla="+- 0 2318 2009"/>
                              <a:gd name="T19" fmla="*/ 2318 h 426"/>
                              <a:gd name="T20" fmla="+- 0 7343 7039"/>
                              <a:gd name="T21" fmla="*/ T20 w 507"/>
                              <a:gd name="T22" fmla="+- 0 2306 2009"/>
                              <a:gd name="T23" fmla="*/ 2306 h 426"/>
                              <a:gd name="T24" fmla="+- 0 7178 7039"/>
                              <a:gd name="T25" fmla="*/ T24 w 507"/>
                              <a:gd name="T26" fmla="+- 0 2108 2009"/>
                              <a:gd name="T27" fmla="*/ 2108 h 426"/>
                              <a:gd name="T28" fmla="+- 0 7106 7039"/>
                              <a:gd name="T29" fmla="*/ T28 w 507"/>
                              <a:gd name="T30" fmla="+- 0 2144 2009"/>
                              <a:gd name="T31" fmla="*/ 2144 h 426"/>
                              <a:gd name="T32" fmla="+- 0 7046 7039"/>
                              <a:gd name="T33" fmla="*/ T32 w 507"/>
                              <a:gd name="T34" fmla="+- 0 2198 2009"/>
                              <a:gd name="T35" fmla="*/ 2198 h 426"/>
                              <a:gd name="T36" fmla="+- 0 7053 7039"/>
                              <a:gd name="T37" fmla="*/ T36 w 507"/>
                              <a:gd name="T38" fmla="+- 0 2289 2009"/>
                              <a:gd name="T39" fmla="*/ 2289 h 426"/>
                              <a:gd name="T40" fmla="+- 0 7253 7039"/>
                              <a:gd name="T41" fmla="*/ T40 w 507"/>
                              <a:gd name="T42" fmla="+- 0 2328 2009"/>
                              <a:gd name="T43" fmla="*/ 2328 h 426"/>
                              <a:gd name="T44" fmla="+- 0 7113 7039"/>
                              <a:gd name="T45" fmla="*/ T44 w 507"/>
                              <a:gd name="T46" fmla="+- 0 2306 2009"/>
                              <a:gd name="T47" fmla="*/ 2306 h 426"/>
                              <a:gd name="T48" fmla="+- 0 7068 7039"/>
                              <a:gd name="T49" fmla="*/ T48 w 507"/>
                              <a:gd name="T50" fmla="+- 0 2272 2009"/>
                              <a:gd name="T51" fmla="*/ 2272 h 426"/>
                              <a:gd name="T52" fmla="+- 0 7063 7039"/>
                              <a:gd name="T53" fmla="*/ T52 w 507"/>
                              <a:gd name="T54" fmla="+- 0 2214 2009"/>
                              <a:gd name="T55" fmla="*/ 2214 h 426"/>
                              <a:gd name="T56" fmla="+- 0 7109 7039"/>
                              <a:gd name="T57" fmla="*/ T56 w 507"/>
                              <a:gd name="T58" fmla="+- 0 2166 2009"/>
                              <a:gd name="T59" fmla="*/ 2166 h 426"/>
                              <a:gd name="T60" fmla="+- 0 7147 7039"/>
                              <a:gd name="T61" fmla="*/ T60 w 507"/>
                              <a:gd name="T62" fmla="+- 0 2150 2009"/>
                              <a:gd name="T63" fmla="*/ 2150 h 426"/>
                              <a:gd name="T64" fmla="+- 0 7218 7039"/>
                              <a:gd name="T65" fmla="*/ T64 w 507"/>
                              <a:gd name="T66" fmla="+- 0 2130 2009"/>
                              <a:gd name="T67" fmla="*/ 2130 h 426"/>
                              <a:gd name="T68" fmla="+- 0 7442 7039"/>
                              <a:gd name="T69" fmla="*/ T68 w 507"/>
                              <a:gd name="T70" fmla="+- 0 2293 2009"/>
                              <a:gd name="T71" fmla="*/ 2293 h 426"/>
                              <a:gd name="T72" fmla="+- 0 7411 7039"/>
                              <a:gd name="T73" fmla="*/ T72 w 507"/>
                              <a:gd name="T74" fmla="+- 0 2312 2009"/>
                              <a:gd name="T75" fmla="*/ 2312 h 426"/>
                              <a:gd name="T76" fmla="+- 0 7476 7039"/>
                              <a:gd name="T77" fmla="*/ T76 w 507"/>
                              <a:gd name="T78" fmla="+- 0 2314 2009"/>
                              <a:gd name="T79" fmla="*/ 2314 h 426"/>
                              <a:gd name="T80" fmla="+- 0 7442 7039"/>
                              <a:gd name="T81" fmla="*/ T80 w 507"/>
                              <a:gd name="T82" fmla="+- 0 2293 2009"/>
                              <a:gd name="T83" fmla="*/ 2293 h 426"/>
                              <a:gd name="T84" fmla="+- 0 7431 7039"/>
                              <a:gd name="T85" fmla="*/ T84 w 507"/>
                              <a:gd name="T86" fmla="+- 0 2078 2009"/>
                              <a:gd name="T87" fmla="*/ 2078 h 426"/>
                              <a:gd name="T88" fmla="+- 0 7475 7039"/>
                              <a:gd name="T89" fmla="*/ T88 w 507"/>
                              <a:gd name="T90" fmla="+- 0 2117 2009"/>
                              <a:gd name="T91" fmla="*/ 2117 h 426"/>
                              <a:gd name="T92" fmla="+- 0 7485 7039"/>
                              <a:gd name="T93" fmla="*/ T92 w 507"/>
                              <a:gd name="T94" fmla="+- 0 2156 2009"/>
                              <a:gd name="T95" fmla="*/ 2156 h 426"/>
                              <a:gd name="T96" fmla="+- 0 7498 7039"/>
                              <a:gd name="T97" fmla="*/ T96 w 507"/>
                              <a:gd name="T98" fmla="+- 0 2190 2009"/>
                              <a:gd name="T99" fmla="*/ 2190 h 426"/>
                              <a:gd name="T100" fmla="+- 0 7523 7039"/>
                              <a:gd name="T101" fmla="*/ T100 w 507"/>
                              <a:gd name="T102" fmla="+- 0 2229 2009"/>
                              <a:gd name="T103" fmla="*/ 2229 h 426"/>
                              <a:gd name="T104" fmla="+- 0 7517 7039"/>
                              <a:gd name="T105" fmla="*/ T104 w 507"/>
                              <a:gd name="T106" fmla="+- 0 2275 2009"/>
                              <a:gd name="T107" fmla="*/ 2275 h 426"/>
                              <a:gd name="T108" fmla="+- 0 7504 7039"/>
                              <a:gd name="T109" fmla="*/ T108 w 507"/>
                              <a:gd name="T110" fmla="+- 0 2310 2009"/>
                              <a:gd name="T111" fmla="*/ 2310 h 426"/>
                              <a:gd name="T112" fmla="+- 0 7542 7039"/>
                              <a:gd name="T113" fmla="*/ T112 w 507"/>
                              <a:gd name="T114" fmla="+- 0 2267 2009"/>
                              <a:gd name="T115" fmla="*/ 2267 h 426"/>
                              <a:gd name="T116" fmla="+- 0 7522 7039"/>
                              <a:gd name="T117" fmla="*/ T116 w 507"/>
                              <a:gd name="T118" fmla="+- 0 2182 2009"/>
                              <a:gd name="T119" fmla="*/ 2182 h 426"/>
                              <a:gd name="T120" fmla="+- 0 7502 7039"/>
                              <a:gd name="T121" fmla="*/ T120 w 507"/>
                              <a:gd name="T122" fmla="+- 0 2130 2009"/>
                              <a:gd name="T123" fmla="*/ 2130 h 426"/>
                              <a:gd name="T124" fmla="+- 0 7470 7039"/>
                              <a:gd name="T125" fmla="*/ T124 w 507"/>
                              <a:gd name="T126" fmla="+- 0 2076 2009"/>
                              <a:gd name="T127" fmla="*/ 2076 h 426"/>
                              <a:gd name="T128" fmla="+- 0 7327 7039"/>
                              <a:gd name="T129" fmla="*/ T128 w 507"/>
                              <a:gd name="T130" fmla="+- 0 2189 2009"/>
                              <a:gd name="T131" fmla="*/ 2189 h 426"/>
                              <a:gd name="T132" fmla="+- 0 7332 7039"/>
                              <a:gd name="T133" fmla="*/ T132 w 507"/>
                              <a:gd name="T134" fmla="+- 0 2256 2009"/>
                              <a:gd name="T135" fmla="*/ 2256 h 426"/>
                              <a:gd name="T136" fmla="+- 0 7370 7039"/>
                              <a:gd name="T137" fmla="*/ T136 w 507"/>
                              <a:gd name="T138" fmla="+- 0 2287 2009"/>
                              <a:gd name="T139" fmla="*/ 2287 h 426"/>
                              <a:gd name="T140" fmla="+- 0 7418 7039"/>
                              <a:gd name="T141" fmla="*/ T140 w 507"/>
                              <a:gd name="T142" fmla="+- 0 2275 2009"/>
                              <a:gd name="T143" fmla="*/ 2275 h 426"/>
                              <a:gd name="T144" fmla="+- 0 7443 7039"/>
                              <a:gd name="T145" fmla="*/ T144 w 507"/>
                              <a:gd name="T146" fmla="+- 0 2225 2009"/>
                              <a:gd name="T147" fmla="*/ 2225 h 426"/>
                              <a:gd name="T148" fmla="+- 0 7404 7039"/>
                              <a:gd name="T149" fmla="*/ T148 w 507"/>
                              <a:gd name="T150" fmla="+- 0 2150 2009"/>
                              <a:gd name="T151" fmla="*/ 2150 h 426"/>
                              <a:gd name="T152" fmla="+- 0 7137 7039"/>
                              <a:gd name="T153" fmla="*/ T152 w 507"/>
                              <a:gd name="T154" fmla="+- 0 2165 2009"/>
                              <a:gd name="T155" fmla="*/ 2165 h 426"/>
                              <a:gd name="T156" fmla="+- 0 7193 7039"/>
                              <a:gd name="T157" fmla="*/ T156 w 507"/>
                              <a:gd name="T158" fmla="+- 0 2130 2009"/>
                              <a:gd name="T159" fmla="*/ 2130 h 426"/>
                              <a:gd name="T160" fmla="+- 0 7275 7039"/>
                              <a:gd name="T161" fmla="*/ T160 w 507"/>
                              <a:gd name="T162" fmla="+- 0 2010 2009"/>
                              <a:gd name="T163" fmla="*/ 2010 h 426"/>
                              <a:gd name="T164" fmla="+- 0 7208 7039"/>
                              <a:gd name="T165" fmla="*/ T164 w 507"/>
                              <a:gd name="T166" fmla="+- 0 2070 2009"/>
                              <a:gd name="T167" fmla="*/ 2070 h 426"/>
                              <a:gd name="T168" fmla="+- 0 7219 7039"/>
                              <a:gd name="T169" fmla="*/ T168 w 507"/>
                              <a:gd name="T170" fmla="+- 0 2102 2009"/>
                              <a:gd name="T171" fmla="*/ 2102 h 426"/>
                              <a:gd name="T172" fmla="+- 0 7243 7039"/>
                              <a:gd name="T173" fmla="*/ T172 w 507"/>
                              <a:gd name="T174" fmla="+- 0 2052 2009"/>
                              <a:gd name="T175" fmla="*/ 2052 h 426"/>
                              <a:gd name="T176" fmla="+- 0 7349 7039"/>
                              <a:gd name="T177" fmla="*/ T176 w 507"/>
                              <a:gd name="T178" fmla="+- 0 2030 2009"/>
                              <a:gd name="T179" fmla="*/ 2030 h 426"/>
                              <a:gd name="T180" fmla="+- 0 7349 7039"/>
                              <a:gd name="T181" fmla="*/ T180 w 507"/>
                              <a:gd name="T182" fmla="+- 0 2030 2009"/>
                              <a:gd name="T183" fmla="*/ 2030 h 426"/>
                              <a:gd name="T184" fmla="+- 0 7332 7039"/>
                              <a:gd name="T185" fmla="*/ T184 w 507"/>
                              <a:gd name="T186" fmla="+- 0 2043 2009"/>
                              <a:gd name="T187" fmla="*/ 2043 h 426"/>
                              <a:gd name="T188" fmla="+- 0 7376 7039"/>
                              <a:gd name="T189" fmla="*/ T188 w 507"/>
                              <a:gd name="T190" fmla="+- 0 2086 2009"/>
                              <a:gd name="T191" fmla="*/ 2086 h 426"/>
                              <a:gd name="T192" fmla="+- 0 7470 7039"/>
                              <a:gd name="T193" fmla="*/ T192 w 507"/>
                              <a:gd name="T194" fmla="+- 0 2076 2009"/>
                              <a:gd name="T195" fmla="*/ 2076 h 426"/>
                              <a:gd name="T196" fmla="+- 0 7366 7039"/>
                              <a:gd name="T197" fmla="*/ T196 w 507"/>
                              <a:gd name="T198" fmla="+- 0 2048 2009"/>
                              <a:gd name="T199" fmla="*/ 2048 h 426"/>
                              <a:gd name="T200" fmla="+- 0 7394 7039"/>
                              <a:gd name="T201" fmla="*/ T200 w 507"/>
                              <a:gd name="T202" fmla="+- 0 2055 2009"/>
                              <a:gd name="T203" fmla="*/ 2055 h 426"/>
                              <a:gd name="T204" fmla="+- 0 7415 7039"/>
                              <a:gd name="T205" fmla="*/ T204 w 507"/>
                              <a:gd name="T206" fmla="+- 0 2053 2009"/>
                              <a:gd name="T207" fmla="*/ 2053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07" h="426">
                                <a:moveTo>
                                  <a:pt x="285" y="284"/>
                                </a:moveTo>
                                <a:lnTo>
                                  <a:pt x="280" y="287"/>
                                </a:lnTo>
                                <a:lnTo>
                                  <a:pt x="269" y="292"/>
                                </a:lnTo>
                                <a:lnTo>
                                  <a:pt x="259" y="298"/>
                                </a:lnTo>
                                <a:lnTo>
                                  <a:pt x="249" y="305"/>
                                </a:lnTo>
                                <a:lnTo>
                                  <a:pt x="241" y="312"/>
                                </a:lnTo>
                                <a:lnTo>
                                  <a:pt x="235" y="321"/>
                                </a:lnTo>
                                <a:lnTo>
                                  <a:pt x="233" y="331"/>
                                </a:lnTo>
                                <a:lnTo>
                                  <a:pt x="228" y="354"/>
                                </a:lnTo>
                                <a:lnTo>
                                  <a:pt x="225" y="378"/>
                                </a:lnTo>
                                <a:lnTo>
                                  <a:pt x="222" y="401"/>
                                </a:lnTo>
                                <a:lnTo>
                                  <a:pt x="220" y="425"/>
                                </a:lnTo>
                                <a:lnTo>
                                  <a:pt x="468" y="425"/>
                                </a:lnTo>
                                <a:lnTo>
                                  <a:pt x="466" y="402"/>
                                </a:lnTo>
                                <a:lnTo>
                                  <a:pt x="463" y="379"/>
                                </a:lnTo>
                                <a:lnTo>
                                  <a:pt x="460" y="356"/>
                                </a:lnTo>
                                <a:lnTo>
                                  <a:pt x="455" y="333"/>
                                </a:lnTo>
                                <a:lnTo>
                                  <a:pt x="453" y="322"/>
                                </a:lnTo>
                                <a:lnTo>
                                  <a:pt x="447" y="312"/>
                                </a:lnTo>
                                <a:lnTo>
                                  <a:pt x="443" y="309"/>
                                </a:lnTo>
                                <a:lnTo>
                                  <a:pt x="344" y="309"/>
                                </a:lnTo>
                                <a:lnTo>
                                  <a:pt x="329" y="307"/>
                                </a:lnTo>
                                <a:lnTo>
                                  <a:pt x="316" y="303"/>
                                </a:lnTo>
                                <a:lnTo>
                                  <a:pt x="304" y="297"/>
                                </a:lnTo>
                                <a:lnTo>
                                  <a:pt x="294" y="288"/>
                                </a:lnTo>
                                <a:lnTo>
                                  <a:pt x="290" y="285"/>
                                </a:lnTo>
                                <a:lnTo>
                                  <a:pt x="285" y="284"/>
                                </a:lnTo>
                                <a:close/>
                                <a:moveTo>
                                  <a:pt x="139" y="99"/>
                                </a:moveTo>
                                <a:lnTo>
                                  <a:pt x="119" y="105"/>
                                </a:lnTo>
                                <a:lnTo>
                                  <a:pt x="102" y="116"/>
                                </a:lnTo>
                                <a:lnTo>
                                  <a:pt x="88" y="133"/>
                                </a:lnTo>
                                <a:lnTo>
                                  <a:pt x="67" y="135"/>
                                </a:lnTo>
                                <a:lnTo>
                                  <a:pt x="49" y="142"/>
                                </a:lnTo>
                                <a:lnTo>
                                  <a:pt x="32" y="153"/>
                                </a:lnTo>
                                <a:lnTo>
                                  <a:pt x="18" y="169"/>
                                </a:lnTo>
                                <a:lnTo>
                                  <a:pt x="7" y="189"/>
                                </a:lnTo>
                                <a:lnTo>
                                  <a:pt x="1" y="212"/>
                                </a:lnTo>
                                <a:lnTo>
                                  <a:pt x="0" y="235"/>
                                </a:lnTo>
                                <a:lnTo>
                                  <a:pt x="5" y="258"/>
                                </a:lnTo>
                                <a:lnTo>
                                  <a:pt x="14" y="280"/>
                                </a:lnTo>
                                <a:lnTo>
                                  <a:pt x="29" y="298"/>
                                </a:lnTo>
                                <a:lnTo>
                                  <a:pt x="47" y="311"/>
                                </a:lnTo>
                                <a:lnTo>
                                  <a:pt x="68" y="319"/>
                                </a:lnTo>
                                <a:lnTo>
                                  <a:pt x="214" y="319"/>
                                </a:lnTo>
                                <a:lnTo>
                                  <a:pt x="217" y="311"/>
                                </a:lnTo>
                                <a:lnTo>
                                  <a:pt x="221" y="303"/>
                                </a:lnTo>
                                <a:lnTo>
                                  <a:pt x="225" y="297"/>
                                </a:lnTo>
                                <a:lnTo>
                                  <a:pt x="74" y="297"/>
                                </a:lnTo>
                                <a:lnTo>
                                  <a:pt x="61" y="293"/>
                                </a:lnTo>
                                <a:lnTo>
                                  <a:pt x="48" y="286"/>
                                </a:lnTo>
                                <a:lnTo>
                                  <a:pt x="38" y="276"/>
                                </a:lnTo>
                                <a:lnTo>
                                  <a:pt x="29" y="263"/>
                                </a:lnTo>
                                <a:lnTo>
                                  <a:pt x="24" y="249"/>
                                </a:lnTo>
                                <a:lnTo>
                                  <a:pt x="21" y="235"/>
                                </a:lnTo>
                                <a:lnTo>
                                  <a:pt x="21" y="220"/>
                                </a:lnTo>
                                <a:lnTo>
                                  <a:pt x="24" y="205"/>
                                </a:lnTo>
                                <a:lnTo>
                                  <a:pt x="31" y="188"/>
                                </a:lnTo>
                                <a:lnTo>
                                  <a:pt x="41" y="175"/>
                                </a:lnTo>
                                <a:lnTo>
                                  <a:pt x="54" y="164"/>
                                </a:lnTo>
                                <a:lnTo>
                                  <a:pt x="70" y="157"/>
                                </a:lnTo>
                                <a:lnTo>
                                  <a:pt x="79" y="156"/>
                                </a:lnTo>
                                <a:lnTo>
                                  <a:pt x="88" y="155"/>
                                </a:lnTo>
                                <a:lnTo>
                                  <a:pt x="98" y="155"/>
                                </a:lnTo>
                                <a:lnTo>
                                  <a:pt x="108" y="141"/>
                                </a:lnTo>
                                <a:lnTo>
                                  <a:pt x="117" y="131"/>
                                </a:lnTo>
                                <a:lnTo>
                                  <a:pt x="129" y="124"/>
                                </a:lnTo>
                                <a:lnTo>
                                  <a:pt x="141" y="121"/>
                                </a:lnTo>
                                <a:lnTo>
                                  <a:pt x="179" y="121"/>
                                </a:lnTo>
                                <a:lnTo>
                                  <a:pt x="180" y="100"/>
                                </a:lnTo>
                                <a:lnTo>
                                  <a:pt x="160" y="100"/>
                                </a:lnTo>
                                <a:lnTo>
                                  <a:pt x="139" y="99"/>
                                </a:lnTo>
                                <a:close/>
                                <a:moveTo>
                                  <a:pt x="403" y="284"/>
                                </a:moveTo>
                                <a:lnTo>
                                  <a:pt x="398" y="285"/>
                                </a:lnTo>
                                <a:lnTo>
                                  <a:pt x="394" y="288"/>
                                </a:lnTo>
                                <a:lnTo>
                                  <a:pt x="384" y="297"/>
                                </a:lnTo>
                                <a:lnTo>
                                  <a:pt x="372" y="303"/>
                                </a:lnTo>
                                <a:lnTo>
                                  <a:pt x="359" y="307"/>
                                </a:lnTo>
                                <a:lnTo>
                                  <a:pt x="344" y="309"/>
                                </a:lnTo>
                                <a:lnTo>
                                  <a:pt x="443" y="309"/>
                                </a:lnTo>
                                <a:lnTo>
                                  <a:pt x="437" y="305"/>
                                </a:lnTo>
                                <a:lnTo>
                                  <a:pt x="428" y="297"/>
                                </a:lnTo>
                                <a:lnTo>
                                  <a:pt x="418" y="291"/>
                                </a:lnTo>
                                <a:lnTo>
                                  <a:pt x="407" y="287"/>
                                </a:lnTo>
                                <a:lnTo>
                                  <a:pt x="403" y="284"/>
                                </a:lnTo>
                                <a:close/>
                                <a:moveTo>
                                  <a:pt x="431" y="67"/>
                                </a:moveTo>
                                <a:lnTo>
                                  <a:pt x="369" y="67"/>
                                </a:lnTo>
                                <a:lnTo>
                                  <a:pt x="381" y="67"/>
                                </a:lnTo>
                                <a:lnTo>
                                  <a:pt x="392" y="69"/>
                                </a:lnTo>
                                <a:lnTo>
                                  <a:pt x="402" y="73"/>
                                </a:lnTo>
                                <a:lnTo>
                                  <a:pt x="416" y="83"/>
                                </a:lnTo>
                                <a:lnTo>
                                  <a:pt x="427" y="94"/>
                                </a:lnTo>
                                <a:lnTo>
                                  <a:pt x="436" y="108"/>
                                </a:lnTo>
                                <a:lnTo>
                                  <a:pt x="443" y="123"/>
                                </a:lnTo>
                                <a:lnTo>
                                  <a:pt x="445" y="135"/>
                                </a:lnTo>
                                <a:lnTo>
                                  <a:pt x="445" y="137"/>
                                </a:lnTo>
                                <a:lnTo>
                                  <a:pt x="446" y="147"/>
                                </a:lnTo>
                                <a:lnTo>
                                  <a:pt x="445" y="160"/>
                                </a:lnTo>
                                <a:lnTo>
                                  <a:pt x="443" y="172"/>
                                </a:lnTo>
                                <a:lnTo>
                                  <a:pt x="452" y="176"/>
                                </a:lnTo>
                                <a:lnTo>
                                  <a:pt x="459" y="181"/>
                                </a:lnTo>
                                <a:lnTo>
                                  <a:pt x="467" y="188"/>
                                </a:lnTo>
                                <a:lnTo>
                                  <a:pt x="474" y="198"/>
                                </a:lnTo>
                                <a:lnTo>
                                  <a:pt x="480" y="208"/>
                                </a:lnTo>
                                <a:lnTo>
                                  <a:pt x="484" y="220"/>
                                </a:lnTo>
                                <a:lnTo>
                                  <a:pt x="485" y="230"/>
                                </a:lnTo>
                                <a:lnTo>
                                  <a:pt x="485" y="235"/>
                                </a:lnTo>
                                <a:lnTo>
                                  <a:pt x="483" y="250"/>
                                </a:lnTo>
                                <a:lnTo>
                                  <a:pt x="478" y="266"/>
                                </a:lnTo>
                                <a:lnTo>
                                  <a:pt x="468" y="279"/>
                                </a:lnTo>
                                <a:lnTo>
                                  <a:pt x="456" y="290"/>
                                </a:lnTo>
                                <a:lnTo>
                                  <a:pt x="461" y="295"/>
                                </a:lnTo>
                                <a:lnTo>
                                  <a:pt x="465" y="301"/>
                                </a:lnTo>
                                <a:lnTo>
                                  <a:pt x="469" y="308"/>
                                </a:lnTo>
                                <a:lnTo>
                                  <a:pt x="484" y="294"/>
                                </a:lnTo>
                                <a:lnTo>
                                  <a:pt x="496" y="277"/>
                                </a:lnTo>
                                <a:lnTo>
                                  <a:pt x="503" y="258"/>
                                </a:lnTo>
                                <a:lnTo>
                                  <a:pt x="506" y="236"/>
                                </a:lnTo>
                                <a:lnTo>
                                  <a:pt x="504" y="213"/>
                                </a:lnTo>
                                <a:lnTo>
                                  <a:pt x="496" y="192"/>
                                </a:lnTo>
                                <a:lnTo>
                                  <a:pt x="483" y="173"/>
                                </a:lnTo>
                                <a:lnTo>
                                  <a:pt x="465" y="159"/>
                                </a:lnTo>
                                <a:lnTo>
                                  <a:pt x="467" y="146"/>
                                </a:lnTo>
                                <a:lnTo>
                                  <a:pt x="466" y="133"/>
                                </a:lnTo>
                                <a:lnTo>
                                  <a:pt x="463" y="121"/>
                                </a:lnTo>
                                <a:lnTo>
                                  <a:pt x="456" y="101"/>
                                </a:lnTo>
                                <a:lnTo>
                                  <a:pt x="446" y="83"/>
                                </a:lnTo>
                                <a:lnTo>
                                  <a:pt x="432" y="68"/>
                                </a:lnTo>
                                <a:lnTo>
                                  <a:pt x="431" y="67"/>
                                </a:lnTo>
                                <a:close/>
                                <a:moveTo>
                                  <a:pt x="343" y="137"/>
                                </a:moveTo>
                                <a:lnTo>
                                  <a:pt x="320" y="142"/>
                                </a:lnTo>
                                <a:lnTo>
                                  <a:pt x="301" y="158"/>
                                </a:lnTo>
                                <a:lnTo>
                                  <a:pt x="288" y="180"/>
                                </a:lnTo>
                                <a:lnTo>
                                  <a:pt x="284" y="207"/>
                                </a:lnTo>
                                <a:lnTo>
                                  <a:pt x="284" y="221"/>
                                </a:lnTo>
                                <a:lnTo>
                                  <a:pt x="287" y="234"/>
                                </a:lnTo>
                                <a:lnTo>
                                  <a:pt x="293" y="247"/>
                                </a:lnTo>
                                <a:lnTo>
                                  <a:pt x="300" y="258"/>
                                </a:lnTo>
                                <a:lnTo>
                                  <a:pt x="309" y="267"/>
                                </a:lnTo>
                                <a:lnTo>
                                  <a:pt x="319" y="274"/>
                                </a:lnTo>
                                <a:lnTo>
                                  <a:pt x="331" y="278"/>
                                </a:lnTo>
                                <a:lnTo>
                                  <a:pt x="343" y="280"/>
                                </a:lnTo>
                                <a:lnTo>
                                  <a:pt x="356" y="278"/>
                                </a:lnTo>
                                <a:lnTo>
                                  <a:pt x="368" y="274"/>
                                </a:lnTo>
                                <a:lnTo>
                                  <a:pt x="379" y="266"/>
                                </a:lnTo>
                                <a:lnTo>
                                  <a:pt x="389" y="256"/>
                                </a:lnTo>
                                <a:lnTo>
                                  <a:pt x="396" y="244"/>
                                </a:lnTo>
                                <a:lnTo>
                                  <a:pt x="401" y="230"/>
                                </a:lnTo>
                                <a:lnTo>
                                  <a:pt x="404" y="216"/>
                                </a:lnTo>
                                <a:lnTo>
                                  <a:pt x="403" y="201"/>
                                </a:lnTo>
                                <a:lnTo>
                                  <a:pt x="397" y="175"/>
                                </a:lnTo>
                                <a:lnTo>
                                  <a:pt x="384" y="155"/>
                                </a:lnTo>
                                <a:lnTo>
                                  <a:pt x="365" y="141"/>
                                </a:lnTo>
                                <a:lnTo>
                                  <a:pt x="343" y="137"/>
                                </a:lnTo>
                                <a:close/>
                                <a:moveTo>
                                  <a:pt x="98" y="155"/>
                                </a:moveTo>
                                <a:lnTo>
                                  <a:pt x="88" y="155"/>
                                </a:lnTo>
                                <a:lnTo>
                                  <a:pt x="98" y="156"/>
                                </a:lnTo>
                                <a:lnTo>
                                  <a:pt x="98" y="155"/>
                                </a:lnTo>
                                <a:close/>
                                <a:moveTo>
                                  <a:pt x="179" y="121"/>
                                </a:moveTo>
                                <a:lnTo>
                                  <a:pt x="141" y="121"/>
                                </a:lnTo>
                                <a:lnTo>
                                  <a:pt x="154" y="121"/>
                                </a:lnTo>
                                <a:lnTo>
                                  <a:pt x="179" y="126"/>
                                </a:lnTo>
                                <a:lnTo>
                                  <a:pt x="179" y="121"/>
                                </a:lnTo>
                                <a:close/>
                                <a:moveTo>
                                  <a:pt x="262" y="0"/>
                                </a:moveTo>
                                <a:lnTo>
                                  <a:pt x="236" y="1"/>
                                </a:lnTo>
                                <a:lnTo>
                                  <a:pt x="211" y="11"/>
                                </a:lnTo>
                                <a:lnTo>
                                  <a:pt x="190" y="28"/>
                                </a:lnTo>
                                <a:lnTo>
                                  <a:pt x="178" y="43"/>
                                </a:lnTo>
                                <a:lnTo>
                                  <a:pt x="169" y="61"/>
                                </a:lnTo>
                                <a:lnTo>
                                  <a:pt x="163" y="80"/>
                                </a:lnTo>
                                <a:lnTo>
                                  <a:pt x="160" y="100"/>
                                </a:lnTo>
                                <a:lnTo>
                                  <a:pt x="180" y="100"/>
                                </a:lnTo>
                                <a:lnTo>
                                  <a:pt x="180" y="93"/>
                                </a:lnTo>
                                <a:lnTo>
                                  <a:pt x="183" y="79"/>
                                </a:lnTo>
                                <a:lnTo>
                                  <a:pt x="188" y="66"/>
                                </a:lnTo>
                                <a:lnTo>
                                  <a:pt x="195" y="54"/>
                                </a:lnTo>
                                <a:lnTo>
                                  <a:pt x="204" y="43"/>
                                </a:lnTo>
                                <a:lnTo>
                                  <a:pt x="218" y="31"/>
                                </a:lnTo>
                                <a:lnTo>
                                  <a:pt x="234" y="24"/>
                                </a:lnTo>
                                <a:lnTo>
                                  <a:pt x="251" y="21"/>
                                </a:lnTo>
                                <a:lnTo>
                                  <a:pt x="310" y="21"/>
                                </a:lnTo>
                                <a:lnTo>
                                  <a:pt x="303" y="15"/>
                                </a:lnTo>
                                <a:lnTo>
                                  <a:pt x="288" y="7"/>
                                </a:lnTo>
                                <a:lnTo>
                                  <a:pt x="262" y="0"/>
                                </a:lnTo>
                                <a:close/>
                                <a:moveTo>
                                  <a:pt x="310" y="21"/>
                                </a:moveTo>
                                <a:lnTo>
                                  <a:pt x="251" y="21"/>
                                </a:lnTo>
                                <a:lnTo>
                                  <a:pt x="269" y="22"/>
                                </a:lnTo>
                                <a:lnTo>
                                  <a:pt x="282" y="27"/>
                                </a:lnTo>
                                <a:lnTo>
                                  <a:pt x="293" y="34"/>
                                </a:lnTo>
                                <a:lnTo>
                                  <a:pt x="303" y="43"/>
                                </a:lnTo>
                                <a:lnTo>
                                  <a:pt x="312" y="54"/>
                                </a:lnTo>
                                <a:lnTo>
                                  <a:pt x="328" y="83"/>
                                </a:lnTo>
                                <a:lnTo>
                                  <a:pt x="337" y="77"/>
                                </a:lnTo>
                                <a:lnTo>
                                  <a:pt x="348" y="72"/>
                                </a:lnTo>
                                <a:lnTo>
                                  <a:pt x="358" y="69"/>
                                </a:lnTo>
                                <a:lnTo>
                                  <a:pt x="369" y="67"/>
                                </a:lnTo>
                                <a:lnTo>
                                  <a:pt x="431" y="67"/>
                                </a:lnTo>
                                <a:lnTo>
                                  <a:pt x="416" y="56"/>
                                </a:lnTo>
                                <a:lnTo>
                                  <a:pt x="412" y="54"/>
                                </a:lnTo>
                                <a:lnTo>
                                  <a:pt x="336" y="54"/>
                                </a:lnTo>
                                <a:lnTo>
                                  <a:pt x="327" y="39"/>
                                </a:lnTo>
                                <a:lnTo>
                                  <a:pt x="316" y="26"/>
                                </a:lnTo>
                                <a:lnTo>
                                  <a:pt x="310" y="21"/>
                                </a:lnTo>
                                <a:close/>
                                <a:moveTo>
                                  <a:pt x="376" y="44"/>
                                </a:moveTo>
                                <a:lnTo>
                                  <a:pt x="355" y="46"/>
                                </a:lnTo>
                                <a:lnTo>
                                  <a:pt x="336" y="54"/>
                                </a:lnTo>
                                <a:lnTo>
                                  <a:pt x="412" y="54"/>
                                </a:lnTo>
                                <a:lnTo>
                                  <a:pt x="397" y="47"/>
                                </a:lnTo>
                                <a:lnTo>
                                  <a:pt x="376" y="44"/>
                                </a:lnTo>
                                <a:close/>
                              </a:path>
                            </a:pathLst>
                          </a:custGeom>
                          <a:solidFill>
                            <a:srgbClr val="505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604" y="2218"/>
                            <a:ext cx="280"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329" y="2665"/>
                            <a:ext cx="1498"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59" y="1545"/>
                            <a:ext cx="365"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398" y="277"/>
                            <a:ext cx="2896"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Freeform 55"/>
                        <wps:cNvSpPr>
                          <a:spLocks/>
                        </wps:cNvSpPr>
                        <wps:spPr bwMode="auto">
                          <a:xfrm>
                            <a:off x="8410" y="411"/>
                            <a:ext cx="30" cy="11"/>
                          </a:xfrm>
                          <a:custGeom>
                            <a:avLst/>
                            <a:gdLst>
                              <a:gd name="T0" fmla="+- 0 8440 8410"/>
                              <a:gd name="T1" fmla="*/ T0 w 30"/>
                              <a:gd name="T2" fmla="+- 0 411 411"/>
                              <a:gd name="T3" fmla="*/ 411 h 11"/>
                              <a:gd name="T4" fmla="+- 0 8410 8410"/>
                              <a:gd name="T5" fmla="*/ T4 w 30"/>
                              <a:gd name="T6" fmla="+- 0 412 411"/>
                              <a:gd name="T7" fmla="*/ 412 h 11"/>
                              <a:gd name="T8" fmla="+- 0 8410 8410"/>
                              <a:gd name="T9" fmla="*/ T8 w 30"/>
                              <a:gd name="T10" fmla="+- 0 421 411"/>
                              <a:gd name="T11" fmla="*/ 421 h 11"/>
                              <a:gd name="T12" fmla="+- 0 8440 8410"/>
                              <a:gd name="T13" fmla="*/ T12 w 30"/>
                              <a:gd name="T14" fmla="+- 0 421 411"/>
                              <a:gd name="T15" fmla="*/ 421 h 11"/>
                              <a:gd name="T16" fmla="+- 0 8440 8410"/>
                              <a:gd name="T17" fmla="*/ T16 w 30"/>
                              <a:gd name="T18" fmla="+- 0 411 411"/>
                              <a:gd name="T19" fmla="*/ 411 h 11"/>
                            </a:gdLst>
                            <a:ahLst/>
                            <a:cxnLst>
                              <a:cxn ang="0">
                                <a:pos x="T1" y="T3"/>
                              </a:cxn>
                              <a:cxn ang="0">
                                <a:pos x="T5" y="T7"/>
                              </a:cxn>
                              <a:cxn ang="0">
                                <a:pos x="T9" y="T11"/>
                              </a:cxn>
                              <a:cxn ang="0">
                                <a:pos x="T13" y="T15"/>
                              </a:cxn>
                              <a:cxn ang="0">
                                <a:pos x="T17" y="T19"/>
                              </a:cxn>
                            </a:cxnLst>
                            <a:rect l="0" t="0" r="r" b="b"/>
                            <a:pathLst>
                              <a:path w="30" h="11">
                                <a:moveTo>
                                  <a:pt x="30" y="0"/>
                                </a:moveTo>
                                <a:lnTo>
                                  <a:pt x="0" y="1"/>
                                </a:lnTo>
                                <a:lnTo>
                                  <a:pt x="0" y="10"/>
                                </a:lnTo>
                                <a:lnTo>
                                  <a:pt x="30" y="10"/>
                                </a:lnTo>
                                <a:lnTo>
                                  <a:pt x="30" y="0"/>
                                </a:lnTo>
                                <a:close/>
                              </a:path>
                            </a:pathLst>
                          </a:custGeom>
                          <a:solidFill>
                            <a:srgbClr val="66B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BA60C" id="Group 192" o:spid="_x0000_s1026" style="position:absolute;margin-left:186pt;margin-top:.45pt;width:243.7pt;height:133.5pt;z-index:-251653120;mso-position-horizontal-relative:page" coordorigin="6329,173" coordsize="4859,2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">
                <v:shape id="AutoShape 41" o:spid="_x0000_s1027" style="position:absolute;left:8427;top:1090;width:1793;height:1890;visibility:visible;mso-wrap-style:square;v-text-anchor:top" coordsize="1793,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QBcIA&#10;AADcAAAADwAAAGRycy9kb3ducmV2LnhtbERP32vCMBB+H/g/hBvsZcxUBek6o5SqMH2bG3s+mltT&#10;1lxCE2v33y+C4Nt9fD9vtRltJwbqQ+tYwWyagSCunW65UfD1uX/JQYSIrLFzTAr+KMBmPXlYYaHd&#10;hT9oOMVGpBAOBSowMfpCylAbshimzhMn7sf1FmOCfSN1j5cUbjs5z7KltNhyajDoqTJU/57OVsHx&#10;7KpdtX3+Hny+s+awLyu/LJV6ehzLNxCRxngX39zvOs1/XcD1mXS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39AFwgAAANwAAAAPAAAAAAAAAAAAAAAAAJgCAABkcnMvZG93&#10;bnJldi54bWxQSwUGAAAAAAQABAD1AAAAhwMAAAAA&#10;" path="m1553,1888r-1314,l257,1890r1278,l1553,1888xm275,l257,,239,2r-8,2l213,6r-9,2l187,14r-9,4l162,24r-9,4l137,36r-7,4l115,52r-8,4l94,68r-7,6l74,86r-6,8l57,108r-6,6l41,130r-5,8l28,154r-4,8l17,178r-3,8l9,204r-2,8l3,230,2,240,,258r,8l,1624r,10l2,1652r1,8l7,1678r2,8l14,1704r3,8l24,1730r4,8l36,1754r5,6l51,1776r6,8l68,1798r6,6l87,1816r7,6l107,1834r8,6l130,1850r7,4l153,1862r9,4l178,1874r9,2l204,1882r27,6l1562,1888r26,-6l1605,1876r9,-2l1618,1872r-1351,l259,1870r-17,l185,1856r-15,-8l162,1846r-15,-8l140,1832r-14,-8l119,1818r-12,-10l100,1802,88,1790r-5,-6l72,1772r-5,-8l58,1750r-4,-6l46,1728r-4,-8l36,1706r-3,-8l28,1682r-2,-8l23,1656r-2,-8l20,1632r-1,-8l19,266r1,-8l21,242r2,-8l26,218r2,-8l33,192r3,-6l42,170r4,-8l54,148r4,-8l67,126r5,-6l83,106r5,-6l100,88r7,-6l119,72r7,-4l140,58r7,-4l162,46r8,-4l185,36r8,-4l234,22r8,l259,20r16,l275,xm1535,l275,r,20l1534,20r16,2l1559,22r40,10l1607,36r16,6l1630,46r15,8l1652,58r14,10l1673,72r13,10l1692,88r12,12l1709,106r11,14l1725,126r9,14l1739,148r8,14l1750,170r7,16l1759,192r5,18l1766,218r4,16l1771,242r2,16l1773,266r,1358l1773,1632r-2,16l1770,1656r-4,18l1764,1682r-5,16l1757,1706r-7,14l1747,1728r-8,16l1734,1750r-9,14l1720,1772r-11,12l1704,1790r-12,12l1686,1808r-13,10l1666,1824r-14,8l1645,1838r-15,8l1623,1848r-16,8l1550,1870r-16,l1525,1872r93,l1631,1866r8,-4l1655,1854r8,-4l1678,1840r7,-6l1699,1822r6,-6l1718,1804r6,-6l1736,1784r5,-8l1751,1760r5,-6l1764,1738r4,-8l1775,1712r3,-8l1783,1686r3,-8l1789,1660r1,-8l1792,1634r1,-10l1793,266r-1,-8l1790,240r-1,-10l1786,212r-3,-8l1778,186r-3,-8l1768,162r-4,-8l1756,138r-5,-8l1741,114r-5,-6l1724,94r-6,-8l1705,74r-6,-6l1685,56r-7,-4l1663,40r-8,-4l1639,28r-8,-4l1614,18r-9,-4l1588,8r-9,-2l1562,4r-9,-2l1535,xe" fillcolor="#6c8dbf" stroked="f">
                  <v:path arrowok="t" o:connecttype="custom" o:connectlocs="1535,2981;239,1093;187,1105;137,1127;94,1159;57,1199;28,1245;9,1295;0,1349;2,2743;14,2795;36,2845;68,2889;107,2925;153,2953;204,2973;1605,2967;259,2961;162,2937;119,2909;83,2875;54,2835;33,2789;21,2739;20,1349;28,1301;46,1253;72,1211;107,1173;147,1145;193,1123;275,1111;275,1111;1599,1123;1645,1145;1686,1173;1720,1211;1747,1253;1764,1301;1773,1349;1771,2739;1759,2789;1739,2835;1709,2875;1673,2909;1630,2937;1534,2961;1639,2953;1685,2925;1724,2889;1756,2845;1778,2795;1790,2743;1792,1349;1783,1295;1764,1245;1736,1199;1699,1159;1655,1127;1605,1105;1553,1093"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8" type="#_x0000_t75" style="position:absolute;left:8634;top:1296;width:473;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MyFTCAAAA3AAAAA8AAABkcnMvZG93bnJldi54bWxET01rwkAQvRf8D8sUvJRmYyhFY1YRoeip&#10;UPXgcchOs7HZ2SW7TeK/7xYKvc3jfU61nWwnBupD61jBIstBENdOt9wouJzfnpcgQkTW2DkmBXcK&#10;sN3MHiostRv5g4ZTbEQK4VCiAhOjL6UMtSGLIXOeOHGfrrcYE+wbqXscU7jtZJHnr9Jiy6nBoKe9&#10;ofrr9G0VaPN02/n34Hx9MN1ldbXtYiyUmj9OuzWISFP8F/+5jzrNX73A7zPpAr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TMhUwgAAANwAAAAPAAAAAAAAAAAAAAAAAJ8C&#10;AABkcnMvZG93bnJldi54bWxQSwUGAAAAAAQABAD3AAAAjgMAAAAA&#10;">
                  <v:imagedata r:id="rId28" o:title=""/>
                </v:shape>
                <v:shape id="Picture 43" o:spid="_x0000_s1029" type="#_x0000_t75" style="position:absolute;left:8836;top:1862;width:2352;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BlOfDAAAA3AAAAA8AAABkcnMvZG93bnJldi54bWxET0trwkAQvhf8D8sUvOnGglKjqxShPvDk&#10;A8HbmB2TtNnZmF1j9Nd3BaG3+fieM542phA1VS63rKDXjUAQJ1bnnCrY7747nyCcR9ZYWCYFd3Iw&#10;nbTexhhre+MN1VufihDCLkYFmfdlLKVLMjLourYkDtzZVgZ9gFUqdYW3EG4K+RFFA2kw59CQYUmz&#10;jJLf7dUouNpibQ6bumdX8wsem9PPY2EeSrXfm68RCE+N/xe/3Esd5g/78HwmXCA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8GU58MAAADcAAAADwAAAAAAAAAAAAAAAACf&#10;AgAAZHJzL2Rvd25yZXYueG1sUEsFBgAAAAAEAAQA9wAAAI8DAAAAAA==&#10;">
                  <v:imagedata r:id="rId29" o:title=""/>
                </v:shape>
                <v:shape id="Picture 44" o:spid="_x0000_s1030" type="#_x0000_t75" style="position:absolute;left:9263;top:1454;width:81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rT4zFAAAA3AAAAA8AAABkcnMvZG93bnJldi54bWxET9tqwkAQfS/4D8sU+iJmow/aRFcplhYv&#10;tFTjB4zZaRLMzobsVlO/visIfZvDuc5s0ZlanKl1lWUFwygGQZxbXXGh4JC9DZ5BOI+ssbZMCn7J&#10;wWLee5hhqu2Fd3Te+0KEEHYpKii9b1IpXV6SQRfZhjhw37Y16ANsC6lbvIRwU8tRHI+lwYpDQ4kN&#10;LUvKT/sfo+CYDbeT1+Xnrn+1Gxwl66+Pd10o9fTYvUxBeOr8v/juXukwPxnD7ZlwgZ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q0+MxQAAANwAAAAPAAAAAAAAAAAAAAAA&#10;AJ8CAABkcnMvZG93bnJldi54bWxQSwUGAAAAAAQABAD3AAAAkQMAAAAA&#10;">
                  <v:imagedata r:id="rId30" o:title=""/>
                </v:shape>
                <v:shape id="Picture 45" o:spid="_x0000_s1031" type="#_x0000_t75" style="position:absolute;left:8624;top:2665;width:1399;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6L7CAAAA3AAAAA8AAABkcnMvZG93bnJldi54bWxET9tqAjEQfS/0H8IUfKtZS/GyGqVIi4JF&#10;dNX3YTPuLt1MliTq6tebguDbHM51JrPW1OJMzleWFfS6CQji3OqKCwX73c/7EIQPyBpry6TgSh5m&#10;09eXCabaXnhL5ywUIoawT1FBGUKTSunzkgz6rm2II3e0zmCI0BVSO7zEcFPLjyTpS4MVx4YSG5qX&#10;lP9lJ6NgcTiuMmf14jbffK8r/fk7HPW8Up239msMIlAbnuKHe6nj/NEA/p+JF8jp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P+i+wgAAANwAAAAPAAAAAAAAAAAAAAAAAJ8C&#10;AABkcnMvZG93bnJldi54bWxQSwUGAAAAAAQABAD3AAAAjgMAAAAA&#10;">
                  <v:imagedata r:id="rId31" o:title=""/>
                </v:shape>
                <v:shape id="AutoShape 46" o:spid="_x0000_s1032" style="position:absolute;left:6339;top:173;width:3862;height:611;visibility:visible;mso-wrap-style:square;v-text-anchor:top" coordsize="386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7hcYA&#10;AADcAAAADwAAAGRycy9kb3ducmV2LnhtbESPQU/CQBCF7yT+h82YeCGwxYORykIUA/ZkAkricdId&#10;u8XubOmupf5750DCbSbvzXvfLFaDb1RPXawDG5hNM1DEZbA1VwY+PzaTR1AxIVtsApOBP4qwWt6M&#10;FpjbcOYd9ftUKQnhmKMBl1Kbax1LRx7jNLTEon2HzmOStau07fAs4b7R91n2oD3WLA0OW1o7Kn/2&#10;v97A+OvNNe9F3PavW306bnB2LF4OxtzdDs9PoBIN6Wq+XBdW8OdCK8/IB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S7hcYAAADcAAAADwAAAAAAAAAAAAAAAACYAgAAZHJz&#10;L2Rvd25yZXYueG1sUEsFBgAAAAAEAAQA9QAAAIsDAAAAAA==&#10;" path="m99,l92,,86,1,73,3,67,5,55,10r-6,3l39,20r-5,4l24,34r-4,5l13,49r-3,6l5,67,3,73,1,86,,92,,519r1,6l3,538r2,6l10,556r3,6l20,573r4,5l34,587r5,4l49,598r6,3l67,606r6,2l86,610r6,1l3770,611r6,-1l3789,608r6,-2l3807,601r6,-3l3823,591,93,591r-5,l78,589r-5,-2l64,583r-5,-2l51,575r-4,-3l39,564r-3,-3l30,552r-2,-5l24,538r-2,-5l20,523r,-4l20,92r,-4l22,78r2,-5l28,64r2,-5l36,51r3,-4l47,39r4,-3l59,30r5,-2l73,24r5,-2l88,20r5,l99,20,99,xm3770,l99,r,20l3769,20r5,l3784,22r5,2l3798,28r5,2l3811,36r4,3l3823,47r3,4l3832,59r2,5l3838,73r2,5l3842,88r,4l3842,519r,4l3840,533r-2,5l3834,547r-2,5l3826,561r-3,3l3815,572r-4,3l3803,581r-5,2l3789,587r-5,2l3774,591r-5,l3823,591r1,l3828,587r10,-9l3842,573r7,-11l3852,556r5,-12l3859,538r2,-13l3862,519r,-427l3861,86r-2,-13l3857,67r-5,-12l3849,49r-7,-10l3838,34,3828,24r-4,-4l3813,13r-6,-3l3795,5r-6,-2l3776,1,3770,xm3860,78r,l3860,79r,-1xe" fillcolor="#6c8dbf" stroked="f">
                  <v:path arrowok="t" o:connecttype="custom" o:connectlocs="86,174;55,183;34,197;13,222;3,246;0,692;5,717;20,746;39,764;67,779;92,784;3789,781;3813,771;88,764;64,756;47,745;30,725;22,706;20,265;24,246;36,224;51,209;73,197;93,193;3770,173;3769,193;3789,197;3811,209;3826,224;3838,246;3842,265;3840,706;3832,725;3815,745;3798,756;3774,764;3824,764;3842,746;3857,717;3862,692;3859,246;3849,222;3828,197;3807,183;3776,174;3860,251" o:connectangles="0,0,0,0,0,0,0,0,0,0,0,0,0,0,0,0,0,0,0,0,0,0,0,0,0,0,0,0,0,0,0,0,0,0,0,0,0,0,0,0,0,0,0,0,0,0"/>
                </v:shape>
                <v:shape id="Picture 47" o:spid="_x0000_s1033" type="#_x0000_t75" style="position:absolute;left:9393;top:173;width:808;height: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sfzfAAAAA3AAAAA8AAABkcnMvZG93bnJldi54bWxET0uLwjAQvgv+hzCCF9HU17LtGkUEwauP&#10;rtehmW27NpPSRFv/vVlY8DYf33NWm85U4kGNKy0rmE4iEMSZ1SXnCi7n/fgThPPIGivLpOBJDjbr&#10;fm+FibYtH+lx8rkIIewSVFB4XydSuqwgg25ia+LA/djGoA+wyaVusA3hppKzKPqQBksODQXWtCso&#10;u53uRoFnvi4Xc3LRdzp6xr+Hqa7aVKnhoNt+gfDU+bf4333QYX4cw98z4QK5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Cx/N8AAAADcAAAADwAAAAAAAAAAAAAAAACfAgAA&#10;ZHJzL2Rvd25yZXYueG1sUEsFBgAAAAAEAAQA9wAAAIwDAAAAAA==&#10;">
                  <v:imagedata r:id="rId32" o:title=""/>
                </v:shape>
                <v:shape id="AutoShape 48" o:spid="_x0000_s1034" style="position:absolute;left:6329;top:1090;width:1498;height:1890;visibility:visible;mso-wrap-style:square;v-text-anchor:top" coordsize="1498,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XasMA&#10;AADcAAAADwAAAGRycy9kb3ducmV2LnhtbESPT2sCMRTE74V+h/AKXkpNWqHI1iiyUPDQg/UPXh+b&#10;52Zx87Jsnrp+e1MQehxm5jfMbDGEVl2oT01kC+9jA4q4iq7h2sJu+/02BZUE2WEbmSzcKMFi/vw0&#10;w8LFK//SZSO1yhBOBVrwIl2hdao8BUzj2BFn7xj7gJJlX2vX4zXDQ6s/jPnUARvOCx47Kj1Vp805&#10;WFhPWM7LgzevsvoJPk3L/daU1o5ehuUXKKFB/sOP9spZyET4O5OPgJ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gXasMAAADcAAAADwAAAAAAAAAAAAAAAACYAgAAZHJzL2Rv&#10;d25yZXYueG1sUEsFBgAAAAAEAAQA9QAAAIgDAAAAAA==&#10;" path="m232,l217,,202,2r-8,l150,14r-14,6l129,24r-13,6l109,34,97,42r-6,6l79,56r-6,6l63,72r-5,6l48,90r-4,6l35,108r-4,8l24,128r-3,8l15,150r-3,6l8,172r-2,6l2,200,1,216,,224,,1668r1,6l2,1690r1,8l6,1712r2,8l12,1734r3,8l21,1756r3,6l31,1776r4,6l44,1794r4,6l58,1812r5,6l73,1828r6,6l91,1844r6,4l109,1856r7,4l129,1868r7,2l150,1876r7,2l172,1884r7,2l194,1888r8,2l1296,1890r8,-2l1319,1886r7,-2l1341,1878r7,-2l1357,1872r-1132,l218,1870r-14,l197,1868r-13,-2l157,1858r-13,-6l138,1850r-12,-6l120,1840r-12,-8l103,1828,92,1818r-5,-4l77,1804r-5,-4l64,1788r-4,-6l52,1772r-4,-6l42,1754r-3,-8l33,1734r-2,-6l27,1714r-2,-6l23,1694r-1,-6l20,1674r,-6l20,224r,-6l22,204r1,-8l25,182r2,-6l31,162r2,-6l39,144r3,-6l48,126r4,-6l60,108r4,-6l72,92r5,-6l87,76r5,-4l97,68r6,-6l108,58r12,-6l126,48r12,-8l144,38r13,-6l184,24r13,-2l204,20r28,l232,xm1281,l232,r,20l1294,20r7,2l1314,24r27,8l1354,38r6,2l1372,48r6,4l1390,58r5,4l1406,72r5,4l1421,86r5,6l1434,102r4,6l1446,120r4,6l1456,138r3,6l1465,156r2,6l1471,176r2,6l1475,196r1,8l1478,218r,6l1478,1668r,6l1476,1688r-1,6l1473,1708r-2,6l1467,1728r-2,6l1459,1746r-3,8l1450,1766r-4,6l1438,1782r-4,6l1426,1800r-5,4l1411,1814r-5,4l1395,1828r-5,4l1378,1840r-6,4l1360,1850r-6,2l1341,1858r-27,8l1301,1868r-7,2l1280,1870r-7,2l1357,1872r5,-2l1369,1868r13,-8l1389,1856r12,-8l1407,1844r12,-10l1425,1828r10,-10l1440,1812r10,-12l1454,1794r9,-12l1467,1776r7,-14l1477,1756r6,-14l1490,1720r2,-8l1495,1698r1,-8l1497,1674r1,-6l1498,224r-1,-8l1496,200r-4,-22l1490,172r-4,-16l1483,150r-6,-14l1474,128r-7,-12l1463,108r-9,-12l1450,90,1440,78r-5,-6l1425,62r-6,-6l1407,48r-6,-6l1389,34r-7,-4l1369,24r-7,-4l1348,14,1304,2r-8,l1281,xe" fillcolor="#6c8dbf" stroked="f">
                  <v:path arrowok="t" o:connecttype="custom" o:connectlocs="194,1093;116,1121;79,1147;48,1181;24,1219;8,1263;0,1315;3,2789;15,2833;35,2873;63,2909;97,2939;136,2961;179,2977;1304,2979;1348,2967;204,2961;144,2943;108,2923;77,2895;52,2863;33,2825;23,2785;20,1315;25,1273;39,1235;60,1199;87,1167;103,1153;138,1131;197,1113;1281,1091;1301,1113;1360,1131;1395,1153;1426,1183;1450,1217;1467,1253;1476,1295;1478,2765;1471,2805;1456,2845;1434,2879;1406,2909;1372,2935;1314,2957;1273,2963;1382,2951;1419,2925;1450,2891;1474,2853;1492,2803;1498,2759;1492,1269;1477,1227;1454,1187;1425,1153;1389,1125;1348,1105" o:connectangles="0,0,0,0,0,0,0,0,0,0,0,0,0,0,0,0,0,0,0,0,0,0,0,0,0,0,0,0,0,0,0,0,0,0,0,0,0,0,0,0,0,0,0,0,0,0,0,0,0,0,0,0,0,0,0,0,0,0,0"/>
                </v:shape>
                <v:shape id="Picture 49" o:spid="_x0000_s1035" type="#_x0000_t75" style="position:absolute;left:7077;top:1296;width:473;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FsTDHAAAA3AAAAA8AAABkcnMvZG93bnJldi54bWxEj91qwkAUhO+FvsNyCr0pdZNAQ4lZpRQE&#10;qxStFcG7Q/bkh2TPhuyq6dt3hYKXw8x8w+SL0XTiQoNrLCuIpxEI4sLqhisFh5/lyxsI55E1dpZJ&#10;wS85WMwfJjlm2l75my57X4kAYZehgtr7PpPSFTUZdFPbEwevtINBH+RQST3gNcBNJ5MoSqXBhsNC&#10;jT191FS0+7NRwJ/bdG126/gr3Ry1LU+n9vn4qtTT4/g+A+Fp9Pfwf3ulFSRRDLcz4Qj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LFsTDHAAAA3AAAAA8AAAAAAAAAAAAA&#10;AAAAnwIAAGRycy9kb3ducmV2LnhtbFBLBQYAAAAABAAEAPcAAACTAwAAAAA=&#10;">
                  <v:imagedata r:id="rId33" o:title=""/>
                </v:shape>
                <v:shape id="AutoShape 50" o:spid="_x0000_s1036" style="position:absolute;left:7039;top:2008;width:507;height:426;visibility:visible;mso-wrap-style:square;v-text-anchor:top" coordsize="50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g5MUA&#10;AADcAAAADwAAAGRycy9kb3ducmV2LnhtbESPQUsDMRSE74L/ITzBi7SJi0jZNi1FaRU82fbS22Pz&#10;3F26ednmpd313xtB8DjMzDfMYjX6Tl0pShvYwuPUgCKugmu5tnDYbyYzUJKQHXaBycI3CayWtzcL&#10;LF0Y+JOuu1SrDGEp0UKTUl9qLVVDHmUaeuLsfYXoMWUZa+0iDhnuO10Y86w9tpwXGuzppaHqtLt4&#10;C6aTi9vGJOsneRse9h/n4+n1bO393bieg0o0pv/wX/vdWShMAb9n8hH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uDkxQAAANwAAAAPAAAAAAAAAAAAAAAAAJgCAABkcnMv&#10;ZG93bnJldi54bWxQSwUGAAAAAAQABAD1AAAAigMAAAAA&#10;" path="m285,284r-5,3l269,292r-10,6l249,305r-8,7l235,321r-2,10l228,354r-3,24l222,401r-2,24l468,425r-2,-23l463,379r-3,-23l455,333r-2,-11l447,312r-4,-3l344,309r-15,-2l316,303r-12,-6l294,288r-4,-3l285,284xm139,99r-20,6l102,116,88,133r-21,2l49,142,32,153,18,169,7,189,1,212,,235r5,23l14,280r15,18l47,311r21,8l214,319r3,-8l221,303r4,-6l74,297,61,293,48,286,38,276,29,263,24,249,21,235r,-15l24,205r7,-17l41,175,54,164r16,-7l79,156r9,-1l98,155r10,-14l117,131r12,-7l141,121r38,l180,100r-20,l139,99xm403,284r-5,1l394,288r-10,9l372,303r-13,4l344,309r99,l437,305r-9,-8l418,291r-11,-4l403,284xm431,67r-62,l381,67r11,2l402,73r14,10l427,94r9,14l443,123r2,12l445,137r1,10l445,160r-2,12l452,176r7,5l467,188r7,10l480,208r4,12l485,230r,5l483,250r-5,16l468,279r-12,11l461,295r4,6l469,308r15,-14l496,277r7,-19l506,236r-2,-23l496,192,483,173,465,159r2,-13l466,133r-3,-12l456,101,446,83,432,68r-1,-1xm343,137r-23,5l301,158r-13,22l284,207r,14l287,234r6,13l300,258r9,9l319,274r12,4l343,280r13,-2l368,274r11,-8l389,256r7,-12l401,230r3,-14l403,201r-6,-26l384,155,365,141r-22,-4xm98,155r-10,l98,156r,-1xm179,121r-38,l154,121r25,5l179,121xm262,l236,1,211,11,190,28,178,43r-9,18l163,80r-3,20l180,100r,-7l183,79r5,-13l195,54r9,-11l218,31r16,-7l251,21r59,l303,15,288,7,262,xm310,21r-59,l269,22r13,5l293,34r10,9l312,54r16,29l337,77r11,-5l358,69r11,-2l431,67,416,56r-4,-2l336,54,327,39,316,26r-6,-5xm376,44r-21,2l336,54r76,l397,47,376,44xe" fillcolor="#505050" stroked="f">
                  <v:path arrowok="t" o:connecttype="custom" o:connectlocs="259,2307;233,2340;220,2434;460,2365;443,2318;304,2306;139,2108;67,2144;7,2198;14,2289;214,2328;74,2306;29,2272;24,2214;70,2166;108,2150;179,2130;403,2293;372,2312;437,2314;403,2293;392,2078;436,2117;446,2156;459,2190;484,2229;478,2275;465,2310;503,2267;483,2182;463,2130;431,2076;288,2189;293,2256;331,2287;379,2275;404,2225;365,2150;98,2165;154,2130;236,2010;169,2070;180,2102;204,2052;310,2030;310,2030;293,2043;337,2086;431,2076;327,2048;355,2055;376,2053" o:connectangles="0,0,0,0,0,0,0,0,0,0,0,0,0,0,0,0,0,0,0,0,0,0,0,0,0,0,0,0,0,0,0,0,0,0,0,0,0,0,0,0,0,0,0,0,0,0,0,0,0,0,0,0"/>
                </v:shape>
                <v:shape id="Picture 51" o:spid="_x0000_s1037" type="#_x0000_t75" style="position:absolute;left:6604;top:2218;width:280;height: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Ia1LGAAAA3AAAAA8AAABkcnMvZG93bnJldi54bWxEj09rAjEUxO8Fv0N4greaVaHI1ii1INiT&#10;+A/a2+vm7Wbp5mWbpOvaT98UBI/DzPyGWax624iOfKgdK5iMMxDEhdM1VwpOx83jHESIyBobx6Tg&#10;SgFWy8HDAnPtLryn7hArkSAcclRgYmxzKUNhyGIYu5Y4eaXzFmOSvpLa4yXBbSOnWfYkLdacFgy2&#10;9Gqo+Dr8WAXvp3K+a9a/+7dguu/rh/ucnUuv1GjYvzyDiNTHe/jW3moF02wG/2fS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IhrUsYAAADcAAAADwAAAAAAAAAAAAAA&#10;AACfAgAAZHJzL2Rvd25yZXYueG1sUEsFBgAAAAAEAAQA9wAAAJIDAAAAAA==&#10;">
                  <v:imagedata r:id="rId34" o:title=""/>
                </v:shape>
                <v:shape id="Picture 52" o:spid="_x0000_s1038" type="#_x0000_t75" style="position:absolute;left:6329;top:2665;width:1498;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7pifFAAAA3AAAAA8AAABkcnMvZG93bnJldi54bWxEj81qwzAQhO+BvoPYQm+JlFBCcCOHtpBQ&#10;enCJ49DrYq1/qLUyluq4bx8VAjkOM/MNs91NthMjDb51rGG5UCCIS2darjUUp/18A8IHZIOdY9Lw&#10;Rx526cNsi4lxFz7SmIdaRAj7BDU0IfSJlL5syKJfuJ44epUbLIYoh1qaAS8Rbju5UmotLbYcFxrs&#10;6b2h8if/tRo+s01/DN+kHL4VhyxbVufia9T66XF6fQERaAr38K39YTSs1DP8n4lHQK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u6YnxQAAANwAAAAPAAAAAAAAAAAAAAAA&#10;AJ8CAABkcnMvZG93bnJldi54bWxQSwUGAAAAAAQABAD3AAAAkQMAAAAA&#10;">
                  <v:imagedata r:id="rId35" o:title=""/>
                </v:shape>
                <v:shape id="Picture 53" o:spid="_x0000_s1039" type="#_x0000_t75" style="position:absolute;left:6559;top:1545;width:365;height: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j5ObGAAAA3AAAAA8AAABkcnMvZG93bnJldi54bWxEj0FrwkAUhO8F/8PyCr2UuonQ0kY3QRSh&#10;CKWYePH2yD6T0OzbuLtq+u+7gtDjMDPfMItiNL24kPOdZQXpNAFBXFvdcaNgX21e3kH4gKyxt0wK&#10;fslDkU8eFphpe+UdXcrQiAhhn6GCNoQhk9LXLRn0UzsQR+9oncEQpWukdniNcNPLWZK8SYMdx4UW&#10;B1q1VP+UZ6Ng9119PafDch+OKW0/3OG01vVWqafHcTkHEWgM/+F7+1MrmCWvcDsTj4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Pk5sYAAADcAAAADwAAAAAAAAAAAAAA&#10;AACfAgAAZHJzL2Rvd25yZXYueG1sUEsFBgAAAAAEAAQA9wAAAJIDAAAAAA==&#10;">
                  <v:imagedata r:id="rId36" o:title=""/>
                </v:shape>
                <v:shape id="Picture 54" o:spid="_x0000_s1040" type="#_x0000_t75" style="position:absolute;left:6398;top:277;width:2896;height:1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FUonEAAAA3AAAAA8AAABkcnMvZG93bnJldi54bWxEj0FrAjEUhO9C/0N4Qm+aXSkiW6OIYJFK&#10;EW0PPT42z83q5mVJom77640geBxm5htmOu9sIy7kQ+1YQT7MQBCXTtdcKfj5Xg0mIEJE1tg4JgV/&#10;FGA+e+lNsdDuyju67GMlEoRDgQpMjG0hZSgNWQxD1xIn7+C8xZikr6T2eE1w28hRlo2lxZrTgsGW&#10;lobK0/5sFWzcsfzY/i/emi8fcv40+e9ps1Lqtd8t3kFE6uIz/GivtYJRNob7mXQE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FUonEAAAA3AAAAA8AAAAAAAAAAAAAAAAA&#10;nwIAAGRycy9kb3ducmV2LnhtbFBLBQYAAAAABAAEAPcAAACQAwAAAAA=&#10;">
                  <v:imagedata r:id="rId37" o:title=""/>
                </v:shape>
                <v:shape id="Freeform 55" o:spid="_x0000_s1041" style="position:absolute;left:8410;top:411;width:30;height:11;visibility:visible;mso-wrap-style:square;v-text-anchor:top" coordsize="3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ks8UA&#10;AADcAAAADwAAAGRycy9kb3ducmV2LnhtbESPQWsCMRSE74X+h/AKvZSa6EHL1ihFKagFbbf2/ti8&#10;bpZuXpYk6vrvG0HwOMzMN8x03rtWHCnExrOG4UCBIK68abjWsP9+f34BEROywdYzaThThPns/m6K&#10;hfEn/qJjmWqRIRwL1GBT6gopY2XJYRz4jjh7vz44TFmGWpqApwx3rRwpNZYOG84LFjtaWKr+yoPT&#10;sPn4OezDdrd6+lyO/XkdSrtTC60fH/q3VxCJ+nQLX9sro2GkJnA5k4+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eSzxQAAANwAAAAPAAAAAAAAAAAAAAAAAJgCAABkcnMv&#10;ZG93bnJldi54bWxQSwUGAAAAAAQABAD1AAAAigMAAAAA&#10;" path="m30,l,1r,9l30,10,30,xe" fillcolor="#66b2ff" stroked="f">
                  <v:path arrowok="t" o:connecttype="custom" o:connectlocs="30,411;0,412;0,421;30,421;30,411" o:connectangles="0,0,0,0,0"/>
                </v:shape>
                <w10:wrap type="tight" anchorx="page"/>
              </v:group>
            </w:pict>
          </mc:Fallback>
        </mc:AlternateContent>
      </w:r>
    </w:p>
    <w:p w14:paraId="7A154F13" w14:textId="77777777" w:rsidR="003839D4" w:rsidRPr="00632B0F" w:rsidRDefault="003839D4" w:rsidP="003839D4">
      <w:pPr>
        <w:rPr>
          <w:rFonts w:asciiTheme="majorBidi" w:hAnsiTheme="majorBidi" w:cstheme="majorBidi"/>
          <w:color w:val="000000" w:themeColor="text1"/>
          <w:szCs w:val="24"/>
        </w:rPr>
      </w:pPr>
    </w:p>
    <w:p w14:paraId="1E87867D" w14:textId="77777777" w:rsidR="003839D4" w:rsidRPr="00632B0F" w:rsidRDefault="003839D4" w:rsidP="003839D4">
      <w:pPr>
        <w:rPr>
          <w:rFonts w:asciiTheme="majorBidi" w:hAnsiTheme="majorBidi" w:cstheme="majorBidi"/>
          <w:color w:val="000000" w:themeColor="text1"/>
          <w:szCs w:val="24"/>
        </w:rPr>
      </w:pPr>
    </w:p>
    <w:p w14:paraId="503F232E" w14:textId="77777777" w:rsidR="003839D4" w:rsidRPr="00632B0F" w:rsidRDefault="003839D4" w:rsidP="003839D4">
      <w:pPr>
        <w:rPr>
          <w:rFonts w:asciiTheme="majorBidi" w:hAnsiTheme="majorBidi" w:cstheme="majorBidi"/>
          <w:color w:val="000000" w:themeColor="text1"/>
          <w:szCs w:val="24"/>
        </w:rPr>
      </w:pPr>
    </w:p>
    <w:p w14:paraId="21357747" w14:textId="77777777" w:rsidR="003839D4" w:rsidRPr="00632B0F" w:rsidRDefault="003839D4" w:rsidP="003839D4">
      <w:pPr>
        <w:rPr>
          <w:rFonts w:asciiTheme="majorBidi" w:hAnsiTheme="majorBidi" w:cstheme="majorBidi"/>
          <w:color w:val="000000" w:themeColor="text1"/>
          <w:szCs w:val="24"/>
        </w:rPr>
      </w:pPr>
    </w:p>
    <w:p w14:paraId="3E1D7511" w14:textId="77777777" w:rsidR="003839D4" w:rsidRPr="00632B0F" w:rsidRDefault="003839D4" w:rsidP="003839D4">
      <w:pPr>
        <w:pStyle w:val="BodyText"/>
        <w:spacing w:line="360" w:lineRule="auto"/>
        <w:rPr>
          <w:rFonts w:asciiTheme="majorBidi" w:hAnsiTheme="majorBidi" w:cstheme="majorBidi"/>
          <w:color w:val="000000" w:themeColor="text1"/>
          <w:sz w:val="24"/>
          <w:szCs w:val="24"/>
        </w:rPr>
      </w:pPr>
    </w:p>
    <w:p w14:paraId="0B20E405" w14:textId="78E0873F" w:rsidR="003839D4" w:rsidRPr="001D76EB" w:rsidRDefault="003839D4" w:rsidP="00B56E5A">
      <w:pPr>
        <w:ind w:left="119"/>
        <w:jc w:val="center"/>
        <w:rPr>
          <w:rFonts w:asciiTheme="majorBidi" w:hAnsiTheme="majorBidi" w:cstheme="majorBidi"/>
          <w:b/>
          <w:bCs/>
          <w:color w:val="000000" w:themeColor="text1"/>
          <w:sz w:val="20"/>
          <w:szCs w:val="20"/>
        </w:rPr>
      </w:pPr>
      <w:r w:rsidRPr="001D76EB">
        <w:rPr>
          <w:rFonts w:asciiTheme="majorBidi" w:hAnsiTheme="majorBidi" w:cstheme="majorBidi"/>
          <w:b/>
          <w:bCs/>
          <w:color w:val="000000" w:themeColor="text1"/>
          <w:sz w:val="20"/>
          <w:szCs w:val="20"/>
        </w:rPr>
        <w:t>Fig. 3. Schematic diagram for a space-based Internet system</w:t>
      </w:r>
      <w:r>
        <w:rPr>
          <w:rFonts w:asciiTheme="majorBidi" w:hAnsiTheme="majorBidi" w:cstheme="majorBidi" w:hint="cs"/>
          <w:b/>
          <w:bCs/>
          <w:color w:val="000000" w:themeColor="text1"/>
          <w:sz w:val="20"/>
          <w:szCs w:val="20"/>
          <w:rtl/>
        </w:rPr>
        <w:t xml:space="preserve"> </w:t>
      </w:r>
      <w:r w:rsidR="00773FA3">
        <w:rPr>
          <w:rFonts w:asciiTheme="majorBidi" w:hAnsiTheme="majorBidi" w:cstheme="majorBidi"/>
          <w:b/>
          <w:bCs/>
          <w:color w:val="000000" w:themeColor="text1"/>
          <w:sz w:val="20"/>
          <w:szCs w:val="20"/>
        </w:rPr>
        <w:fldChar w:fldCharType="begin"/>
      </w:r>
      <w:r w:rsidR="00773FA3">
        <w:rPr>
          <w:rFonts w:asciiTheme="majorBidi" w:hAnsiTheme="majorBidi" w:cstheme="majorBidi"/>
          <w:b/>
          <w:bCs/>
          <w:color w:val="000000" w:themeColor="text1"/>
          <w:sz w:val="20"/>
          <w:szCs w:val="20"/>
          <w:rtl/>
        </w:rPr>
        <w:instrText xml:space="preserve"> </w:instrText>
      </w:r>
      <w:r w:rsidR="00773FA3">
        <w:rPr>
          <w:rFonts w:asciiTheme="majorBidi" w:hAnsiTheme="majorBidi" w:cstheme="majorBidi" w:hint="cs"/>
          <w:b/>
          <w:bCs/>
          <w:color w:val="000000" w:themeColor="text1"/>
          <w:sz w:val="20"/>
          <w:szCs w:val="20"/>
        </w:rPr>
        <w:instrText>REF</w:instrText>
      </w:r>
      <w:r w:rsidR="00773FA3">
        <w:rPr>
          <w:rFonts w:asciiTheme="majorBidi" w:hAnsiTheme="majorBidi" w:cstheme="majorBidi" w:hint="cs"/>
          <w:b/>
          <w:bCs/>
          <w:color w:val="000000" w:themeColor="text1"/>
          <w:sz w:val="20"/>
          <w:szCs w:val="20"/>
          <w:rtl/>
        </w:rPr>
        <w:instrText xml:space="preserve"> _</w:instrText>
      </w:r>
      <w:r w:rsidR="00773FA3">
        <w:rPr>
          <w:rFonts w:asciiTheme="majorBidi" w:hAnsiTheme="majorBidi" w:cstheme="majorBidi" w:hint="cs"/>
          <w:b/>
          <w:bCs/>
          <w:color w:val="000000" w:themeColor="text1"/>
          <w:sz w:val="20"/>
          <w:szCs w:val="20"/>
        </w:rPr>
        <w:instrText>Ref137027620 \r \h</w:instrText>
      </w:r>
      <w:r w:rsidR="00773FA3">
        <w:rPr>
          <w:rFonts w:asciiTheme="majorBidi" w:hAnsiTheme="majorBidi" w:cstheme="majorBidi"/>
          <w:b/>
          <w:bCs/>
          <w:color w:val="000000" w:themeColor="text1"/>
          <w:sz w:val="20"/>
          <w:szCs w:val="20"/>
          <w:rtl/>
        </w:rPr>
        <w:instrText xml:space="preserve"> </w:instrText>
      </w:r>
      <w:r w:rsidR="00773FA3">
        <w:rPr>
          <w:rFonts w:asciiTheme="majorBidi" w:hAnsiTheme="majorBidi" w:cstheme="majorBidi"/>
          <w:b/>
          <w:bCs/>
          <w:color w:val="000000" w:themeColor="text1"/>
          <w:sz w:val="20"/>
          <w:szCs w:val="20"/>
        </w:rPr>
      </w:r>
      <w:r w:rsidR="00773FA3">
        <w:rPr>
          <w:rFonts w:asciiTheme="majorBidi" w:hAnsiTheme="majorBidi" w:cstheme="majorBidi"/>
          <w:b/>
          <w:bCs/>
          <w:color w:val="000000" w:themeColor="text1"/>
          <w:sz w:val="20"/>
          <w:szCs w:val="20"/>
        </w:rPr>
        <w:fldChar w:fldCharType="separate"/>
      </w:r>
      <w:r w:rsidR="00251FF6">
        <w:rPr>
          <w:rFonts w:asciiTheme="majorBidi" w:hAnsiTheme="majorBidi" w:cstheme="majorBidi"/>
          <w:b/>
          <w:bCs/>
          <w:color w:val="000000" w:themeColor="text1"/>
          <w:sz w:val="20"/>
          <w:szCs w:val="20"/>
          <w:cs/>
        </w:rPr>
        <w:t>‎</w:t>
      </w:r>
      <w:r w:rsidR="00251FF6">
        <w:rPr>
          <w:rFonts w:asciiTheme="majorBidi" w:hAnsiTheme="majorBidi" w:cstheme="majorBidi"/>
          <w:b/>
          <w:bCs/>
          <w:color w:val="000000" w:themeColor="text1"/>
          <w:sz w:val="20"/>
          <w:szCs w:val="20"/>
        </w:rPr>
        <w:t>[1</w:t>
      </w:r>
      <w:r w:rsidR="00251FF6">
        <w:rPr>
          <w:rFonts w:asciiTheme="majorBidi" w:hAnsiTheme="majorBidi" w:cstheme="majorBidi"/>
          <w:b/>
          <w:bCs/>
          <w:color w:val="000000" w:themeColor="text1"/>
          <w:sz w:val="20"/>
          <w:szCs w:val="20"/>
          <w:rtl/>
        </w:rPr>
        <w:t>]</w:t>
      </w:r>
      <w:r w:rsidR="00773FA3">
        <w:rPr>
          <w:rFonts w:asciiTheme="majorBidi" w:hAnsiTheme="majorBidi" w:cstheme="majorBidi"/>
          <w:b/>
          <w:bCs/>
          <w:color w:val="000000" w:themeColor="text1"/>
          <w:sz w:val="20"/>
          <w:szCs w:val="20"/>
        </w:rPr>
        <w:fldChar w:fldCharType="end"/>
      </w:r>
      <w:r w:rsidR="00B56E5A">
        <w:rPr>
          <w:rFonts w:asciiTheme="majorBidi" w:hAnsiTheme="majorBidi" w:cstheme="majorBidi"/>
          <w:b/>
          <w:bCs/>
          <w:color w:val="000000" w:themeColor="text1"/>
          <w:sz w:val="20"/>
          <w:szCs w:val="20"/>
        </w:rPr>
        <w:t>]</w:t>
      </w:r>
      <w:r w:rsidRPr="001D76EB">
        <w:rPr>
          <w:rFonts w:asciiTheme="majorBidi" w:hAnsiTheme="majorBidi" w:cstheme="majorBidi"/>
          <w:b/>
          <w:bCs/>
          <w:color w:val="000000" w:themeColor="text1"/>
          <w:sz w:val="20"/>
          <w:szCs w:val="20"/>
        </w:rPr>
        <w:t>.</w:t>
      </w:r>
    </w:p>
    <w:p w14:paraId="12335764" w14:textId="2DA17CB4" w:rsidR="003839D4" w:rsidRPr="00C37733" w:rsidRDefault="003839D4" w:rsidP="00217B8C">
      <w:pPr>
        <w:spacing w:line="276" w:lineRule="auto"/>
        <w:ind w:left="119" w:firstLine="0"/>
        <w:rPr>
          <w:rFonts w:asciiTheme="majorBidi" w:hAnsiTheme="majorBidi" w:cstheme="majorBidi"/>
          <w:szCs w:val="28"/>
        </w:rPr>
      </w:pPr>
      <w:r w:rsidRPr="00C37733">
        <w:rPr>
          <w:rFonts w:asciiTheme="majorBidi" w:hAnsiTheme="majorBidi" w:cstheme="majorBidi"/>
          <w:szCs w:val="28"/>
        </w:rPr>
        <w:t>A space-based Internet system generally consists of three main components: space segment, ground segment, and user segment (see Figure 3). The space segment can be a satellite or a constellation of satellites, while the ground segment involves a number of ground stations/gateways that relay Internet data to and from the space segment, and the user segment includes a small antenna at the user location, often a very small aperture terminal (VSAT) antenna with a transceiver. Additional critical entities within this structure are (i) network management center (NMC) and (ii) network control center (NCC).  The centralized NMC is the functional entity in charge of the management of all the system elements such as fault, configuration, performance, and security management. The NCC is the functional entity that provides real-time control signaling such as session/connection control, routing, access contro</w:t>
      </w:r>
      <w:r w:rsidR="00773FA3">
        <w:rPr>
          <w:rFonts w:asciiTheme="majorBidi" w:hAnsiTheme="majorBidi" w:cstheme="majorBidi"/>
          <w:szCs w:val="28"/>
        </w:rPr>
        <w:t>l to satellite resources, etc</w:t>
      </w:r>
      <w:r w:rsidR="00773FA3">
        <w:rPr>
          <w:rFonts w:asciiTheme="majorBidi" w:hAnsiTheme="majorBidi" w:cstheme="majorBidi"/>
          <w:szCs w:val="28"/>
        </w:rPr>
        <w:fldChar w:fldCharType="begin"/>
      </w:r>
      <w:r w:rsidR="00773FA3">
        <w:rPr>
          <w:rFonts w:asciiTheme="majorBidi" w:hAnsiTheme="majorBidi" w:cstheme="majorBidi"/>
          <w:szCs w:val="28"/>
        </w:rPr>
        <w:instrText xml:space="preserve"> REF _Ref137028325 \r \h </w:instrText>
      </w:r>
      <w:r w:rsidR="00773FA3">
        <w:rPr>
          <w:rFonts w:asciiTheme="majorBidi" w:hAnsiTheme="majorBidi" w:cstheme="majorBidi"/>
          <w:szCs w:val="28"/>
        </w:rPr>
      </w:r>
      <w:r w:rsidR="00773FA3">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[18]</w:t>
      </w:r>
      <w:r w:rsidR="00773FA3">
        <w:rPr>
          <w:rFonts w:asciiTheme="majorBidi" w:hAnsiTheme="majorBidi" w:cstheme="majorBidi"/>
          <w:szCs w:val="28"/>
        </w:rPr>
        <w:fldChar w:fldCharType="end"/>
      </w:r>
      <w:r w:rsidRPr="00C37733">
        <w:rPr>
          <w:rFonts w:asciiTheme="majorBidi" w:hAnsiTheme="majorBidi" w:cstheme="majorBidi"/>
          <w:szCs w:val="28"/>
        </w:rPr>
        <w:t>.</w:t>
      </w:r>
    </w:p>
    <w:p w14:paraId="56AC5691" w14:textId="320F5F66" w:rsidR="003839D4" w:rsidRPr="00C37733" w:rsidRDefault="003839D4" w:rsidP="00217B8C">
      <w:pPr>
        <w:spacing w:line="276" w:lineRule="auto"/>
        <w:ind w:firstLine="0"/>
        <w:rPr>
          <w:rFonts w:asciiTheme="majorBidi" w:hAnsiTheme="majorBidi" w:cstheme="majorBidi"/>
          <w:szCs w:val="28"/>
        </w:rPr>
      </w:pPr>
      <w:r w:rsidRPr="00C37733">
        <w:rPr>
          <w:rFonts w:asciiTheme="majorBidi" w:hAnsiTheme="majorBidi" w:cstheme="majorBidi"/>
          <w:szCs w:val="28"/>
        </w:rPr>
        <w:t>The space-based Internet services have been in use for several years now, but only for a limited number of users, and most of the existing systems utilize GSO satellit</w:t>
      </w:r>
      <w:r w:rsidR="00C37733">
        <w:rPr>
          <w:rFonts w:asciiTheme="majorBidi" w:hAnsiTheme="majorBidi" w:cstheme="majorBidi"/>
          <w:szCs w:val="28"/>
        </w:rPr>
        <w:t>es (e.g., SES, Inmarsat, Viasat and</w:t>
      </w:r>
      <w:r w:rsidRPr="00C37733">
        <w:rPr>
          <w:rFonts w:asciiTheme="majorBidi" w:hAnsiTheme="majorBidi" w:cstheme="majorBidi"/>
          <w:szCs w:val="28"/>
        </w:rPr>
        <w:t xml:space="preserve"> Eutelsat). However, it is well known that the latency is one of the main impairments in GSO communication systems in addition to the high propagation path loss. This is also the reason why GSO-based Internet systems cannot be used for particular services that require a low latency connectivity, and why </w:t>
      </w:r>
      <w:r w:rsidR="00373462">
        <w:rPr>
          <w:rFonts w:eastAsia="BatangChe" w:cs="Times New Roman"/>
          <w:szCs w:val="24"/>
          <w:lang w:bidi="fa-IR"/>
        </w:rPr>
        <w:t>Non</w:t>
      </w:r>
      <w:r w:rsidR="00373462">
        <w:rPr>
          <w:rFonts w:asciiTheme="majorBidi" w:hAnsiTheme="majorBidi" w:cstheme="majorBidi"/>
          <w:color w:val="000000"/>
          <w:szCs w:val="24"/>
        </w:rPr>
        <w:t xml:space="preserve">-GSO </w:t>
      </w:r>
      <w:r w:rsidRPr="00C37733">
        <w:rPr>
          <w:rFonts w:asciiTheme="majorBidi" w:hAnsiTheme="majorBidi" w:cstheme="majorBidi"/>
          <w:szCs w:val="28"/>
        </w:rPr>
        <w:t>satellites are becoming more popular for high-speed broadband services. In addition, being closer to Earth means that signal propagation path loss is low and requires smaller antennas at the user side, which allows to serve new types of users. Among these providers we summarize some major satellite mega-constellations as follows</w:t>
      </w:r>
      <w:r w:rsidR="005408CB" w:rsidRPr="00C37733">
        <w:rPr>
          <w:rFonts w:asciiTheme="majorBidi" w:hAnsiTheme="majorBidi" w:cstheme="majorBidi"/>
          <w:szCs w:val="28"/>
        </w:rPr>
        <w:t>:</w:t>
      </w:r>
    </w:p>
    <w:p w14:paraId="2C81DE35" w14:textId="705A9D99" w:rsidR="003839D4" w:rsidRPr="00C37733" w:rsidRDefault="00CC595C" w:rsidP="00773FA3">
      <w:pPr>
        <w:spacing w:line="276" w:lineRule="auto"/>
        <w:rPr>
          <w:rFonts w:asciiTheme="majorBidi" w:hAnsiTheme="majorBidi" w:cstheme="majorBidi"/>
          <w:szCs w:val="28"/>
        </w:rPr>
      </w:pPr>
      <w:r w:rsidRPr="00C37733">
        <w:rPr>
          <w:rFonts w:asciiTheme="majorBidi" w:hAnsiTheme="majorBidi" w:cstheme="majorBidi"/>
          <w:b/>
          <w:bCs/>
          <w:szCs w:val="28"/>
        </w:rPr>
        <w:t>•</w:t>
      </w:r>
      <w:r w:rsidR="00C37733">
        <w:rPr>
          <w:rFonts w:asciiTheme="majorBidi" w:hAnsiTheme="majorBidi" w:cstheme="majorBidi"/>
          <w:b/>
          <w:bCs/>
          <w:szCs w:val="28"/>
        </w:rPr>
        <w:t xml:space="preserve"> </w:t>
      </w:r>
      <w:r w:rsidRPr="00C37733">
        <w:rPr>
          <w:rFonts w:asciiTheme="majorBidi" w:hAnsiTheme="majorBidi" w:cstheme="majorBidi"/>
          <w:b/>
          <w:bCs/>
          <w:szCs w:val="28"/>
        </w:rPr>
        <w:t xml:space="preserve">Starlink </w:t>
      </w:r>
      <w:r w:rsidR="003839D4" w:rsidRPr="00C37733">
        <w:rPr>
          <w:rFonts w:asciiTheme="majorBidi" w:hAnsiTheme="majorBidi" w:cstheme="majorBidi"/>
          <w:b/>
          <w:bCs/>
          <w:szCs w:val="28"/>
        </w:rPr>
        <w:t>of SpaceX</w:t>
      </w:r>
      <w:r w:rsidRPr="00C37733">
        <w:rPr>
          <w:rFonts w:asciiTheme="majorBidi" w:hAnsiTheme="majorBidi" w:cstheme="majorBidi"/>
          <w:szCs w:val="28"/>
        </w:rPr>
        <w:t xml:space="preserve">: </w:t>
      </w:r>
      <w:r w:rsidR="005408CB" w:rsidRPr="00C37733">
        <w:rPr>
          <w:rFonts w:asciiTheme="majorBidi" w:hAnsiTheme="majorBidi" w:cstheme="majorBidi"/>
          <w:szCs w:val="28"/>
        </w:rPr>
        <w:t>Starlink is a </w:t>
      </w:r>
      <w:hyperlink r:id="rId38" w:tooltip="Satellite internet constellation" w:history="1">
        <w:r w:rsidR="005408CB" w:rsidRPr="00C37733">
          <w:rPr>
            <w:rFonts w:asciiTheme="majorBidi" w:hAnsiTheme="majorBidi" w:cstheme="majorBidi"/>
            <w:szCs w:val="28"/>
          </w:rPr>
          <w:t>satellite internet constellation</w:t>
        </w:r>
      </w:hyperlink>
      <w:r w:rsidRPr="00C37733">
        <w:rPr>
          <w:rFonts w:asciiTheme="majorBidi" w:hAnsiTheme="majorBidi" w:cstheme="majorBidi"/>
          <w:szCs w:val="28"/>
        </w:rPr>
        <w:t xml:space="preserve"> operated by </w:t>
      </w:r>
      <w:r w:rsidR="005408CB" w:rsidRPr="00C37733">
        <w:rPr>
          <w:rFonts w:asciiTheme="majorBidi" w:hAnsiTheme="majorBidi" w:cstheme="majorBidi"/>
          <w:szCs w:val="28"/>
        </w:rPr>
        <w:t>American </w:t>
      </w:r>
      <w:hyperlink r:id="rId39" w:tooltip="Aerospace" w:history="1">
        <w:r w:rsidR="005408CB" w:rsidRPr="00C37733">
          <w:rPr>
            <w:rFonts w:asciiTheme="majorBidi" w:hAnsiTheme="majorBidi" w:cstheme="majorBidi"/>
            <w:szCs w:val="28"/>
          </w:rPr>
          <w:t>aerospace</w:t>
        </w:r>
      </w:hyperlink>
      <w:r w:rsidR="005408CB" w:rsidRPr="00C37733">
        <w:rPr>
          <w:rFonts w:asciiTheme="majorBidi" w:hAnsiTheme="majorBidi" w:cstheme="majorBidi"/>
          <w:szCs w:val="28"/>
        </w:rPr>
        <w:t> company </w:t>
      </w:r>
      <w:hyperlink r:id="rId40" w:tooltip="SpaceX" w:history="1">
        <w:r w:rsidR="005408CB" w:rsidRPr="00C37733">
          <w:rPr>
            <w:rFonts w:asciiTheme="majorBidi" w:hAnsiTheme="majorBidi" w:cstheme="majorBidi"/>
            <w:szCs w:val="28"/>
          </w:rPr>
          <w:t>SpaceX</w:t>
        </w:r>
      </w:hyperlink>
      <w:r w:rsidR="005408CB" w:rsidRPr="00C37733">
        <w:rPr>
          <w:rFonts w:asciiTheme="majorBidi" w:hAnsiTheme="majorBidi" w:cstheme="majorBidi"/>
          <w:szCs w:val="28"/>
        </w:rPr>
        <w:t>, providing </w:t>
      </w:r>
      <w:hyperlink r:id="rId41" w:tooltip="Satellite Internet access" w:history="1">
        <w:r w:rsidR="005408CB" w:rsidRPr="00C37733">
          <w:rPr>
            <w:rFonts w:asciiTheme="majorBidi" w:hAnsiTheme="majorBidi" w:cstheme="majorBidi"/>
            <w:szCs w:val="28"/>
          </w:rPr>
          <w:t>satellite Internet access</w:t>
        </w:r>
      </w:hyperlink>
      <w:r w:rsidR="005408CB" w:rsidRPr="00C37733">
        <w:rPr>
          <w:rFonts w:asciiTheme="majorBidi" w:hAnsiTheme="majorBidi" w:cstheme="majorBidi"/>
          <w:szCs w:val="28"/>
        </w:rPr>
        <w:t> coverage to over 53 countries. It also aims for global </w:t>
      </w:r>
      <w:hyperlink r:id="rId42" w:tooltip="Mobile phone" w:history="1">
        <w:r w:rsidR="005408CB" w:rsidRPr="00C37733">
          <w:rPr>
            <w:rFonts w:asciiTheme="majorBidi" w:hAnsiTheme="majorBidi" w:cstheme="majorBidi"/>
            <w:szCs w:val="28"/>
          </w:rPr>
          <w:t>mobile phone</w:t>
        </w:r>
      </w:hyperlink>
      <w:r w:rsidR="005408CB" w:rsidRPr="00C37733">
        <w:rPr>
          <w:rFonts w:asciiTheme="majorBidi" w:hAnsiTheme="majorBidi" w:cstheme="majorBidi"/>
          <w:szCs w:val="28"/>
        </w:rPr>
        <w:t> service after 2023. SpaceX started launching Starlink satellites in 2019. As of May 2023, Starlink consists of over 4,000 mass-produced </w:t>
      </w:r>
      <w:hyperlink r:id="rId43" w:tooltip="Small satellite" w:history="1">
        <w:r w:rsidR="005408CB" w:rsidRPr="00C37733">
          <w:rPr>
            <w:rFonts w:asciiTheme="majorBidi" w:hAnsiTheme="majorBidi" w:cstheme="majorBidi"/>
            <w:szCs w:val="28"/>
          </w:rPr>
          <w:t>small satellites</w:t>
        </w:r>
      </w:hyperlink>
      <w:r w:rsidR="005408CB" w:rsidRPr="00C37733">
        <w:rPr>
          <w:rFonts w:asciiTheme="majorBidi" w:hAnsiTheme="majorBidi" w:cstheme="majorBidi"/>
          <w:szCs w:val="28"/>
        </w:rPr>
        <w:t> in</w:t>
      </w:r>
      <w:r w:rsidRPr="00C37733">
        <w:rPr>
          <w:rFonts w:asciiTheme="majorBidi" w:hAnsiTheme="majorBidi" w:cstheme="majorBidi"/>
          <w:szCs w:val="28"/>
        </w:rPr>
        <w:t xml:space="preserve"> </w:t>
      </w:r>
      <w:r w:rsidR="005408CB" w:rsidRPr="00C37733">
        <w:rPr>
          <w:rFonts w:asciiTheme="majorBidi" w:hAnsiTheme="majorBidi" w:cstheme="majorBidi"/>
          <w:szCs w:val="28"/>
        </w:rPr>
        <w:t>LEO, which communicate with designated ground </w:t>
      </w:r>
      <w:hyperlink r:id="rId44" w:history="1">
        <w:r w:rsidR="005408CB" w:rsidRPr="00C37733">
          <w:rPr>
            <w:rFonts w:asciiTheme="majorBidi" w:hAnsiTheme="majorBidi" w:cstheme="majorBidi"/>
            <w:szCs w:val="28"/>
          </w:rPr>
          <w:t>transceivers</w:t>
        </w:r>
      </w:hyperlink>
      <w:r w:rsidR="005408CB" w:rsidRPr="00C37733">
        <w:rPr>
          <w:rFonts w:asciiTheme="majorBidi" w:hAnsiTheme="majorBidi" w:cstheme="majorBidi"/>
          <w:szCs w:val="28"/>
        </w:rPr>
        <w:t xml:space="preserve">. In total, nearly 12,000 satellites are planned to be deployed, with a possible later extension to 42,000. SpaceX announced reaching more than 1 million subscribers in December 2022 and 1.5 </w:t>
      </w:r>
      <w:r w:rsidR="00773FA3">
        <w:rPr>
          <w:rFonts w:asciiTheme="majorBidi" w:hAnsiTheme="majorBidi" w:cstheme="majorBidi"/>
          <w:szCs w:val="28"/>
        </w:rPr>
        <w:t>million subscribers in May 2023.</w:t>
      </w:r>
    </w:p>
    <w:p w14:paraId="0D364F74" w14:textId="6DAD3918" w:rsidR="003839D4" w:rsidRPr="00C37733" w:rsidRDefault="003839D4" w:rsidP="00EA09FA">
      <w:pPr>
        <w:spacing w:line="276" w:lineRule="auto"/>
        <w:rPr>
          <w:rFonts w:asciiTheme="majorBidi" w:hAnsiTheme="majorBidi" w:cstheme="majorBidi"/>
          <w:szCs w:val="28"/>
        </w:rPr>
      </w:pPr>
      <w:r w:rsidRPr="00C37733">
        <w:rPr>
          <w:rFonts w:asciiTheme="majorBidi" w:hAnsiTheme="majorBidi" w:cstheme="majorBidi"/>
          <w:b/>
          <w:bCs/>
          <w:szCs w:val="28"/>
        </w:rPr>
        <w:t>• OneWeb</w:t>
      </w:r>
      <w:r w:rsidRPr="00C37733">
        <w:rPr>
          <w:rFonts w:asciiTheme="majorBidi" w:hAnsiTheme="majorBidi" w:cstheme="majorBidi"/>
          <w:szCs w:val="28"/>
        </w:rPr>
        <w:t>: Satellite constellation of OneWeb will comprise 648 satellites by the end of 2022 according to the latest updates, among which 110 are already launc</w:t>
      </w:r>
      <w:r w:rsidR="00EA09FA">
        <w:rPr>
          <w:rFonts w:asciiTheme="majorBidi" w:hAnsiTheme="majorBidi" w:cstheme="majorBidi"/>
          <w:szCs w:val="28"/>
        </w:rPr>
        <w:t>hed</w:t>
      </w:r>
      <w:r w:rsidR="00773FA3">
        <w:rPr>
          <w:rFonts w:asciiTheme="majorBidi" w:hAnsiTheme="majorBidi" w:cstheme="majorBidi"/>
          <w:szCs w:val="28"/>
        </w:rPr>
        <w:fldChar w:fldCharType="begin"/>
      </w:r>
      <w:r w:rsidR="00773FA3">
        <w:rPr>
          <w:rFonts w:asciiTheme="majorBidi" w:hAnsiTheme="majorBidi" w:cstheme="majorBidi"/>
          <w:szCs w:val="28"/>
        </w:rPr>
        <w:instrText xml:space="preserve"> REF _Ref137028407 \r \h </w:instrText>
      </w:r>
      <w:r w:rsidR="00773FA3">
        <w:rPr>
          <w:rFonts w:asciiTheme="majorBidi" w:hAnsiTheme="majorBidi" w:cstheme="majorBidi"/>
          <w:szCs w:val="28"/>
        </w:rPr>
      </w:r>
      <w:r w:rsidR="00773FA3">
        <w:rPr>
          <w:rFonts w:asciiTheme="majorBidi" w:hAnsiTheme="majorBidi" w:cstheme="majorBidi"/>
          <w:szCs w:val="28"/>
        </w:rPr>
        <w:fldChar w:fldCharType="separate"/>
      </w:r>
      <w:r w:rsidR="00251FF6">
        <w:rPr>
          <w:rFonts w:asciiTheme="majorBidi" w:hAnsiTheme="majorBidi" w:cstheme="majorBidi"/>
          <w:b/>
          <w:bCs/>
          <w:szCs w:val="28"/>
        </w:rPr>
        <w:t>Error! Reference source not found.</w:t>
      </w:r>
      <w:r w:rsidR="00773FA3">
        <w:rPr>
          <w:rFonts w:asciiTheme="majorBidi" w:hAnsiTheme="majorBidi" w:cstheme="majorBidi"/>
          <w:szCs w:val="28"/>
        </w:rPr>
        <w:fldChar w:fldCharType="end"/>
      </w:r>
      <w:r w:rsidRPr="00C37733">
        <w:rPr>
          <w:rFonts w:asciiTheme="majorBidi" w:hAnsiTheme="majorBidi" w:cstheme="majorBidi"/>
          <w:szCs w:val="28"/>
        </w:rPr>
        <w:t>. In this initial phase the satellites will be placed in 18 circular polar orbit planes at an altitude of 1200 km, where</w:t>
      </w:r>
      <w:r w:rsidR="00773FA3">
        <w:rPr>
          <w:rFonts w:asciiTheme="majorBidi" w:hAnsiTheme="majorBidi" w:cstheme="majorBidi"/>
          <w:szCs w:val="28"/>
        </w:rPr>
        <w:t xml:space="preserve"> each plane is inclined at 87◦ </w:t>
      </w:r>
      <w:r w:rsidR="00773FA3">
        <w:rPr>
          <w:rFonts w:asciiTheme="majorBidi" w:hAnsiTheme="majorBidi" w:cstheme="majorBidi"/>
          <w:szCs w:val="28"/>
        </w:rPr>
        <w:fldChar w:fldCharType="begin"/>
      </w:r>
      <w:r w:rsidR="00773FA3">
        <w:rPr>
          <w:rFonts w:asciiTheme="majorBidi" w:hAnsiTheme="majorBidi" w:cstheme="majorBidi"/>
          <w:szCs w:val="28"/>
        </w:rPr>
        <w:instrText xml:space="preserve"> REF _Ref137028185 \r \h </w:instrText>
      </w:r>
      <w:r w:rsidR="00773FA3">
        <w:rPr>
          <w:rFonts w:asciiTheme="majorBidi" w:hAnsiTheme="majorBidi" w:cstheme="majorBidi"/>
          <w:szCs w:val="28"/>
        </w:rPr>
      </w:r>
      <w:r w:rsidR="00773FA3">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[11]</w:t>
      </w:r>
      <w:r w:rsidR="00773FA3">
        <w:rPr>
          <w:rFonts w:asciiTheme="majorBidi" w:hAnsiTheme="majorBidi" w:cstheme="majorBidi"/>
          <w:szCs w:val="28"/>
        </w:rPr>
        <w:fldChar w:fldCharType="end"/>
      </w:r>
      <w:r w:rsidRPr="00C37733">
        <w:rPr>
          <w:rFonts w:asciiTheme="majorBidi" w:hAnsiTheme="majorBidi" w:cstheme="majorBidi"/>
          <w:szCs w:val="28"/>
        </w:rPr>
        <w:t xml:space="preserve">. OneWeb space segment will have a transparent bent-pipe payload with </w:t>
      </w:r>
      <w:r w:rsidR="0019663B" w:rsidRPr="00C37733">
        <w:rPr>
          <w:rFonts w:asciiTheme="majorBidi" w:hAnsiTheme="majorBidi" w:cstheme="majorBidi"/>
          <w:szCs w:val="28"/>
        </w:rPr>
        <w:t>non</w:t>
      </w:r>
      <w:r w:rsidRPr="00C37733">
        <w:rPr>
          <w:rFonts w:asciiTheme="majorBidi" w:hAnsiTheme="majorBidi" w:cstheme="majorBidi"/>
          <w:szCs w:val="28"/>
        </w:rPr>
        <w:t>-steerable, highly-elliptical user beams. Their coverage on Earth will guarantee that every on-ground user will be within the line-of-sight (LoS) of at least one satellite communicating at a minimum elevation angle of 55◦. In addition, each satellite will contain two steerable gateway antennas, where one of them will be active, while the other will assist as a b</w:t>
      </w:r>
      <w:r w:rsidR="00773FA3">
        <w:rPr>
          <w:rFonts w:asciiTheme="majorBidi" w:hAnsiTheme="majorBidi" w:cstheme="majorBidi"/>
          <w:szCs w:val="28"/>
        </w:rPr>
        <w:t xml:space="preserve">ack-up for handover procedures </w:t>
      </w:r>
      <w:r w:rsidR="00773FA3">
        <w:rPr>
          <w:rFonts w:asciiTheme="majorBidi" w:hAnsiTheme="majorBidi" w:cstheme="majorBidi"/>
          <w:szCs w:val="28"/>
        </w:rPr>
        <w:fldChar w:fldCharType="begin"/>
      </w:r>
      <w:r w:rsidR="00773FA3">
        <w:rPr>
          <w:rFonts w:asciiTheme="majorBidi" w:hAnsiTheme="majorBidi" w:cstheme="majorBidi"/>
          <w:szCs w:val="28"/>
        </w:rPr>
        <w:instrText xml:space="preserve"> REF _Ref137028185 \r \h </w:instrText>
      </w:r>
      <w:r w:rsidR="00773FA3">
        <w:rPr>
          <w:rFonts w:asciiTheme="majorBidi" w:hAnsiTheme="majorBidi" w:cstheme="majorBidi"/>
          <w:szCs w:val="28"/>
        </w:rPr>
      </w:r>
      <w:r w:rsidR="00773FA3">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[11]</w:t>
      </w:r>
      <w:r w:rsidR="00773FA3">
        <w:rPr>
          <w:rFonts w:asciiTheme="majorBidi" w:hAnsiTheme="majorBidi" w:cstheme="majorBidi"/>
          <w:szCs w:val="28"/>
        </w:rPr>
        <w:fldChar w:fldCharType="end"/>
      </w:r>
      <w:r w:rsidRPr="00C37733">
        <w:rPr>
          <w:rFonts w:asciiTheme="majorBidi" w:hAnsiTheme="majorBidi" w:cstheme="majorBidi"/>
          <w:szCs w:val="28"/>
        </w:rPr>
        <w:t>.</w:t>
      </w:r>
    </w:p>
    <w:p w14:paraId="7792D174" w14:textId="36A8DBD7" w:rsidR="003839D4" w:rsidRPr="00C37733" w:rsidRDefault="003839D4">
      <w:pPr>
        <w:spacing w:line="276" w:lineRule="auto"/>
        <w:rPr>
          <w:rFonts w:asciiTheme="majorBidi" w:hAnsiTheme="majorBidi" w:cstheme="majorBidi"/>
          <w:szCs w:val="28"/>
        </w:rPr>
      </w:pPr>
      <w:r w:rsidRPr="00C37733">
        <w:rPr>
          <w:rFonts w:asciiTheme="majorBidi" w:hAnsiTheme="majorBidi" w:cstheme="majorBidi"/>
          <w:b/>
          <w:bCs/>
          <w:szCs w:val="28"/>
        </w:rPr>
        <w:t>• O3b of SES:</w:t>
      </w:r>
      <w:r w:rsidRPr="00C37733">
        <w:rPr>
          <w:rFonts w:asciiTheme="majorBidi" w:hAnsiTheme="majorBidi" w:cstheme="majorBidi"/>
          <w:szCs w:val="28"/>
        </w:rPr>
        <w:t xml:space="preserve"> This provider was founded in 2007 and </w:t>
      </w:r>
      <w:r w:rsidR="003B179A" w:rsidRPr="00C37733">
        <w:rPr>
          <w:rFonts w:asciiTheme="majorBidi" w:hAnsiTheme="majorBidi" w:cstheme="majorBidi"/>
          <w:szCs w:val="28"/>
        </w:rPr>
        <w:t>stands</w:t>
      </w:r>
      <w:r w:rsidRPr="00C37733">
        <w:rPr>
          <w:rFonts w:asciiTheme="majorBidi" w:hAnsiTheme="majorBidi" w:cstheme="majorBidi"/>
          <w:szCs w:val="28"/>
        </w:rPr>
        <w:t xml:space="preserve"> for the other 3 billion. Its aim is to provide internet connections to </w:t>
      </w:r>
      <w:r w:rsidR="003B179A" w:rsidRPr="00C37733">
        <w:rPr>
          <w:rFonts w:asciiTheme="majorBidi" w:hAnsiTheme="majorBidi" w:cstheme="majorBidi"/>
          <w:szCs w:val="28"/>
        </w:rPr>
        <w:t>growing</w:t>
      </w:r>
      <w:r w:rsidRPr="00C37733">
        <w:rPr>
          <w:rFonts w:asciiTheme="majorBidi" w:hAnsiTheme="majorBidi" w:cstheme="majorBidi"/>
          <w:szCs w:val="28"/>
        </w:rPr>
        <w:t xml:space="preserve"> countries, as often they are constricted through their worldwide connections. </w:t>
      </w:r>
      <w:r w:rsidR="006B52FA">
        <w:rPr>
          <w:rFonts w:asciiTheme="majorBidi" w:hAnsiTheme="majorBidi" w:cstheme="majorBidi"/>
          <w:szCs w:val="28"/>
        </w:rPr>
        <w:t>T</w:t>
      </w:r>
      <w:r w:rsidRPr="00C37733">
        <w:rPr>
          <w:rFonts w:asciiTheme="majorBidi" w:hAnsiTheme="majorBidi" w:cstheme="majorBidi"/>
          <w:szCs w:val="28"/>
        </w:rPr>
        <w:t>he distance phase structure of O3b is based totally upon 20 satellites (started out with the release of 4 satellites in 2013) in equatorial circular orbit at an altitude of 8000 km handing over low latency fiber-like connectivity to any location approximately 45 ranges north and south of the equator with providing consumer-level broadband offerings at around 500 Mbit/sec.</w:t>
      </w:r>
      <w:r w:rsidRPr="00C37733">
        <w:rPr>
          <w:rFonts w:asciiTheme="majorBidi" w:hAnsiTheme="majorBidi" w:cstheme="majorBidi"/>
          <w:szCs w:val="28"/>
          <w:rtl/>
        </w:rPr>
        <w:t xml:space="preserve"> </w:t>
      </w:r>
      <w:r w:rsidRPr="00C37733">
        <w:rPr>
          <w:rFonts w:asciiTheme="majorBidi" w:hAnsiTheme="majorBidi" w:cstheme="majorBidi"/>
          <w:szCs w:val="28"/>
        </w:rPr>
        <w:t>In this system, twelve reflector antennas are mounted on the most important spacecraft floor, two antennas are used for gateway links, at the same time as the other 10 support user links. Those antennas are moving constantly to tune the spots they are intended to serve on floor. SES has also O3b mPOWER venture that first of all accommodates eleven MEO satellites to provide multiple terabits of global broadband connectivity for applications including cellular backhaul to remote rural locations. The O3b mPOWER satellites use steerable spot beams that may be shifted and scaled in real-time to fulfil customers’ wishes, and they'll function alongside the prevailing SES fleets. Fig. 4 indicates an example of a multi-orbit space- primarily based net presents just like the O3b mPOWER constellation pattern</w:t>
      </w:r>
      <w:r w:rsidR="00773FA3">
        <w:rPr>
          <w:rFonts w:asciiTheme="majorBidi" w:hAnsiTheme="majorBidi" w:cstheme="majorBidi"/>
          <w:szCs w:val="28"/>
        </w:rPr>
        <w:t xml:space="preserve"> </w:t>
      </w:r>
      <w:r w:rsidR="00773FA3">
        <w:rPr>
          <w:rFonts w:asciiTheme="majorBidi" w:hAnsiTheme="majorBidi" w:cstheme="majorBidi"/>
          <w:szCs w:val="28"/>
        </w:rPr>
        <w:fldChar w:fldCharType="begin"/>
      </w:r>
      <w:r w:rsidR="00773FA3">
        <w:rPr>
          <w:rFonts w:asciiTheme="majorBidi" w:hAnsiTheme="majorBidi" w:cstheme="majorBidi"/>
          <w:szCs w:val="28"/>
        </w:rPr>
        <w:instrText xml:space="preserve"> REF _Ref137028185 \r \h </w:instrText>
      </w:r>
      <w:r w:rsidR="00773FA3">
        <w:rPr>
          <w:rFonts w:asciiTheme="majorBidi" w:hAnsiTheme="majorBidi" w:cstheme="majorBidi"/>
          <w:szCs w:val="28"/>
        </w:rPr>
      </w:r>
      <w:r w:rsidR="00773FA3">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[11]</w:t>
      </w:r>
      <w:r w:rsidR="00773FA3">
        <w:rPr>
          <w:rFonts w:asciiTheme="majorBidi" w:hAnsiTheme="majorBidi" w:cstheme="majorBidi"/>
          <w:szCs w:val="28"/>
        </w:rPr>
        <w:fldChar w:fldCharType="end"/>
      </w:r>
      <w:r w:rsidRPr="00C37733">
        <w:rPr>
          <w:rFonts w:asciiTheme="majorBidi" w:hAnsiTheme="majorBidi" w:cstheme="majorBidi"/>
          <w:szCs w:val="28"/>
        </w:rPr>
        <w:t>.</w:t>
      </w:r>
    </w:p>
    <w:p w14:paraId="567A57CF" w14:textId="77777777" w:rsidR="003839D4" w:rsidRPr="00132020" w:rsidRDefault="003839D4" w:rsidP="003839D4">
      <w:pPr>
        <w:rPr>
          <w:rFonts w:asciiTheme="majorBidi" w:hAnsiTheme="majorBidi" w:cstheme="majorBidi"/>
          <w:szCs w:val="24"/>
        </w:rPr>
      </w:pPr>
      <w:r w:rsidRPr="00632B0F">
        <w:rPr>
          <w:noProof/>
        </w:rPr>
        <w:drawing>
          <wp:anchor distT="0" distB="0" distL="114300" distR="114300" simplePos="0" relativeHeight="251664384" behindDoc="1" locked="0" layoutInCell="1" allowOverlap="1" wp14:anchorId="35DD6BAA" wp14:editId="0A7818AD">
            <wp:simplePos x="0" y="0"/>
            <wp:positionH relativeFrom="margin">
              <wp:posOffset>1583176</wp:posOffset>
            </wp:positionH>
            <wp:positionV relativeFrom="paragraph">
              <wp:posOffset>11998</wp:posOffset>
            </wp:positionV>
            <wp:extent cx="2965450" cy="1414145"/>
            <wp:effectExtent l="0" t="0" r="6350" b="0"/>
            <wp:wrapTight wrapText="bothSides">
              <wp:wrapPolygon edited="0">
                <wp:start x="0" y="0"/>
                <wp:lineTo x="0" y="21241"/>
                <wp:lineTo x="21507" y="21241"/>
                <wp:lineTo x="21507" y="0"/>
                <wp:lineTo x="0" y="0"/>
              </wp:wrapPolygon>
            </wp:wrapTight>
            <wp:docPr id="277" name="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60.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65450" cy="1414145"/>
                    </a:xfrm>
                    <a:prstGeom prst="rect">
                      <a:avLst/>
                    </a:prstGeom>
                  </pic:spPr>
                </pic:pic>
              </a:graphicData>
            </a:graphic>
          </wp:anchor>
        </w:drawing>
      </w:r>
    </w:p>
    <w:p w14:paraId="2E878607" w14:textId="77777777" w:rsidR="003839D4" w:rsidRPr="00632B0F" w:rsidRDefault="003839D4" w:rsidP="003839D4">
      <w:pPr>
        <w:tabs>
          <w:tab w:val="left" w:pos="523"/>
        </w:tabs>
        <w:spacing w:before="4"/>
        <w:ind w:right="38"/>
        <w:rPr>
          <w:rFonts w:asciiTheme="majorBidi" w:hAnsiTheme="majorBidi" w:cstheme="majorBidi"/>
          <w:color w:val="000000" w:themeColor="text1"/>
          <w:szCs w:val="24"/>
        </w:rPr>
      </w:pPr>
    </w:p>
    <w:p w14:paraId="202D8E9D" w14:textId="77777777" w:rsidR="003839D4" w:rsidRPr="00632B0F" w:rsidRDefault="003839D4" w:rsidP="003839D4">
      <w:pPr>
        <w:tabs>
          <w:tab w:val="left" w:pos="523"/>
        </w:tabs>
        <w:spacing w:before="4"/>
        <w:ind w:right="38"/>
        <w:rPr>
          <w:rFonts w:asciiTheme="majorBidi" w:hAnsiTheme="majorBidi" w:cstheme="majorBidi"/>
          <w:color w:val="000000" w:themeColor="text1"/>
          <w:szCs w:val="24"/>
        </w:rPr>
      </w:pPr>
    </w:p>
    <w:p w14:paraId="0EC4EF3C" w14:textId="77777777" w:rsidR="003839D4" w:rsidRPr="00632B0F" w:rsidRDefault="003839D4" w:rsidP="003839D4">
      <w:pPr>
        <w:tabs>
          <w:tab w:val="left" w:pos="523"/>
        </w:tabs>
        <w:spacing w:before="4"/>
        <w:ind w:right="38"/>
        <w:rPr>
          <w:rFonts w:asciiTheme="majorBidi" w:hAnsiTheme="majorBidi" w:cstheme="majorBidi"/>
          <w:color w:val="000000" w:themeColor="text1"/>
          <w:szCs w:val="24"/>
        </w:rPr>
      </w:pPr>
    </w:p>
    <w:p w14:paraId="2C31470F" w14:textId="77777777" w:rsidR="00D2011F" w:rsidRDefault="00D2011F" w:rsidP="003839D4">
      <w:pPr>
        <w:ind w:left="119"/>
        <w:jc w:val="center"/>
        <w:rPr>
          <w:rFonts w:asciiTheme="majorBidi" w:hAnsiTheme="majorBidi" w:cstheme="majorBidi"/>
          <w:b/>
          <w:bCs/>
          <w:color w:val="000000" w:themeColor="text1"/>
          <w:sz w:val="20"/>
          <w:szCs w:val="20"/>
        </w:rPr>
      </w:pPr>
    </w:p>
    <w:p w14:paraId="341A8E3D" w14:textId="489568F8" w:rsidR="003839D4" w:rsidRPr="001D76EB" w:rsidRDefault="003839D4" w:rsidP="00773FA3">
      <w:pPr>
        <w:ind w:left="119"/>
        <w:jc w:val="center"/>
        <w:rPr>
          <w:rFonts w:asciiTheme="majorBidi" w:hAnsiTheme="majorBidi" w:cstheme="majorBidi"/>
          <w:b/>
          <w:bCs/>
          <w:color w:val="000000" w:themeColor="text1"/>
          <w:sz w:val="20"/>
          <w:szCs w:val="20"/>
        </w:rPr>
      </w:pPr>
      <w:r w:rsidRPr="001D76EB">
        <w:rPr>
          <w:rFonts w:asciiTheme="majorBidi" w:hAnsiTheme="majorBidi" w:cstheme="majorBidi"/>
          <w:b/>
          <w:bCs/>
          <w:color w:val="000000" w:themeColor="text1"/>
          <w:sz w:val="20"/>
          <w:szCs w:val="20"/>
        </w:rPr>
        <w:t xml:space="preserve">Fig. 4. </w:t>
      </w:r>
      <w:bookmarkStart w:id="9" w:name="_bookmark36"/>
      <w:bookmarkEnd w:id="9"/>
      <w:r w:rsidRPr="001D76EB">
        <w:rPr>
          <w:rFonts w:asciiTheme="majorBidi" w:hAnsiTheme="majorBidi" w:cstheme="majorBidi"/>
          <w:b/>
          <w:bCs/>
          <w:color w:val="000000" w:themeColor="text1"/>
          <w:sz w:val="20"/>
          <w:szCs w:val="20"/>
        </w:rPr>
        <w:t xml:space="preserve">Constellation topology of a multi-orbit </w:t>
      </w:r>
      <w:r w:rsidR="00B022CB">
        <w:rPr>
          <w:rFonts w:asciiTheme="majorBidi" w:hAnsiTheme="majorBidi" w:cstheme="majorBidi"/>
          <w:b/>
          <w:bCs/>
          <w:color w:val="000000" w:themeColor="text1"/>
          <w:sz w:val="20"/>
          <w:szCs w:val="20"/>
        </w:rPr>
        <w:t>NON-GSO</w:t>
      </w:r>
      <w:r w:rsidRPr="001D76EB">
        <w:rPr>
          <w:rFonts w:asciiTheme="majorBidi" w:hAnsiTheme="majorBidi" w:cstheme="majorBidi"/>
          <w:b/>
          <w:bCs/>
          <w:color w:val="000000" w:themeColor="text1"/>
          <w:sz w:val="20"/>
          <w:szCs w:val="20"/>
        </w:rPr>
        <w:t xml:space="preserve"> system</w:t>
      </w:r>
      <w:r w:rsidR="00773FA3">
        <w:rPr>
          <w:rFonts w:asciiTheme="majorBidi" w:hAnsiTheme="majorBidi" w:cstheme="majorBidi"/>
          <w:b/>
          <w:bCs/>
          <w:color w:val="000000" w:themeColor="text1"/>
          <w:sz w:val="20"/>
          <w:szCs w:val="20"/>
        </w:rPr>
        <w:t xml:space="preserve"> </w:t>
      </w:r>
      <w:r w:rsidR="00773FA3">
        <w:rPr>
          <w:rFonts w:asciiTheme="majorBidi" w:hAnsiTheme="majorBidi" w:cstheme="majorBidi"/>
          <w:b/>
          <w:bCs/>
          <w:color w:val="000000" w:themeColor="text1"/>
          <w:sz w:val="20"/>
          <w:szCs w:val="20"/>
        </w:rPr>
        <w:fldChar w:fldCharType="begin"/>
      </w:r>
      <w:r w:rsidR="00773FA3">
        <w:rPr>
          <w:rFonts w:asciiTheme="majorBidi" w:hAnsiTheme="majorBidi" w:cstheme="majorBidi"/>
          <w:b/>
          <w:bCs/>
          <w:color w:val="000000" w:themeColor="text1"/>
          <w:sz w:val="20"/>
          <w:szCs w:val="20"/>
        </w:rPr>
        <w:instrText xml:space="preserve"> REF _Ref137027620 \r \h </w:instrText>
      </w:r>
      <w:r w:rsidR="00773FA3">
        <w:rPr>
          <w:rFonts w:asciiTheme="majorBidi" w:hAnsiTheme="majorBidi" w:cstheme="majorBidi"/>
          <w:b/>
          <w:bCs/>
          <w:color w:val="000000" w:themeColor="text1"/>
          <w:sz w:val="20"/>
          <w:szCs w:val="20"/>
        </w:rPr>
      </w:r>
      <w:r w:rsidR="00773FA3">
        <w:rPr>
          <w:rFonts w:asciiTheme="majorBidi" w:hAnsiTheme="majorBidi" w:cstheme="majorBidi"/>
          <w:b/>
          <w:bCs/>
          <w:color w:val="000000" w:themeColor="text1"/>
          <w:sz w:val="20"/>
          <w:szCs w:val="20"/>
        </w:rPr>
        <w:fldChar w:fldCharType="separate"/>
      </w:r>
      <w:r w:rsidR="00251FF6">
        <w:rPr>
          <w:rFonts w:asciiTheme="majorBidi" w:hAnsiTheme="majorBidi" w:cstheme="majorBidi"/>
          <w:b/>
          <w:bCs/>
          <w:color w:val="000000" w:themeColor="text1"/>
          <w:sz w:val="20"/>
          <w:szCs w:val="20"/>
          <w:cs/>
        </w:rPr>
        <w:t>‎</w:t>
      </w:r>
      <w:r w:rsidR="00251FF6">
        <w:rPr>
          <w:rFonts w:asciiTheme="majorBidi" w:hAnsiTheme="majorBidi" w:cstheme="majorBidi"/>
          <w:b/>
          <w:bCs/>
          <w:color w:val="000000" w:themeColor="text1"/>
          <w:sz w:val="20"/>
          <w:szCs w:val="20"/>
        </w:rPr>
        <w:t>[1]</w:t>
      </w:r>
      <w:r w:rsidR="00773FA3">
        <w:rPr>
          <w:rFonts w:asciiTheme="majorBidi" w:hAnsiTheme="majorBidi" w:cstheme="majorBidi"/>
          <w:b/>
          <w:bCs/>
          <w:color w:val="000000" w:themeColor="text1"/>
          <w:sz w:val="20"/>
          <w:szCs w:val="20"/>
        </w:rPr>
        <w:fldChar w:fldCharType="end"/>
      </w:r>
      <w:r w:rsidRPr="001D76EB">
        <w:rPr>
          <w:rFonts w:asciiTheme="majorBidi" w:hAnsiTheme="majorBidi" w:cstheme="majorBidi"/>
          <w:b/>
          <w:bCs/>
          <w:color w:val="000000" w:themeColor="text1"/>
          <w:sz w:val="20"/>
          <w:szCs w:val="20"/>
        </w:rPr>
        <w:t>.</w:t>
      </w:r>
    </w:p>
    <w:p w14:paraId="2B1D194B" w14:textId="572FCE14" w:rsidR="003839D4" w:rsidRPr="00C37733" w:rsidRDefault="003839D4" w:rsidP="00217B8C">
      <w:pPr>
        <w:spacing w:line="276" w:lineRule="auto"/>
        <w:ind w:firstLine="0"/>
        <w:rPr>
          <w:rFonts w:asciiTheme="majorBidi" w:hAnsiTheme="majorBidi" w:cstheme="majorBidi"/>
          <w:szCs w:val="28"/>
        </w:rPr>
      </w:pPr>
      <w:r w:rsidRPr="00C37733">
        <w:rPr>
          <w:rFonts w:asciiTheme="majorBidi" w:hAnsiTheme="majorBidi" w:cstheme="majorBidi"/>
          <w:szCs w:val="28"/>
        </w:rPr>
        <w:t xml:space="preserve">Similarly, many private sector organizations worldwide foresee market possibilities to increase their offerings through </w:t>
      </w:r>
      <w:r w:rsidR="00373462">
        <w:rPr>
          <w:rFonts w:eastAsia="BatangChe" w:cs="Times New Roman"/>
          <w:szCs w:val="24"/>
          <w:lang w:bidi="fa-IR"/>
        </w:rPr>
        <w:t>Non</w:t>
      </w:r>
      <w:r w:rsidR="00373462">
        <w:rPr>
          <w:rFonts w:asciiTheme="majorBidi" w:hAnsiTheme="majorBidi" w:cstheme="majorBidi"/>
          <w:color w:val="000000"/>
          <w:szCs w:val="24"/>
        </w:rPr>
        <w:t xml:space="preserve">-GSO </w:t>
      </w:r>
      <w:r w:rsidRPr="00C37733">
        <w:rPr>
          <w:rFonts w:asciiTheme="majorBidi" w:hAnsiTheme="majorBidi" w:cstheme="majorBidi"/>
          <w:szCs w:val="28"/>
        </w:rPr>
        <w:t>constellations. For example, Amazon plans to release over 3000 LEO satellites via “undertaking Kuiper” to offer excessive- pace broadband connectivity to human beings globally</w:t>
      </w:r>
      <w:r w:rsidR="00773FA3">
        <w:rPr>
          <w:rFonts w:asciiTheme="majorBidi" w:hAnsiTheme="majorBidi" w:cstheme="majorBidi"/>
          <w:szCs w:val="28"/>
        </w:rPr>
        <w:t xml:space="preserve"> </w:t>
      </w:r>
      <w:r w:rsidR="00773FA3">
        <w:rPr>
          <w:rFonts w:asciiTheme="majorBidi" w:hAnsiTheme="majorBidi" w:cstheme="majorBidi"/>
          <w:szCs w:val="28"/>
        </w:rPr>
        <w:fldChar w:fldCharType="begin"/>
      </w:r>
      <w:r w:rsidR="00773FA3">
        <w:rPr>
          <w:rFonts w:asciiTheme="majorBidi" w:hAnsiTheme="majorBidi" w:cstheme="majorBidi"/>
          <w:szCs w:val="28"/>
        </w:rPr>
        <w:instrText xml:space="preserve"> REF _Ref137028600 \r \h </w:instrText>
      </w:r>
      <w:r w:rsidR="00773FA3">
        <w:rPr>
          <w:rFonts w:asciiTheme="majorBidi" w:hAnsiTheme="majorBidi" w:cstheme="majorBidi"/>
          <w:szCs w:val="28"/>
        </w:rPr>
      </w:r>
      <w:r w:rsidR="00773FA3">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[21]</w:t>
      </w:r>
      <w:r w:rsidR="00773FA3">
        <w:rPr>
          <w:rFonts w:asciiTheme="majorBidi" w:hAnsiTheme="majorBidi" w:cstheme="majorBidi"/>
          <w:szCs w:val="28"/>
        </w:rPr>
        <w:fldChar w:fldCharType="end"/>
      </w:r>
      <w:r w:rsidRPr="00C37733">
        <w:rPr>
          <w:rFonts w:asciiTheme="majorBidi" w:hAnsiTheme="majorBidi" w:cstheme="majorBidi"/>
          <w:szCs w:val="28"/>
        </w:rPr>
        <w:t>. LeoSat is launching a constellation of up to 108 satellites to provide data communications inside the difficult polar spaces of the sector. Telesat LEO plans to have 177 satellites and has already received an initial license to start supplying carrier in Canada. Boeing additionally plans to have 2,956 satellites in orbit and 1,396 satellites could be launched within the first 6 years. Huawei plans to construct a 10000 satellite LEO constellation called large VLEO for beyond 5G systems,</w:t>
      </w:r>
      <w:r w:rsidR="00096D84">
        <w:rPr>
          <w:rFonts w:asciiTheme="majorBidi" w:hAnsiTheme="majorBidi" w:cstheme="majorBidi"/>
          <w:szCs w:val="28"/>
        </w:rPr>
        <w:t xml:space="preserve"> where a law satellite altitude of 300km will be used for ultra-reliable low latency communications, the large number of satellites will cover the massive machine-type communications and broadband communications.</w:t>
      </w:r>
      <w:r w:rsidRPr="00C37733">
        <w:rPr>
          <w:rFonts w:asciiTheme="majorBidi" w:hAnsiTheme="majorBidi" w:cstheme="majorBidi"/>
          <w:szCs w:val="28"/>
        </w:rPr>
        <w:t xml:space="preserve"> Those are not all of the concerned corporations on this swiftly growing market and listing all of them is beyond the scope of this paper </w:t>
      </w:r>
      <w:r w:rsidR="00773FA3">
        <w:rPr>
          <w:rFonts w:asciiTheme="majorBidi" w:hAnsiTheme="majorBidi" w:cstheme="majorBidi"/>
          <w:szCs w:val="28"/>
        </w:rPr>
        <w:fldChar w:fldCharType="begin"/>
      </w:r>
      <w:r w:rsidR="00773FA3">
        <w:rPr>
          <w:rFonts w:asciiTheme="majorBidi" w:hAnsiTheme="majorBidi" w:cstheme="majorBidi"/>
          <w:szCs w:val="28"/>
        </w:rPr>
        <w:instrText xml:space="preserve"> REF _Ref137028374 \r \h </w:instrText>
      </w:r>
      <w:r w:rsidR="00773FA3">
        <w:rPr>
          <w:rFonts w:asciiTheme="majorBidi" w:hAnsiTheme="majorBidi" w:cstheme="majorBidi"/>
          <w:szCs w:val="28"/>
        </w:rPr>
      </w:r>
      <w:r w:rsidR="00773FA3">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[20]</w:t>
      </w:r>
      <w:r w:rsidR="00773FA3">
        <w:rPr>
          <w:rFonts w:asciiTheme="majorBidi" w:hAnsiTheme="majorBidi" w:cstheme="majorBidi"/>
          <w:szCs w:val="28"/>
        </w:rPr>
        <w:fldChar w:fldCharType="end"/>
      </w:r>
      <w:r w:rsidR="00773FA3">
        <w:rPr>
          <w:rFonts w:asciiTheme="majorBidi" w:hAnsiTheme="majorBidi" w:cstheme="majorBidi"/>
          <w:szCs w:val="28"/>
        </w:rPr>
        <w:fldChar w:fldCharType="begin"/>
      </w:r>
      <w:r w:rsidR="00773FA3">
        <w:rPr>
          <w:rFonts w:asciiTheme="majorBidi" w:hAnsiTheme="majorBidi" w:cstheme="majorBidi"/>
          <w:szCs w:val="28"/>
        </w:rPr>
        <w:instrText xml:space="preserve"> REF _Ref137028600 \r \h </w:instrText>
      </w:r>
      <w:r w:rsidR="00773FA3">
        <w:rPr>
          <w:rFonts w:asciiTheme="majorBidi" w:hAnsiTheme="majorBidi" w:cstheme="majorBidi"/>
          <w:szCs w:val="28"/>
        </w:rPr>
      </w:r>
      <w:r w:rsidR="00773FA3">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[21]</w:t>
      </w:r>
      <w:r w:rsidR="00773FA3">
        <w:rPr>
          <w:rFonts w:asciiTheme="majorBidi" w:hAnsiTheme="majorBidi" w:cstheme="majorBidi"/>
          <w:szCs w:val="28"/>
        </w:rPr>
        <w:fldChar w:fldCharType="end"/>
      </w:r>
      <w:r w:rsidRPr="00C37733">
        <w:rPr>
          <w:rFonts w:asciiTheme="majorBidi" w:hAnsiTheme="majorBidi" w:cstheme="majorBidi"/>
          <w:szCs w:val="28"/>
        </w:rPr>
        <w:t>.</w:t>
      </w:r>
    </w:p>
    <w:p w14:paraId="64320E14" w14:textId="28B653B7" w:rsidR="00EC636B" w:rsidRPr="00BE619B" w:rsidRDefault="00EC636B" w:rsidP="006B1EA9">
      <w:pPr>
        <w:pStyle w:val="Heading1"/>
        <w:numPr>
          <w:ilvl w:val="0"/>
          <w:numId w:val="43"/>
        </w:numPr>
        <w:rPr>
          <w:rtl/>
        </w:rPr>
      </w:pPr>
      <w:bookmarkStart w:id="10" w:name="_Toc146279474"/>
      <w:r w:rsidRPr="00BE619B">
        <w:t xml:space="preserve">Ongoing developments in respect of </w:t>
      </w:r>
      <w:r w:rsidR="00AB5FB2" w:rsidRPr="00BE619B">
        <w:t>satellite-based</w:t>
      </w:r>
      <w:r w:rsidRPr="00BE619B">
        <w:t xml:space="preserve"> Services</w:t>
      </w:r>
      <w:bookmarkEnd w:id="10"/>
      <w:r w:rsidRPr="00BE619B">
        <w:t xml:space="preserve"> </w:t>
      </w:r>
    </w:p>
    <w:p w14:paraId="6F530E7F" w14:textId="35D7B4B4" w:rsidR="00EC636B" w:rsidRPr="00BE619B" w:rsidRDefault="00EC636B" w:rsidP="00C128A7">
      <w:pPr>
        <w:spacing w:line="276" w:lineRule="auto"/>
        <w:ind w:left="390" w:firstLine="0"/>
        <w:rPr>
          <w:rFonts w:cs="B Nazanin"/>
          <w:szCs w:val="28"/>
          <w:lang w:bidi="fa-IR"/>
        </w:rPr>
      </w:pPr>
      <w:r w:rsidRPr="00BE619B">
        <w:rPr>
          <w:rFonts w:cs="B Nazanin"/>
          <w:szCs w:val="28"/>
          <w:lang w:bidi="fa-IR"/>
        </w:rPr>
        <w:t xml:space="preserve">The </w:t>
      </w:r>
      <w:r w:rsidR="00373462">
        <w:rPr>
          <w:rFonts w:eastAsia="BatangChe" w:cs="Times New Roman"/>
          <w:szCs w:val="24"/>
          <w:lang w:bidi="fa-IR"/>
        </w:rPr>
        <w:t>Non</w:t>
      </w:r>
      <w:r w:rsidR="00373462">
        <w:rPr>
          <w:rFonts w:asciiTheme="majorBidi" w:hAnsiTheme="majorBidi" w:cstheme="majorBidi"/>
          <w:color w:val="000000"/>
          <w:szCs w:val="24"/>
        </w:rPr>
        <w:t xml:space="preserve">-GSO </w:t>
      </w:r>
      <w:r w:rsidRPr="00BE619B">
        <w:rPr>
          <w:rFonts w:cs="B Nazanin"/>
          <w:szCs w:val="28"/>
          <w:lang w:bidi="fa-IR"/>
        </w:rPr>
        <w:t>constellation can provide new services that improve the development of communities. Some of these services include:</w:t>
      </w:r>
    </w:p>
    <w:p w14:paraId="60601A4B" w14:textId="77777777" w:rsidR="00EC636B" w:rsidRPr="00BE619B" w:rsidRDefault="00EC636B" w:rsidP="006B1EA9">
      <w:pPr>
        <w:numPr>
          <w:ilvl w:val="0"/>
          <w:numId w:val="15"/>
        </w:numPr>
        <w:ind w:left="567" w:hanging="357"/>
        <w:contextualSpacing/>
        <w:rPr>
          <w:rFonts w:cs="B Nazanin"/>
          <w:b/>
          <w:bCs/>
          <w:szCs w:val="28"/>
          <w:lang w:bidi="fa-IR"/>
        </w:rPr>
      </w:pPr>
      <w:r w:rsidRPr="00BE619B">
        <w:rPr>
          <w:rFonts w:cs="B Nazanin"/>
          <w:b/>
          <w:bCs/>
          <w:szCs w:val="28"/>
          <w:lang w:bidi="fa-IR"/>
        </w:rPr>
        <w:t>Broadband</w:t>
      </w:r>
      <w:r w:rsidRPr="00BE619B">
        <w:rPr>
          <w:rFonts w:cs="B Nazanin" w:hint="cs"/>
          <w:b/>
          <w:bCs/>
          <w:szCs w:val="28"/>
          <w:rtl/>
          <w:lang w:bidi="fa-IR"/>
        </w:rPr>
        <w:t xml:space="preserve"> </w:t>
      </w:r>
      <w:r w:rsidRPr="00BE619B">
        <w:rPr>
          <w:rFonts w:cs="B Nazanin"/>
          <w:b/>
          <w:bCs/>
          <w:szCs w:val="28"/>
          <w:lang w:bidi="fa-IR"/>
        </w:rPr>
        <w:t>Internet Access</w:t>
      </w:r>
    </w:p>
    <w:p w14:paraId="61DD8856" w14:textId="23EBFA81" w:rsidR="00EC636B" w:rsidRPr="00C37733" w:rsidRDefault="00EC636B" w:rsidP="000D0E5D">
      <w:pPr>
        <w:spacing w:line="276" w:lineRule="auto"/>
        <w:ind w:left="562" w:firstLine="360"/>
        <w:rPr>
          <w:rFonts w:asciiTheme="majorBidi" w:hAnsiTheme="majorBidi" w:cstheme="majorBidi"/>
          <w:szCs w:val="24"/>
          <w:lang w:bidi="fa-IR"/>
        </w:rPr>
      </w:pPr>
      <w:r w:rsidRPr="00C37733">
        <w:rPr>
          <w:rFonts w:asciiTheme="majorBidi" w:hAnsiTheme="majorBidi" w:cstheme="majorBidi"/>
          <w:szCs w:val="24"/>
          <w:lang w:bidi="fa-IR"/>
        </w:rPr>
        <w:t xml:space="preserve">Satellite constellations (or mega-constellations) </w:t>
      </w:r>
      <w:r w:rsidR="003B179A" w:rsidRPr="00C37733">
        <w:rPr>
          <w:rFonts w:asciiTheme="majorBidi" w:hAnsiTheme="majorBidi" w:cstheme="majorBidi"/>
          <w:szCs w:val="24"/>
          <w:lang w:bidi="fa-IR"/>
        </w:rPr>
        <w:t>provide</w:t>
      </w:r>
      <w:r w:rsidRPr="00C37733">
        <w:rPr>
          <w:rFonts w:asciiTheme="majorBidi" w:hAnsiTheme="majorBidi" w:cstheme="majorBidi"/>
          <w:szCs w:val="24"/>
          <w:lang w:bidi="fa-IR"/>
        </w:rPr>
        <w:t xml:space="preserve"> broadband</w:t>
      </w:r>
      <w:r w:rsidRPr="00C37733">
        <w:rPr>
          <w:rFonts w:asciiTheme="majorBidi" w:hAnsiTheme="majorBidi" w:cstheme="majorBidi"/>
          <w:szCs w:val="24"/>
          <w:rtl/>
          <w:lang w:bidi="fa-IR"/>
        </w:rPr>
        <w:t xml:space="preserve"> </w:t>
      </w:r>
      <w:r w:rsidRPr="00C37733">
        <w:rPr>
          <w:rFonts w:asciiTheme="majorBidi" w:hAnsiTheme="majorBidi" w:cstheme="majorBidi"/>
          <w:szCs w:val="24"/>
          <w:lang w:bidi="fa-IR"/>
        </w:rPr>
        <w:t>Internet access (O3B, Starlink, One-Web, Amazon, etc.</w:t>
      </w:r>
      <w:r w:rsidR="00773FA3">
        <w:rPr>
          <w:rFonts w:asciiTheme="majorBidi" w:hAnsiTheme="majorBidi" w:cstheme="majorBidi"/>
          <w:szCs w:val="24"/>
          <w:lang w:bidi="fa-IR"/>
        </w:rPr>
        <w:t>).</w:t>
      </w:r>
    </w:p>
    <w:p w14:paraId="0AC423F6" w14:textId="77777777" w:rsidR="00EC636B" w:rsidRPr="00BE619B" w:rsidRDefault="00EC636B" w:rsidP="006B1EA9">
      <w:pPr>
        <w:numPr>
          <w:ilvl w:val="0"/>
          <w:numId w:val="15"/>
        </w:numPr>
        <w:ind w:left="567"/>
        <w:contextualSpacing/>
        <w:rPr>
          <w:rFonts w:cs="B Nazanin"/>
          <w:b/>
          <w:bCs/>
          <w:szCs w:val="28"/>
          <w:lang w:bidi="fa-IR"/>
        </w:rPr>
      </w:pPr>
      <w:r w:rsidRPr="00BE619B">
        <w:rPr>
          <w:rFonts w:cs="B Nazanin"/>
          <w:b/>
          <w:bCs/>
          <w:szCs w:val="28"/>
          <w:lang w:bidi="fa-IR"/>
        </w:rPr>
        <w:t>IoT access</w:t>
      </w:r>
    </w:p>
    <w:p w14:paraId="21A44A3E" w14:textId="77777777" w:rsidR="00EC636B" w:rsidRPr="00BE619B" w:rsidRDefault="00EC636B" w:rsidP="00C37733">
      <w:pPr>
        <w:spacing w:line="276" w:lineRule="auto"/>
        <w:ind w:left="567"/>
        <w:rPr>
          <w:rFonts w:cs="B Nazanin"/>
          <w:szCs w:val="28"/>
          <w:lang w:bidi="fa-IR"/>
        </w:rPr>
      </w:pPr>
      <w:r w:rsidRPr="00BE619B">
        <w:rPr>
          <w:rFonts w:cs="B Nazanin"/>
          <w:szCs w:val="28"/>
          <w:lang w:bidi="fa-IR"/>
        </w:rPr>
        <w:t>Satellites can play a key role as building blocks for the Internet of Things (IoT). A lot of Internet of Things devices are going to be in locations that don’t lend themselves to easy access from a terrestrial network. If there are 20 billion endpoints out there, most of which need some type of wireless connectivity, a fair amount of those are going to be in a use case where satellite is the best way of delivering that connectivity.</w:t>
      </w:r>
    </w:p>
    <w:p w14:paraId="36C0F701" w14:textId="0FD2642F" w:rsidR="00EC636B" w:rsidRPr="00BE619B" w:rsidRDefault="00EC636B" w:rsidP="006B1EA9">
      <w:pPr>
        <w:numPr>
          <w:ilvl w:val="0"/>
          <w:numId w:val="15"/>
        </w:numPr>
        <w:ind w:left="567"/>
        <w:contextualSpacing/>
        <w:rPr>
          <w:rFonts w:cs="B Nazanin"/>
          <w:b/>
          <w:bCs/>
          <w:szCs w:val="28"/>
          <w:lang w:bidi="fa-IR"/>
        </w:rPr>
      </w:pPr>
      <w:r w:rsidRPr="00BE619B">
        <w:rPr>
          <w:rFonts w:cs="B Nazanin"/>
          <w:b/>
          <w:bCs/>
          <w:szCs w:val="28"/>
          <w:lang w:bidi="fa-IR"/>
        </w:rPr>
        <w:t xml:space="preserve">6G and 5G ecosystems receive </w:t>
      </w:r>
      <w:r w:rsidR="003B179A" w:rsidRPr="00BE619B">
        <w:rPr>
          <w:rFonts w:cs="B Nazanin"/>
          <w:b/>
          <w:bCs/>
          <w:szCs w:val="28"/>
          <w:lang w:bidi="fa-IR"/>
        </w:rPr>
        <w:t>support.</w:t>
      </w:r>
    </w:p>
    <w:p w14:paraId="23D0A9F9" w14:textId="52DF1A3F" w:rsidR="00EC636B" w:rsidRPr="00BE619B" w:rsidRDefault="00EC636B" w:rsidP="00C37733">
      <w:pPr>
        <w:spacing w:line="276" w:lineRule="auto"/>
        <w:ind w:left="567"/>
        <w:rPr>
          <w:rFonts w:cs="B Nazanin"/>
          <w:szCs w:val="28"/>
          <w:lang w:bidi="fa-IR"/>
        </w:rPr>
      </w:pPr>
      <w:r w:rsidRPr="00BE619B">
        <w:rPr>
          <w:rFonts w:cs="B Nazanin"/>
          <w:szCs w:val="28"/>
          <w:lang w:bidi="fa-IR"/>
        </w:rPr>
        <w:t>Satellite communication and using space are key technologies proposed for 6G. Satellites can offer advantages for mobile infrastructure backhaul and underserved-area connectivity, including the lack of distance limitations and rights-of-way jurisdictions that are inherent to te</w:t>
      </w:r>
      <w:r w:rsidR="00373462">
        <w:rPr>
          <w:rFonts w:cs="B Nazanin"/>
          <w:szCs w:val="28"/>
          <w:lang w:bidi="fa-IR"/>
        </w:rPr>
        <w:t>rrestrial networks. For example,</w:t>
      </w:r>
      <w:r w:rsidRPr="00BE619B">
        <w:rPr>
          <w:rFonts w:cs="B Nazanin"/>
          <w:szCs w:val="28"/>
          <w:lang w:bidi="fa-IR"/>
        </w:rPr>
        <w:t xml:space="preserve"> </w:t>
      </w:r>
      <w:r>
        <w:rPr>
          <w:rFonts w:cs="B Nazanin"/>
          <w:szCs w:val="28"/>
          <w:lang w:bidi="fa-IR"/>
        </w:rPr>
        <w:t>Japanese multinational Softbank</w:t>
      </w:r>
      <w:r w:rsidRPr="00BE619B">
        <w:rPr>
          <w:rFonts w:cs="B Nazanin"/>
          <w:szCs w:val="28"/>
          <w:lang w:bidi="fa-IR"/>
        </w:rPr>
        <w:t xml:space="preserve"> is using satellite backhaul to provide LTE service to remote regions, and Facebook, which is using satellite backhaul to provide Wi-Fi to areas in Africa. </w:t>
      </w:r>
      <w:r w:rsidR="003B179A" w:rsidRPr="00BE619B">
        <w:rPr>
          <w:rFonts w:cs="B Nazanin"/>
          <w:szCs w:val="28"/>
          <w:lang w:bidi="fa-IR"/>
        </w:rPr>
        <w:t>Also,</w:t>
      </w:r>
      <w:r w:rsidRPr="00BE619B">
        <w:rPr>
          <w:rFonts w:cs="B Nazanin"/>
          <w:szCs w:val="28"/>
          <w:lang w:bidi="fa-IR"/>
        </w:rPr>
        <w:t xml:space="preserve"> telecom operators are looking to break into the C-band frequency range currently allocated for satellite communications.</w:t>
      </w:r>
    </w:p>
    <w:p w14:paraId="1715694F" w14:textId="77777777" w:rsidR="00EC636B" w:rsidRPr="008B3CD5" w:rsidRDefault="00EC636B" w:rsidP="006B1EA9">
      <w:pPr>
        <w:numPr>
          <w:ilvl w:val="0"/>
          <w:numId w:val="15"/>
        </w:numPr>
        <w:ind w:left="567"/>
        <w:contextualSpacing/>
        <w:rPr>
          <w:rFonts w:cs="B Nazanin"/>
          <w:b/>
          <w:bCs/>
          <w:szCs w:val="28"/>
          <w:lang w:bidi="fa-IR"/>
        </w:rPr>
      </w:pPr>
      <w:r w:rsidRPr="008B3CD5">
        <w:rPr>
          <w:rFonts w:cs="B Nazanin"/>
          <w:b/>
          <w:bCs/>
          <w:szCs w:val="28"/>
          <w:lang w:bidi="fa-IR"/>
        </w:rPr>
        <w:t>Services which need less latency</w:t>
      </w:r>
    </w:p>
    <w:p w14:paraId="2B75C9DA" w14:textId="4FE4DA47" w:rsidR="00EC636B" w:rsidRPr="00BE619B" w:rsidRDefault="00EC636B" w:rsidP="00217B8C">
      <w:pPr>
        <w:spacing w:line="276" w:lineRule="auto"/>
        <w:ind w:left="567" w:firstLine="0"/>
        <w:rPr>
          <w:rFonts w:cs="B Nazanin"/>
          <w:szCs w:val="28"/>
          <w:lang w:bidi="fa-IR"/>
        </w:rPr>
      </w:pPr>
      <w:r w:rsidRPr="00BE619B">
        <w:rPr>
          <w:rFonts w:cs="B Nazanin"/>
          <w:szCs w:val="28"/>
          <w:lang w:bidi="fa-IR"/>
        </w:rPr>
        <w:t>By working together close to the ground, the satellites address one of the most significant limitations of geosynchro</w:t>
      </w:r>
      <w:r w:rsidR="00373462">
        <w:rPr>
          <w:rFonts w:cs="B Nazanin"/>
          <w:szCs w:val="28"/>
          <w:lang w:bidi="fa-IR"/>
        </w:rPr>
        <w:t>nous systems: "high latency". A</w:t>
      </w:r>
      <w:r w:rsidRPr="00BE619B">
        <w:rPr>
          <w:rFonts w:cs="B Nazanin"/>
          <w:szCs w:val="28"/>
          <w:lang w:bidi="fa-IR"/>
        </w:rPr>
        <w:t xml:space="preserve"> </w:t>
      </w:r>
      <w:r w:rsidR="00373462">
        <w:rPr>
          <w:rFonts w:eastAsia="BatangChe" w:cs="Times New Roman"/>
          <w:szCs w:val="24"/>
          <w:lang w:bidi="fa-IR"/>
        </w:rPr>
        <w:t>Non</w:t>
      </w:r>
      <w:r w:rsidR="00373462">
        <w:rPr>
          <w:rFonts w:asciiTheme="majorBidi" w:hAnsiTheme="majorBidi" w:cstheme="majorBidi"/>
          <w:color w:val="000000"/>
          <w:szCs w:val="24"/>
        </w:rPr>
        <w:t xml:space="preserve">-GSO </w:t>
      </w:r>
      <w:r w:rsidRPr="00BE619B">
        <w:rPr>
          <w:rFonts w:cs="B Nazanin"/>
          <w:szCs w:val="28"/>
          <w:lang w:bidi="fa-IR"/>
        </w:rPr>
        <w:t xml:space="preserve">based system is, by nature, capable of providing reduced latency, but the latency users will experience depends on a combination of factors. In certain locations, typically at stationary points close to a gateway, throughput performance could be significantly improved, but this will not be the case all the time for all users. The degree of interoperability between </w:t>
      </w:r>
      <w:r w:rsidR="00B022CB">
        <w:rPr>
          <w:rFonts w:cs="B Nazanin"/>
          <w:szCs w:val="28"/>
          <w:lang w:bidi="fa-IR"/>
        </w:rPr>
        <w:t>NON-GSO</w:t>
      </w:r>
      <w:r w:rsidRPr="00BE619B">
        <w:rPr>
          <w:rFonts w:cs="B Nazanin"/>
          <w:szCs w:val="28"/>
          <w:lang w:bidi="fa-IR"/>
        </w:rPr>
        <w:t xml:space="preserve"> and GEO services will depend on service provider’s ability to integrate </w:t>
      </w:r>
      <w:r w:rsidR="00B022CB">
        <w:rPr>
          <w:rFonts w:cs="B Nazanin"/>
          <w:szCs w:val="28"/>
          <w:lang w:bidi="fa-IR"/>
        </w:rPr>
        <w:t>NON-GSO</w:t>
      </w:r>
      <w:r w:rsidRPr="00BE619B">
        <w:rPr>
          <w:rFonts w:cs="B Nazanin"/>
          <w:szCs w:val="28"/>
          <w:lang w:bidi="fa-IR"/>
        </w:rPr>
        <w:t xml:space="preserve"> services into a hybrid network.</w:t>
      </w:r>
    </w:p>
    <w:p w14:paraId="60CD74FA" w14:textId="77777777" w:rsidR="00EC636B" w:rsidRPr="00BE619B" w:rsidRDefault="00EC636B" w:rsidP="006B1EA9">
      <w:pPr>
        <w:numPr>
          <w:ilvl w:val="0"/>
          <w:numId w:val="15"/>
        </w:numPr>
        <w:ind w:left="567"/>
        <w:contextualSpacing/>
        <w:rPr>
          <w:rFonts w:cs="B Nazanin"/>
          <w:b/>
          <w:bCs/>
          <w:szCs w:val="28"/>
          <w:lang w:bidi="fa-IR"/>
        </w:rPr>
      </w:pPr>
      <w:r>
        <w:rPr>
          <w:rFonts w:cs="B Nazanin"/>
          <w:b/>
          <w:bCs/>
          <w:szCs w:val="28"/>
          <w:lang w:bidi="fa-IR"/>
        </w:rPr>
        <w:t xml:space="preserve">Improve </w:t>
      </w:r>
      <w:r w:rsidRPr="00BE619B">
        <w:rPr>
          <w:rFonts w:cs="B Nazanin"/>
          <w:b/>
          <w:bCs/>
          <w:szCs w:val="28"/>
          <w:lang w:bidi="fa-IR"/>
        </w:rPr>
        <w:t>Image Resolution</w:t>
      </w:r>
    </w:p>
    <w:p w14:paraId="450D9148" w14:textId="7BA02293" w:rsidR="00EC636B" w:rsidRPr="00C37733" w:rsidRDefault="00EC636B" w:rsidP="00217B8C">
      <w:pPr>
        <w:spacing w:line="276" w:lineRule="auto"/>
        <w:ind w:left="567" w:firstLine="0"/>
        <w:rPr>
          <w:rFonts w:asciiTheme="majorBidi" w:hAnsiTheme="majorBidi" w:cstheme="majorBidi"/>
          <w:szCs w:val="24"/>
          <w:lang w:bidi="fa-IR"/>
        </w:rPr>
      </w:pPr>
      <w:r w:rsidRPr="00C37733">
        <w:rPr>
          <w:rFonts w:asciiTheme="majorBidi" w:hAnsiTheme="majorBidi" w:cstheme="majorBidi"/>
          <w:szCs w:val="24"/>
          <w:lang w:bidi="fa-IR"/>
        </w:rPr>
        <w:t xml:space="preserve">Similar to the benefits in communication speed by the comparative closeness of LEO as compared with MEO and GEO, remote sensing satellite resolution is also improved by the proximity of smallsats in LEO to earth objects being sensed. Resolution, or the ability to resolve/differentiate small details, is typically broken down into sub-categories; two of which are improved by </w:t>
      </w:r>
      <w:r w:rsidR="00B022CB">
        <w:rPr>
          <w:rFonts w:asciiTheme="majorBidi" w:hAnsiTheme="majorBidi" w:cstheme="majorBidi"/>
          <w:szCs w:val="24"/>
          <w:lang w:bidi="fa-IR"/>
        </w:rPr>
        <w:t>Non-GSO</w:t>
      </w:r>
      <w:r w:rsidRPr="00C37733">
        <w:rPr>
          <w:rFonts w:asciiTheme="majorBidi" w:hAnsiTheme="majorBidi" w:cstheme="majorBidi"/>
          <w:szCs w:val="24"/>
          <w:lang w:bidi="fa-IR"/>
        </w:rPr>
        <w:t xml:space="preserve"> smallsats</w:t>
      </w:r>
      <w:r w:rsidRPr="00C37733">
        <w:rPr>
          <w:rFonts w:asciiTheme="majorBidi" w:hAnsiTheme="majorBidi" w:cstheme="majorBidi"/>
          <w:szCs w:val="24"/>
          <w:rtl/>
          <w:lang w:bidi="fa-IR"/>
        </w:rPr>
        <w:t>.</w:t>
      </w:r>
    </w:p>
    <w:p w14:paraId="348B57AA" w14:textId="370FEBBF" w:rsidR="00EC636B" w:rsidRPr="00C37733" w:rsidRDefault="00EC636B" w:rsidP="00217B8C">
      <w:pPr>
        <w:spacing w:line="276" w:lineRule="auto"/>
        <w:ind w:left="567" w:firstLine="0"/>
        <w:rPr>
          <w:rFonts w:asciiTheme="majorBidi" w:hAnsiTheme="majorBidi" w:cstheme="majorBidi"/>
          <w:szCs w:val="24"/>
          <w:lang w:bidi="fa-IR"/>
        </w:rPr>
      </w:pPr>
      <w:r w:rsidRPr="00C37733">
        <w:rPr>
          <w:rFonts w:asciiTheme="majorBidi" w:hAnsiTheme="majorBidi" w:cstheme="majorBidi"/>
          <w:szCs w:val="24"/>
          <w:lang w:bidi="fa-IR"/>
        </w:rPr>
        <w:t>Spatial resolution is the description of the smallest object size that can be differentiated within the area sensed by a sensor. This resolution is generally expressed in terms of meters of Ground Sampling Distance (GSD) for remote sensing satellites. Early remote sensing satellites generally had low resolution of approximately 30 meters GSD, or the ability to represent a 30 meter by 30-meter square by a single pixel, which allowed the differentiation of city areas from surrounding rural areas. Modern “high resolution’ can be as low as .25 meters GSD, allowing the ability to see the lines painted on the pavement of a street. While this high resolution is capable of being captured from space, such detailed imagery is generally restricted to government uses only. Commercially, spatial resolution is currently regularly available in the 1</w:t>
      </w:r>
      <w:r w:rsidRPr="00C37733">
        <w:rPr>
          <w:rFonts w:asciiTheme="majorBidi" w:hAnsiTheme="majorBidi" w:cstheme="majorBidi"/>
          <w:szCs w:val="24"/>
          <w:rtl/>
          <w:lang w:bidi="fa-IR"/>
        </w:rPr>
        <w:t>-</w:t>
      </w:r>
      <w:r w:rsidRPr="00C37733">
        <w:rPr>
          <w:rFonts w:asciiTheme="majorBidi" w:hAnsiTheme="majorBidi" w:cstheme="majorBidi"/>
          <w:szCs w:val="24"/>
          <w:lang w:bidi="fa-IR"/>
        </w:rPr>
        <w:t>2 meter GSD range. Remote sensing mega-constellations can provide improvements in spatial resolution based upon their location close to earth. Further, compilation of information gathered from multiple satellites can improve image quality. Last, mega-constellations can provide for imagery taken from different angles at the same time which can provide even further diff</w:t>
      </w:r>
      <w:r w:rsidR="00773FA3">
        <w:rPr>
          <w:rFonts w:asciiTheme="majorBidi" w:hAnsiTheme="majorBidi" w:cstheme="majorBidi"/>
          <w:szCs w:val="24"/>
          <w:lang w:bidi="fa-IR"/>
        </w:rPr>
        <w:t xml:space="preserve">erentiation of sensed objects </w:t>
      </w:r>
      <w:r w:rsidR="00773FA3">
        <w:rPr>
          <w:rFonts w:asciiTheme="majorBidi" w:hAnsiTheme="majorBidi" w:cstheme="majorBidi"/>
          <w:szCs w:val="24"/>
          <w:lang w:bidi="fa-IR"/>
        </w:rPr>
        <w:fldChar w:fldCharType="begin"/>
      </w:r>
      <w:r w:rsidR="00773FA3">
        <w:rPr>
          <w:rFonts w:asciiTheme="majorBidi" w:hAnsiTheme="majorBidi" w:cstheme="majorBidi"/>
          <w:szCs w:val="24"/>
          <w:lang w:bidi="fa-IR"/>
        </w:rPr>
        <w:instrText xml:space="preserve"> REF _Ref137029100 \r \h </w:instrText>
      </w:r>
      <w:r w:rsidR="00773FA3">
        <w:rPr>
          <w:rFonts w:asciiTheme="majorBidi" w:hAnsiTheme="majorBidi" w:cstheme="majorBidi"/>
          <w:szCs w:val="24"/>
          <w:lang w:bidi="fa-IR"/>
        </w:rPr>
      </w:r>
      <w:r w:rsidR="00773FA3">
        <w:rPr>
          <w:rFonts w:asciiTheme="majorBidi" w:hAnsiTheme="majorBidi" w:cstheme="majorBidi"/>
          <w:szCs w:val="24"/>
          <w:lang w:bidi="fa-IR"/>
        </w:rPr>
        <w:fldChar w:fldCharType="separate"/>
      </w:r>
      <w:r w:rsidR="00251FF6">
        <w:rPr>
          <w:rFonts w:asciiTheme="majorBidi" w:hAnsiTheme="majorBidi" w:cstheme="majorBidi"/>
          <w:szCs w:val="24"/>
          <w:cs/>
          <w:lang w:bidi="fa-IR"/>
        </w:rPr>
        <w:t>‎</w:t>
      </w:r>
      <w:r w:rsidR="00251FF6">
        <w:rPr>
          <w:rFonts w:asciiTheme="majorBidi" w:hAnsiTheme="majorBidi" w:cstheme="majorBidi"/>
          <w:szCs w:val="24"/>
          <w:lang w:bidi="fa-IR"/>
        </w:rPr>
        <w:t>[25]</w:t>
      </w:r>
      <w:r w:rsidR="00773FA3">
        <w:rPr>
          <w:rFonts w:asciiTheme="majorBidi" w:hAnsiTheme="majorBidi" w:cstheme="majorBidi"/>
          <w:szCs w:val="24"/>
          <w:lang w:bidi="fa-IR"/>
        </w:rPr>
        <w:fldChar w:fldCharType="end"/>
      </w:r>
      <w:r w:rsidRPr="00C37733">
        <w:rPr>
          <w:rFonts w:asciiTheme="majorBidi" w:hAnsiTheme="majorBidi" w:cstheme="majorBidi"/>
          <w:szCs w:val="24"/>
          <w:lang w:bidi="fa-IR"/>
        </w:rPr>
        <w:t>.</w:t>
      </w:r>
    </w:p>
    <w:p w14:paraId="0FE1EAA1" w14:textId="77777777" w:rsidR="00EC636B" w:rsidRPr="00BE619B" w:rsidRDefault="00EC636B" w:rsidP="006B1EA9">
      <w:pPr>
        <w:numPr>
          <w:ilvl w:val="0"/>
          <w:numId w:val="15"/>
        </w:numPr>
        <w:ind w:left="567"/>
        <w:contextualSpacing/>
        <w:rPr>
          <w:rFonts w:cs="B Nazanin"/>
          <w:b/>
          <w:bCs/>
          <w:szCs w:val="28"/>
          <w:lang w:bidi="fa-IR"/>
        </w:rPr>
      </w:pPr>
      <w:r w:rsidRPr="00BE619B">
        <w:rPr>
          <w:rFonts w:cs="B Nazanin"/>
          <w:b/>
          <w:bCs/>
          <w:szCs w:val="28"/>
          <w:lang w:bidi="fa-IR"/>
        </w:rPr>
        <w:t>Weather/Environmental Monitoring</w:t>
      </w:r>
    </w:p>
    <w:p w14:paraId="68F2E7B8" w14:textId="77777777" w:rsidR="00EC636B" w:rsidRDefault="00EC636B" w:rsidP="00217B8C">
      <w:pPr>
        <w:spacing w:after="240" w:line="276" w:lineRule="auto"/>
        <w:ind w:left="562" w:firstLine="0"/>
        <w:rPr>
          <w:rFonts w:cs="B Nazanin"/>
          <w:szCs w:val="28"/>
          <w:lang w:bidi="fa-IR"/>
        </w:rPr>
      </w:pPr>
      <w:r w:rsidRPr="00BE619B">
        <w:rPr>
          <w:rFonts w:cs="B Nazanin"/>
          <w:szCs w:val="28"/>
          <w:lang w:bidi="fa-IR"/>
        </w:rPr>
        <w:t>Mega-constellations have the potential to increase the quality and accuracy of weather data through the increased quantity of sensors.</w:t>
      </w:r>
    </w:p>
    <w:p w14:paraId="0F5F79D2" w14:textId="763B71BE" w:rsidR="00FE7E65" w:rsidRPr="001900DD" w:rsidRDefault="00FE7E65" w:rsidP="006B1EA9">
      <w:pPr>
        <w:pStyle w:val="ListParagraph"/>
        <w:numPr>
          <w:ilvl w:val="0"/>
          <w:numId w:val="46"/>
        </w:numPr>
        <w:spacing w:line="276" w:lineRule="auto"/>
        <w:ind w:left="567"/>
        <w:rPr>
          <w:rFonts w:asciiTheme="majorBidi" w:hAnsiTheme="majorBidi" w:cstheme="majorBidi"/>
          <w:szCs w:val="28"/>
        </w:rPr>
      </w:pPr>
      <w:r w:rsidRPr="001900DD">
        <w:rPr>
          <w:rFonts w:cs="B Nazanin"/>
          <w:b/>
          <w:bCs/>
          <w:szCs w:val="28"/>
          <w:lang w:bidi="fa-IR"/>
        </w:rPr>
        <w:t>Earth and Space Observation</w:t>
      </w:r>
    </w:p>
    <w:p w14:paraId="41340FC4" w14:textId="7EBCF4C4" w:rsidR="00FE7E65" w:rsidRDefault="00FE7E65" w:rsidP="00217B8C">
      <w:pPr>
        <w:pStyle w:val="ListParagraph"/>
        <w:spacing w:line="276" w:lineRule="auto"/>
        <w:ind w:left="567" w:firstLine="0"/>
        <w:rPr>
          <w:rFonts w:asciiTheme="majorBidi" w:hAnsiTheme="majorBidi" w:cstheme="majorBidi"/>
          <w:szCs w:val="28"/>
        </w:rPr>
      </w:pPr>
      <w:r w:rsidRPr="001900DD">
        <w:rPr>
          <w:rFonts w:asciiTheme="majorBidi" w:hAnsiTheme="majorBidi" w:cstheme="majorBidi"/>
          <w:szCs w:val="28"/>
        </w:rPr>
        <w:t xml:space="preserve">One of the most widespread uses of satellite constellations in different orbits is capturing high-resolution images of Earth and outer space as the current technology makes it possible to have latest generation cameras that fit perfectly to the size of small satellites. On one hand, </w:t>
      </w:r>
      <w:r w:rsidRPr="001900DD">
        <w:rPr>
          <w:rFonts w:eastAsia="BatangChe" w:cs="Times New Roman"/>
          <w:szCs w:val="24"/>
          <w:lang w:bidi="fa-IR"/>
        </w:rPr>
        <w:t>Non</w:t>
      </w:r>
      <w:r w:rsidRPr="001900DD">
        <w:rPr>
          <w:rFonts w:asciiTheme="majorBidi" w:hAnsiTheme="majorBidi" w:cstheme="majorBidi"/>
          <w:color w:val="000000"/>
          <w:szCs w:val="24"/>
        </w:rPr>
        <w:t xml:space="preserve">-GSO </w:t>
      </w:r>
      <w:r w:rsidRPr="001900DD">
        <w:rPr>
          <w:rFonts w:asciiTheme="majorBidi" w:hAnsiTheme="majorBidi" w:cstheme="majorBidi"/>
          <w:szCs w:val="28"/>
        </w:rPr>
        <w:t xml:space="preserve">satellites have made far-reaching enhancements in the field of cartography to provide accurate and up-to-date maps, from the most remote to the most populated areas on Earth. On the other hand, utilizing small satellites to obtain information and images of outer space is attracting more attention to search for transiting exoplanets and space exploration. For instance, NASA </w:t>
      </w:r>
      <w:r w:rsidR="003B179A" w:rsidRPr="001900DD">
        <w:rPr>
          <w:rFonts w:asciiTheme="majorBidi" w:hAnsiTheme="majorBidi" w:cstheme="majorBidi"/>
          <w:szCs w:val="28"/>
        </w:rPr>
        <w:t>launched</w:t>
      </w:r>
      <w:r w:rsidRPr="001900DD">
        <w:rPr>
          <w:rFonts w:asciiTheme="majorBidi" w:hAnsiTheme="majorBidi" w:cstheme="majorBidi"/>
          <w:szCs w:val="28"/>
        </w:rPr>
        <w:t xml:space="preserve"> transiting exoplanet survey satellite (TESS) system in 2018 in its missions for searching for planets outside of our solar system, including those that could support life. </w:t>
      </w:r>
      <w:r w:rsidR="003B179A" w:rsidRPr="001900DD">
        <w:rPr>
          <w:rFonts w:asciiTheme="majorBidi" w:hAnsiTheme="majorBidi" w:cstheme="majorBidi"/>
          <w:szCs w:val="28"/>
        </w:rPr>
        <w:t>Other</w:t>
      </w:r>
      <w:r w:rsidRPr="001900DD">
        <w:rPr>
          <w:rFonts w:asciiTheme="majorBidi" w:hAnsiTheme="majorBidi" w:cstheme="majorBidi"/>
          <w:szCs w:val="28"/>
        </w:rPr>
        <w:t xml:space="preserve"> proposals proceeding in this field involve the use of small satellites as guide </w:t>
      </w:r>
      <w:r w:rsidR="00A872DD" w:rsidRPr="001900DD">
        <w:rPr>
          <w:rFonts w:asciiTheme="majorBidi" w:hAnsiTheme="majorBidi" w:cstheme="majorBidi"/>
          <w:szCs w:val="28"/>
        </w:rPr>
        <w:t>stars</w:t>
      </w:r>
      <w:r w:rsidRPr="001900DD">
        <w:rPr>
          <w:rFonts w:asciiTheme="majorBidi" w:hAnsiTheme="majorBidi" w:cstheme="majorBidi"/>
          <w:szCs w:val="28"/>
        </w:rPr>
        <w:t xml:space="preserve"> for latest generation telescopes, which require steady references to explore and capture quality images of exoplanets and celestial bodies.</w:t>
      </w:r>
    </w:p>
    <w:p w14:paraId="678E0AE0" w14:textId="054DA767" w:rsidR="00FE7E65" w:rsidRPr="001900DD" w:rsidRDefault="00FE7E65" w:rsidP="001900DD">
      <w:pPr>
        <w:pStyle w:val="ListParagraph"/>
        <w:spacing w:line="276" w:lineRule="auto"/>
        <w:ind w:left="567" w:firstLine="153"/>
        <w:rPr>
          <w:rFonts w:asciiTheme="majorBidi" w:hAnsiTheme="majorBidi" w:cstheme="majorBidi"/>
          <w:szCs w:val="28"/>
        </w:rPr>
      </w:pPr>
      <w:r w:rsidRPr="001900DD">
        <w:rPr>
          <w:rFonts w:asciiTheme="majorBidi" w:hAnsiTheme="majorBidi" w:cstheme="majorBidi"/>
          <w:szCs w:val="28"/>
        </w:rPr>
        <w:t xml:space="preserve"> </w:t>
      </w:r>
    </w:p>
    <w:p w14:paraId="592A619B" w14:textId="2899A0C8" w:rsidR="00FE7E65" w:rsidRPr="001900DD" w:rsidRDefault="00FE7E65" w:rsidP="006B1EA9">
      <w:pPr>
        <w:pStyle w:val="ListParagraph"/>
        <w:numPr>
          <w:ilvl w:val="0"/>
          <w:numId w:val="47"/>
        </w:numPr>
        <w:spacing w:line="276" w:lineRule="auto"/>
        <w:ind w:left="567"/>
        <w:rPr>
          <w:rFonts w:asciiTheme="majorBidi" w:hAnsiTheme="majorBidi" w:cstheme="majorBidi"/>
          <w:szCs w:val="28"/>
        </w:rPr>
      </w:pPr>
      <w:r w:rsidRPr="001900DD">
        <w:rPr>
          <w:rFonts w:asciiTheme="majorBidi" w:hAnsiTheme="majorBidi" w:cstheme="majorBidi"/>
          <w:b/>
          <w:bCs/>
          <w:szCs w:val="28"/>
        </w:rPr>
        <w:t>Asset tracking</w:t>
      </w:r>
    </w:p>
    <w:p w14:paraId="4F442B7C" w14:textId="693263F1" w:rsidR="00FE7E65" w:rsidRPr="00C37733" w:rsidRDefault="00FE7E65" w:rsidP="001900DD">
      <w:pPr>
        <w:pStyle w:val="ListParagraph"/>
        <w:spacing w:line="276" w:lineRule="auto"/>
        <w:ind w:left="567" w:firstLine="0"/>
        <w:rPr>
          <w:rFonts w:asciiTheme="majorBidi" w:hAnsiTheme="majorBidi" w:cstheme="majorBidi"/>
          <w:szCs w:val="28"/>
        </w:rPr>
      </w:pPr>
      <w:r>
        <w:rPr>
          <w:rFonts w:asciiTheme="majorBidi" w:hAnsiTheme="majorBidi" w:cstheme="majorBidi"/>
          <w:szCs w:val="28"/>
        </w:rPr>
        <w:t xml:space="preserve"> O</w:t>
      </w:r>
      <w:r w:rsidRPr="00C37733">
        <w:rPr>
          <w:rFonts w:asciiTheme="majorBidi" w:hAnsiTheme="majorBidi" w:cstheme="majorBidi"/>
          <w:szCs w:val="28"/>
        </w:rPr>
        <w:t xml:space="preserve">ne of the main </w:t>
      </w:r>
      <w:r>
        <w:rPr>
          <w:rFonts w:eastAsia="BatangChe" w:cs="Times New Roman"/>
          <w:szCs w:val="24"/>
          <w:lang w:bidi="fa-IR"/>
        </w:rPr>
        <w:t>Non</w:t>
      </w:r>
      <w:r>
        <w:rPr>
          <w:rFonts w:asciiTheme="majorBidi" w:hAnsiTheme="majorBidi" w:cstheme="majorBidi"/>
          <w:color w:val="000000"/>
          <w:szCs w:val="24"/>
        </w:rPr>
        <w:t xml:space="preserve">-GSO </w:t>
      </w:r>
      <w:r w:rsidRPr="00C37733">
        <w:rPr>
          <w:rFonts w:asciiTheme="majorBidi" w:hAnsiTheme="majorBidi" w:cstheme="majorBidi"/>
          <w:szCs w:val="28"/>
        </w:rPr>
        <w:t xml:space="preserve">satellite </w:t>
      </w:r>
      <w:r w:rsidR="003B179A" w:rsidRPr="00C37733">
        <w:rPr>
          <w:rFonts w:asciiTheme="majorBidi" w:hAnsiTheme="majorBidi" w:cstheme="majorBidi"/>
          <w:szCs w:val="28"/>
        </w:rPr>
        <w:t>fields</w:t>
      </w:r>
      <w:r w:rsidRPr="00C37733">
        <w:rPr>
          <w:rFonts w:asciiTheme="majorBidi" w:hAnsiTheme="majorBidi" w:cstheme="majorBidi"/>
          <w:szCs w:val="28"/>
        </w:rPr>
        <w:t xml:space="preserve"> is asset tracking owing to their capability of ensuring a stable and precise service with </w:t>
      </w:r>
      <w:r w:rsidR="00A872DD" w:rsidRPr="00C37733">
        <w:rPr>
          <w:rFonts w:asciiTheme="majorBidi" w:hAnsiTheme="majorBidi" w:cstheme="majorBidi"/>
          <w:szCs w:val="28"/>
        </w:rPr>
        <w:t>complete</w:t>
      </w:r>
      <w:r w:rsidRPr="00C37733">
        <w:rPr>
          <w:rFonts w:asciiTheme="majorBidi" w:hAnsiTheme="majorBidi" w:cstheme="majorBidi"/>
          <w:szCs w:val="28"/>
        </w:rPr>
        <w:t xml:space="preserve"> coverage anywhere on the planet. Satellite payload asset tracking projects consists of a device equipped with communication components to collect information sent from objects on ground and to transmit it back to ground stations. The main practical applications of </w:t>
      </w:r>
      <w:r>
        <w:rPr>
          <w:rFonts w:eastAsia="BatangChe" w:cs="Times New Roman"/>
          <w:szCs w:val="24"/>
          <w:lang w:bidi="fa-IR"/>
        </w:rPr>
        <w:t>Non</w:t>
      </w:r>
      <w:r>
        <w:rPr>
          <w:rFonts w:asciiTheme="majorBidi" w:hAnsiTheme="majorBidi" w:cstheme="majorBidi"/>
          <w:color w:val="000000"/>
          <w:szCs w:val="24"/>
        </w:rPr>
        <w:t xml:space="preserve">-GSO </w:t>
      </w:r>
      <w:r w:rsidRPr="00C37733">
        <w:rPr>
          <w:rFonts w:asciiTheme="majorBidi" w:hAnsiTheme="majorBidi" w:cstheme="majorBidi"/>
          <w:szCs w:val="28"/>
        </w:rPr>
        <w:t>missions in this field include but now not limited to:</w:t>
      </w:r>
    </w:p>
    <w:p w14:paraId="05451469" w14:textId="77777777" w:rsidR="00FE7E65" w:rsidRDefault="00FE7E65" w:rsidP="006B1EA9">
      <w:pPr>
        <w:pStyle w:val="ListParagraph"/>
        <w:numPr>
          <w:ilvl w:val="0"/>
          <w:numId w:val="19"/>
        </w:numPr>
        <w:spacing w:line="276" w:lineRule="auto"/>
        <w:rPr>
          <w:rFonts w:asciiTheme="majorBidi" w:hAnsiTheme="majorBidi" w:cstheme="majorBidi"/>
          <w:szCs w:val="28"/>
        </w:rPr>
      </w:pPr>
      <w:r w:rsidRPr="00C37733">
        <w:rPr>
          <w:rFonts w:asciiTheme="majorBidi" w:hAnsiTheme="majorBidi" w:cstheme="majorBidi"/>
          <w:szCs w:val="28"/>
        </w:rPr>
        <w:t>Fleet management where satellite tracking of all types of vehicles such as cars, trucks, buses, industrial machinery, etc. Lower orbit constellations also have the ability to strengthen wireless networks and provide solutions for precise control of vehicles and mobile resource</w:t>
      </w:r>
      <w:r>
        <w:rPr>
          <w:rFonts w:asciiTheme="majorBidi" w:hAnsiTheme="majorBidi" w:cstheme="majorBidi"/>
          <w:szCs w:val="28"/>
        </w:rPr>
        <w:t xml:space="preserve">s, even in inaccessible areas </w:t>
      </w:r>
      <w:r>
        <w:rPr>
          <w:rFonts w:asciiTheme="majorBidi" w:hAnsiTheme="majorBidi" w:cstheme="majorBidi"/>
          <w:szCs w:val="28"/>
        </w:rPr>
        <w:fldChar w:fldCharType="begin"/>
      </w:r>
      <w:r>
        <w:rPr>
          <w:rFonts w:asciiTheme="majorBidi" w:hAnsiTheme="majorBidi" w:cstheme="majorBidi"/>
          <w:szCs w:val="28"/>
        </w:rPr>
        <w:instrText xml:space="preserve"> REF _Ref137028675 \r \h </w:instrText>
      </w:r>
      <w:r>
        <w:rPr>
          <w:rFonts w:asciiTheme="majorBidi" w:hAnsiTheme="majorBidi" w:cstheme="majorBidi"/>
          <w:szCs w:val="28"/>
        </w:rPr>
      </w:r>
      <w:r>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[22]</w:t>
      </w:r>
      <w:r>
        <w:rPr>
          <w:rFonts w:asciiTheme="majorBidi" w:hAnsiTheme="majorBidi" w:cstheme="majorBidi"/>
          <w:szCs w:val="28"/>
        </w:rPr>
        <w:fldChar w:fldCharType="end"/>
      </w:r>
      <w:r w:rsidRPr="00C37733">
        <w:rPr>
          <w:rFonts w:asciiTheme="majorBidi" w:hAnsiTheme="majorBidi" w:cstheme="majorBidi"/>
          <w:szCs w:val="28"/>
        </w:rPr>
        <w:t>.</w:t>
      </w:r>
    </w:p>
    <w:p w14:paraId="462CA3E3" w14:textId="77777777" w:rsidR="00FE7E65" w:rsidRPr="00C37733" w:rsidRDefault="00FE7E65" w:rsidP="006B1EA9">
      <w:pPr>
        <w:pStyle w:val="ListParagraph"/>
        <w:numPr>
          <w:ilvl w:val="0"/>
          <w:numId w:val="19"/>
        </w:numPr>
        <w:spacing w:line="276" w:lineRule="auto"/>
        <w:rPr>
          <w:rFonts w:asciiTheme="majorBidi" w:hAnsiTheme="majorBidi" w:cstheme="majorBidi"/>
          <w:szCs w:val="28"/>
        </w:rPr>
      </w:pPr>
      <w:r w:rsidRPr="000D0E5D">
        <w:rPr>
          <w:rFonts w:asciiTheme="majorBidi" w:hAnsiTheme="majorBidi" w:cstheme="majorBidi"/>
          <w:szCs w:val="28"/>
        </w:rPr>
        <w:t>Logistics agencies can song their vast quantity of products and products in actual time and may estimate the time of arrival of any product no matter its price through the use of NON-GSO satellite constellations. Small satellite constellations are an effective solution to improve security, control and traceability in the logistics sector by tracking containers, goods, and machinery that may require controlled transport conditions (e.g., temperature and movement) and different means of transport to reach their destinations (e.g., road, rail, airplane, ship)</w:t>
      </w:r>
      <w:r>
        <w:rPr>
          <w:rFonts w:asciiTheme="majorBidi" w:hAnsiTheme="majorBidi" w:cstheme="majorBidi"/>
          <w:szCs w:val="28"/>
        </w:rPr>
        <w:t>.</w:t>
      </w:r>
    </w:p>
    <w:p w14:paraId="39980798" w14:textId="44E1BE36" w:rsidR="00FE7E65" w:rsidRPr="00C37733" w:rsidRDefault="00FE7E65" w:rsidP="006B1EA9">
      <w:pPr>
        <w:pStyle w:val="ListParagraph"/>
        <w:numPr>
          <w:ilvl w:val="0"/>
          <w:numId w:val="19"/>
        </w:numPr>
        <w:spacing w:line="276" w:lineRule="auto"/>
        <w:rPr>
          <w:rFonts w:asciiTheme="majorBidi" w:hAnsiTheme="majorBidi" w:cstheme="majorBidi"/>
          <w:szCs w:val="28"/>
        </w:rPr>
      </w:pPr>
      <w:r w:rsidRPr="00C37733">
        <w:rPr>
          <w:rFonts w:asciiTheme="majorBidi" w:hAnsiTheme="majorBidi" w:cstheme="majorBidi"/>
          <w:szCs w:val="28"/>
        </w:rPr>
        <w:t xml:space="preserve">Maritime tracking to ensure the safety of each type of </w:t>
      </w:r>
      <w:r w:rsidR="003B179A" w:rsidRPr="00C37733">
        <w:rPr>
          <w:rFonts w:asciiTheme="majorBidi" w:hAnsiTheme="majorBidi" w:cstheme="majorBidi"/>
          <w:szCs w:val="28"/>
        </w:rPr>
        <w:t>vessel</w:t>
      </w:r>
      <w:r w:rsidRPr="00C37733">
        <w:rPr>
          <w:rFonts w:asciiTheme="majorBidi" w:hAnsiTheme="majorBidi" w:cstheme="majorBidi"/>
          <w:szCs w:val="28"/>
        </w:rPr>
        <w:t xml:space="preserve"> and to control some problems that often affect maritime traffic can be improved with help of </w:t>
      </w:r>
      <w:r>
        <w:rPr>
          <w:rFonts w:eastAsia="BatangChe" w:cs="Times New Roman"/>
          <w:szCs w:val="24"/>
          <w:lang w:bidi="fa-IR"/>
        </w:rPr>
        <w:t>Non</w:t>
      </w:r>
      <w:r>
        <w:rPr>
          <w:rFonts w:asciiTheme="majorBidi" w:hAnsiTheme="majorBidi" w:cstheme="majorBidi"/>
          <w:color w:val="000000"/>
          <w:szCs w:val="24"/>
        </w:rPr>
        <w:t xml:space="preserve">-GSO </w:t>
      </w:r>
      <w:r w:rsidRPr="00C37733">
        <w:rPr>
          <w:rFonts w:asciiTheme="majorBidi" w:hAnsiTheme="majorBidi" w:cstheme="majorBidi"/>
          <w:szCs w:val="28"/>
        </w:rPr>
        <w:t xml:space="preserve">small satellites. Moreover, in areas of low coverage with limited access of terrestrial networks, small satellites can be helpful to </w:t>
      </w:r>
      <w:r w:rsidR="003B179A" w:rsidRPr="00C37733">
        <w:rPr>
          <w:rFonts w:asciiTheme="majorBidi" w:hAnsiTheme="majorBidi" w:cstheme="majorBidi"/>
          <w:szCs w:val="28"/>
        </w:rPr>
        <w:t>always ensure</w:t>
      </w:r>
      <w:r w:rsidRPr="00C37733">
        <w:rPr>
          <w:rFonts w:asciiTheme="majorBidi" w:hAnsiTheme="majorBidi" w:cstheme="majorBidi"/>
          <w:szCs w:val="28"/>
        </w:rPr>
        <w:t xml:space="preserve"> the location and control of vessels.</w:t>
      </w:r>
    </w:p>
    <w:p w14:paraId="18681AAD" w14:textId="77777777" w:rsidR="00FE7E65" w:rsidRPr="00C37733" w:rsidRDefault="00FE7E65" w:rsidP="006B1EA9">
      <w:pPr>
        <w:pStyle w:val="ListParagraph"/>
        <w:numPr>
          <w:ilvl w:val="0"/>
          <w:numId w:val="19"/>
        </w:numPr>
        <w:spacing w:line="276" w:lineRule="auto"/>
        <w:rPr>
          <w:rFonts w:asciiTheme="majorBidi" w:hAnsiTheme="majorBidi" w:cstheme="majorBidi"/>
          <w:szCs w:val="28"/>
        </w:rPr>
      </w:pPr>
      <w:r w:rsidRPr="00C37733">
        <w:rPr>
          <w:rFonts w:asciiTheme="majorBidi" w:hAnsiTheme="majorBidi" w:cstheme="majorBidi"/>
          <w:szCs w:val="28"/>
        </w:rPr>
        <w:t xml:space="preserve">Plane tracking updated achieve accurate data in seconds in distinct spaces is already existed the usage of terrestrial systems, but most of the latest and largest air tragedies regarding updated disappearance of planes have happened in shaded spaces. To keep away from such problems, </w:t>
      </w:r>
      <w:r>
        <w:rPr>
          <w:rFonts w:eastAsia="BatangChe" w:cs="Times New Roman"/>
          <w:szCs w:val="24"/>
          <w:lang w:bidi="fa-IR"/>
        </w:rPr>
        <w:t>Non</w:t>
      </w:r>
      <w:r>
        <w:rPr>
          <w:rFonts w:asciiTheme="majorBidi" w:hAnsiTheme="majorBidi" w:cstheme="majorBidi"/>
          <w:color w:val="000000"/>
          <w:szCs w:val="24"/>
        </w:rPr>
        <w:t xml:space="preserve">-GSO </w:t>
      </w:r>
      <w:r w:rsidRPr="00C37733">
        <w:rPr>
          <w:rFonts w:asciiTheme="majorBidi" w:hAnsiTheme="majorBidi" w:cstheme="majorBidi"/>
          <w:szCs w:val="28"/>
        </w:rPr>
        <w:t>small satellite-based updated solutions for automatic dependent surveillance broadcast (ads-B) structures can be very beneficial up to date increase safety, enhance air up-to-date manage, get hold of certain information provided by means of flight sensors in actual time and realize always the exact</w:t>
      </w:r>
      <w:r>
        <w:rPr>
          <w:rFonts w:asciiTheme="majorBidi" w:hAnsiTheme="majorBidi" w:cstheme="majorBidi"/>
          <w:szCs w:val="28"/>
        </w:rPr>
        <w:t xml:space="preserve"> space of the aircraft </w:t>
      </w:r>
      <w:r>
        <w:rPr>
          <w:rFonts w:asciiTheme="majorBidi" w:hAnsiTheme="majorBidi" w:cstheme="majorBidi"/>
          <w:szCs w:val="28"/>
        </w:rPr>
        <w:fldChar w:fldCharType="begin"/>
      </w:r>
      <w:r>
        <w:rPr>
          <w:rFonts w:asciiTheme="majorBidi" w:hAnsiTheme="majorBidi" w:cstheme="majorBidi"/>
          <w:szCs w:val="28"/>
        </w:rPr>
        <w:instrText xml:space="preserve"> REF _Ref137029030 \r \h </w:instrText>
      </w:r>
      <w:r>
        <w:rPr>
          <w:rFonts w:asciiTheme="majorBidi" w:hAnsiTheme="majorBidi" w:cstheme="majorBidi"/>
          <w:szCs w:val="28"/>
        </w:rPr>
      </w:r>
      <w:r>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[23]</w:t>
      </w:r>
      <w:r>
        <w:rPr>
          <w:rFonts w:asciiTheme="majorBidi" w:hAnsiTheme="majorBidi" w:cstheme="majorBidi"/>
          <w:szCs w:val="28"/>
        </w:rPr>
        <w:fldChar w:fldCharType="end"/>
      </w:r>
      <w:r w:rsidRPr="00C37733">
        <w:rPr>
          <w:rFonts w:asciiTheme="majorBidi" w:hAnsiTheme="majorBidi" w:cstheme="majorBidi"/>
          <w:szCs w:val="28"/>
        </w:rPr>
        <w:t>.</w:t>
      </w:r>
    </w:p>
    <w:p w14:paraId="2F768539" w14:textId="7CDFFBEA" w:rsidR="003839D4" w:rsidRPr="00BE2237" w:rsidRDefault="00275D7E" w:rsidP="006B1EA9">
      <w:pPr>
        <w:pStyle w:val="Heading1"/>
        <w:numPr>
          <w:ilvl w:val="0"/>
          <w:numId w:val="43"/>
        </w:numPr>
      </w:pPr>
      <w:bookmarkStart w:id="11" w:name="_Toc146279475"/>
      <w:r>
        <w:t>Challenges and</w:t>
      </w:r>
      <w:r w:rsidR="003839D4" w:rsidRPr="00BE2237">
        <w:t xml:space="preserve"> </w:t>
      </w:r>
      <w:r>
        <w:t>Solutions</w:t>
      </w:r>
      <w:bookmarkEnd w:id="11"/>
    </w:p>
    <w:p w14:paraId="70E198A9" w14:textId="546EDC02" w:rsidR="003839D4" w:rsidRPr="00C37733" w:rsidRDefault="0019663B"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Non</w:t>
      </w:r>
      <w:r w:rsidR="003839D4" w:rsidRPr="00C37733">
        <w:rPr>
          <w:rFonts w:asciiTheme="majorBidi" w:hAnsiTheme="majorBidi" w:cstheme="majorBidi"/>
          <w:szCs w:val="28"/>
        </w:rPr>
        <w:t>-geostationary satellites are proposed to support new communication uses from myriad of industries. These systems have different merits, such as low cost, lower propagation delay, smaller size, and lower losses in comparison to GSO satellites. However, there are still many deployment challenges to be tackled to ensure seamless integration for GSO s</w:t>
      </w:r>
      <w:r w:rsidR="007F7BD1" w:rsidRPr="00C37733">
        <w:rPr>
          <w:rFonts w:asciiTheme="majorBidi" w:hAnsiTheme="majorBidi" w:cstheme="majorBidi"/>
          <w:szCs w:val="28"/>
        </w:rPr>
        <w:t>ystems and terrestrial networks.</w:t>
      </w:r>
    </w:p>
    <w:p w14:paraId="19AA6F64" w14:textId="7F5C662F" w:rsidR="003839D4" w:rsidRPr="00C37733" w:rsidRDefault="003839D4"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National governments, companies and international institutions have all acknowledged the importance of bridging the digital divide to foster economic growth, drive social inclusion and meet consumer demand. However, billions of people still do not have access to broadband internet, particularly those living in rural or remote areas.</w:t>
      </w:r>
    </w:p>
    <w:p w14:paraId="3A7FFF0F" w14:textId="5D1E3F29" w:rsidR="003839D4" w:rsidRPr="00C37733" w:rsidRDefault="003839D4"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Satellite systems offer significant advantages for expanding broadband coverage: they provide instant-on coverage across wide geographies regardless to challenging topography; they are reliable and largely immune from many risks that other networks face, including accidental damage, theft, conflict areas and natural disasters.</w:t>
      </w:r>
    </w:p>
    <w:p w14:paraId="5B68B0F9" w14:textId="7E0E043E" w:rsidR="003839D4" w:rsidRPr="00C37733" w:rsidRDefault="003839D4"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Providing terrestrial connectivity is difficult in rural or remote areas, not only due to terrain and their isolation, but also because the cost of providing service via terrestrial mobile networks yields a poor return on investment for sparsely populated areas as compared to urban areas.</w:t>
      </w:r>
    </w:p>
    <w:p w14:paraId="4FC08F7C" w14:textId="6A2698C8" w:rsidR="003839D4" w:rsidRPr="00C37733" w:rsidRDefault="003839D4"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New advances in satellite technologies could help bridge the digital divide more rapidly and at</w:t>
      </w:r>
      <w:r w:rsidR="00261610" w:rsidRPr="00C37733">
        <w:rPr>
          <w:rFonts w:asciiTheme="majorBidi" w:hAnsiTheme="majorBidi" w:cstheme="majorBidi"/>
          <w:szCs w:val="28"/>
        </w:rPr>
        <w:t xml:space="preserve"> lower cost than ever before.</w:t>
      </w:r>
    </w:p>
    <w:p w14:paraId="294D6A6E" w14:textId="4274A277" w:rsidR="003839D4" w:rsidRPr="00C37733" w:rsidRDefault="003839D4"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 xml:space="preserve">Advances in satellite design, manufacturing and launch service capabilities have enabled the design and deployment of </w:t>
      </w:r>
      <w:r w:rsidR="00B022CB">
        <w:rPr>
          <w:rFonts w:asciiTheme="majorBidi" w:hAnsiTheme="majorBidi" w:cstheme="majorBidi"/>
          <w:szCs w:val="28"/>
        </w:rPr>
        <w:t>Non-GSO</w:t>
      </w:r>
      <w:r w:rsidRPr="00C37733">
        <w:rPr>
          <w:rFonts w:asciiTheme="majorBidi" w:hAnsiTheme="majorBidi" w:cstheme="majorBidi"/>
          <w:szCs w:val="28"/>
        </w:rPr>
        <w:t xml:space="preserve"> fixed-satellite service (FSS) constellations. Additionally, the advances in antenna and terminal technology have enabled the usage of the 50/40 GHz frequency bands for both GSO FSS networks and </w:t>
      </w:r>
      <w:r w:rsidR="00B022CB">
        <w:rPr>
          <w:rFonts w:asciiTheme="majorBidi" w:hAnsiTheme="majorBidi" w:cstheme="majorBidi"/>
          <w:szCs w:val="28"/>
        </w:rPr>
        <w:t>Non-GSO</w:t>
      </w:r>
      <w:r w:rsidRPr="00C37733">
        <w:rPr>
          <w:rFonts w:asciiTheme="majorBidi" w:hAnsiTheme="majorBidi" w:cstheme="majorBidi"/>
          <w:szCs w:val="28"/>
        </w:rPr>
        <w:t xml:space="preserve"> FSS systems.</w:t>
      </w:r>
    </w:p>
    <w:p w14:paraId="19F8C465" w14:textId="77A13AF2" w:rsidR="003839D4" w:rsidRPr="00C37733" w:rsidRDefault="003839D4"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Constellations intend to cover the globe providing high-bandwidth connectivity, processing very high volumes of data with minimal delay. This could enable the fifth generation of mobile technologies (IMT-2020/5G) and the Internet of Things – a network of things to connect with each other and share data – which in turn help build smart societies.</w:t>
      </w:r>
    </w:p>
    <w:p w14:paraId="633E3426" w14:textId="61DAE8F5" w:rsidR="003839D4" w:rsidRPr="00EC636B" w:rsidRDefault="00BE2237" w:rsidP="00215B76">
      <w:pPr>
        <w:pStyle w:val="Heading2"/>
      </w:pPr>
      <w:bookmarkStart w:id="12" w:name="_Toc146279476"/>
      <w:r>
        <w:t>4</w:t>
      </w:r>
      <w:r w:rsidR="003348F8">
        <w:t>.</w:t>
      </w:r>
      <w:r w:rsidR="00215B76">
        <w:t>1.</w:t>
      </w:r>
      <w:r w:rsidR="00215B76">
        <w:tab/>
      </w:r>
      <w:r w:rsidR="003839D4" w:rsidRPr="00EC636B">
        <w:t>Licensing Challenges:</w:t>
      </w:r>
      <w:bookmarkEnd w:id="12"/>
    </w:p>
    <w:p w14:paraId="743383DC" w14:textId="7B0C95AA" w:rsidR="00BD3917" w:rsidRPr="00C37733" w:rsidRDefault="00373462" w:rsidP="00217B8C">
      <w:pPr>
        <w:spacing w:line="276" w:lineRule="auto"/>
        <w:ind w:left="357" w:firstLine="0"/>
        <w:rPr>
          <w:rFonts w:asciiTheme="majorBidi" w:hAnsiTheme="majorBidi" w:cstheme="majorBidi"/>
          <w:szCs w:val="28"/>
        </w:rPr>
      </w:pPr>
      <w:r>
        <w:rPr>
          <w:rFonts w:eastAsia="BatangChe" w:cs="Times New Roman"/>
          <w:szCs w:val="24"/>
          <w:lang w:bidi="fa-IR"/>
        </w:rPr>
        <w:t>Non</w:t>
      </w:r>
      <w:r>
        <w:rPr>
          <w:rFonts w:asciiTheme="majorBidi" w:hAnsiTheme="majorBidi" w:cstheme="majorBidi"/>
          <w:color w:val="000000"/>
          <w:szCs w:val="24"/>
        </w:rPr>
        <w:t xml:space="preserve">-GSO </w:t>
      </w:r>
      <w:r w:rsidR="00BD3917" w:rsidRPr="00C37733">
        <w:rPr>
          <w:rFonts w:asciiTheme="majorBidi" w:hAnsiTheme="majorBidi" w:cstheme="majorBidi"/>
          <w:szCs w:val="28"/>
        </w:rPr>
        <w:t xml:space="preserve">systems are technically more complex than earlier satellite broadband systems as they use many hundreds, if not thousands, of satellites orbiting the Earth. Satellite dishes on the ground need to track these satellites as they move across the sky, unlike other satellite networks where the dishes are fixed pointing at a single satellite which is stationary in the sky. This means it is more complex for </w:t>
      </w:r>
      <w:r>
        <w:rPr>
          <w:rFonts w:eastAsia="BatangChe" w:cs="Times New Roman"/>
          <w:szCs w:val="24"/>
          <w:lang w:bidi="fa-IR"/>
        </w:rPr>
        <w:t>Non</w:t>
      </w:r>
      <w:r>
        <w:rPr>
          <w:rFonts w:asciiTheme="majorBidi" w:hAnsiTheme="majorBidi" w:cstheme="majorBidi"/>
          <w:color w:val="000000"/>
          <w:szCs w:val="24"/>
        </w:rPr>
        <w:t xml:space="preserve">-GSO </w:t>
      </w:r>
      <w:r w:rsidR="00BD3917" w:rsidRPr="00C37733">
        <w:rPr>
          <w:rFonts w:asciiTheme="majorBidi" w:hAnsiTheme="majorBidi" w:cstheme="majorBidi"/>
          <w:szCs w:val="28"/>
        </w:rPr>
        <w:t>satellite operators to agree how to operate their networks without causing harmful radio interference to each other. They are requi</w:t>
      </w:r>
      <w:r w:rsidR="00EF3200">
        <w:rPr>
          <w:rFonts w:asciiTheme="majorBidi" w:hAnsiTheme="majorBidi" w:cstheme="majorBidi"/>
          <w:szCs w:val="28"/>
        </w:rPr>
        <w:t>red to do this under the ITU</w:t>
      </w:r>
      <w:r w:rsidR="00BD3917" w:rsidRPr="00C37733">
        <w:rPr>
          <w:rFonts w:asciiTheme="majorBidi" w:hAnsiTheme="majorBidi" w:cstheme="majorBidi"/>
          <w:szCs w:val="28"/>
        </w:rPr>
        <w:t xml:space="preserve"> Radio Regulations, although agreements are often difficult to achieve. This creates a risk that interference between </w:t>
      </w:r>
      <w:r>
        <w:rPr>
          <w:rFonts w:eastAsia="BatangChe" w:cs="Times New Roman"/>
          <w:szCs w:val="24"/>
          <w:lang w:bidi="fa-IR"/>
        </w:rPr>
        <w:t>Non</w:t>
      </w:r>
      <w:r>
        <w:rPr>
          <w:rFonts w:asciiTheme="majorBidi" w:hAnsiTheme="majorBidi" w:cstheme="majorBidi"/>
          <w:color w:val="000000"/>
          <w:szCs w:val="24"/>
        </w:rPr>
        <w:t xml:space="preserve">-GSO </w:t>
      </w:r>
      <w:r w:rsidR="00BD3917" w:rsidRPr="00C37733">
        <w:rPr>
          <w:rFonts w:asciiTheme="majorBidi" w:hAnsiTheme="majorBidi" w:cstheme="majorBidi"/>
          <w:szCs w:val="28"/>
        </w:rPr>
        <w:t>networks could cause localized degradation to the quality and reliability of these services.</w:t>
      </w:r>
    </w:p>
    <w:p w14:paraId="4A7F0142" w14:textId="7BF13A7D" w:rsidR="00BD3917" w:rsidRPr="00C37733" w:rsidRDefault="00BD3917"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 xml:space="preserve">To address these challenges and risks, approaches have been launched to licensing </w:t>
      </w:r>
      <w:r w:rsidR="00373462">
        <w:rPr>
          <w:rFonts w:eastAsia="BatangChe" w:cs="Times New Roman"/>
          <w:szCs w:val="24"/>
          <w:lang w:bidi="fa-IR"/>
        </w:rPr>
        <w:t>Non</w:t>
      </w:r>
      <w:r w:rsidR="00373462">
        <w:rPr>
          <w:rFonts w:asciiTheme="majorBidi" w:hAnsiTheme="majorBidi" w:cstheme="majorBidi"/>
          <w:color w:val="000000"/>
          <w:szCs w:val="24"/>
        </w:rPr>
        <w:t xml:space="preserve">-GSO </w:t>
      </w:r>
      <w:r w:rsidRPr="00C37733">
        <w:rPr>
          <w:rFonts w:asciiTheme="majorBidi" w:hAnsiTheme="majorBidi" w:cstheme="majorBidi"/>
          <w:szCs w:val="28"/>
        </w:rPr>
        <w:t>systems to include checks on the interference and competitive impact, which applies to the following licenses:</w:t>
      </w:r>
    </w:p>
    <w:p w14:paraId="51A9E457" w14:textId="13F373A9" w:rsidR="00BD3917" w:rsidRPr="00C37733" w:rsidRDefault="00BD3917"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 xml:space="preserve">a) The Satellite (non-geostationary earth station). These licenses </w:t>
      </w:r>
      <w:r w:rsidR="000E4C00" w:rsidRPr="00C37733">
        <w:rPr>
          <w:rFonts w:asciiTheme="majorBidi" w:hAnsiTheme="majorBidi" w:cstheme="majorBidi"/>
          <w:szCs w:val="28"/>
        </w:rPr>
        <w:t>authorize</w:t>
      </w:r>
      <w:r w:rsidRPr="00C37733">
        <w:rPr>
          <w:rFonts w:asciiTheme="majorBidi" w:hAnsiTheme="majorBidi" w:cstheme="majorBidi"/>
          <w:szCs w:val="28"/>
        </w:rPr>
        <w:t xml:space="preserve"> </w:t>
      </w:r>
      <w:r w:rsidR="00373462">
        <w:rPr>
          <w:rFonts w:eastAsia="BatangChe" w:cs="Times New Roman"/>
          <w:szCs w:val="24"/>
          <w:lang w:bidi="fa-IR"/>
        </w:rPr>
        <w:t>Non</w:t>
      </w:r>
      <w:r w:rsidR="00373462">
        <w:rPr>
          <w:rFonts w:asciiTheme="majorBidi" w:hAnsiTheme="majorBidi" w:cstheme="majorBidi"/>
          <w:color w:val="000000"/>
          <w:szCs w:val="24"/>
        </w:rPr>
        <w:t xml:space="preserve">-GSO </w:t>
      </w:r>
      <w:r w:rsidRPr="00C37733">
        <w:rPr>
          <w:rFonts w:asciiTheme="majorBidi" w:hAnsiTheme="majorBidi" w:cstheme="majorBidi"/>
          <w:szCs w:val="28"/>
        </w:rPr>
        <w:t>gateway earth stations which are large hubs that connect the satellite network to the internet and/or to private networks and cloud services.</w:t>
      </w:r>
    </w:p>
    <w:p w14:paraId="4FE698B3" w14:textId="3EDE1079" w:rsidR="00BD3917" w:rsidRPr="00C37733" w:rsidRDefault="00BD3917"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 xml:space="preserve">b) </w:t>
      </w:r>
      <w:r w:rsidR="000E4C00" w:rsidRPr="00C37733">
        <w:rPr>
          <w:rFonts w:asciiTheme="majorBidi" w:hAnsiTheme="majorBidi" w:cstheme="majorBidi"/>
          <w:szCs w:val="28"/>
        </w:rPr>
        <w:t>The</w:t>
      </w:r>
      <w:r w:rsidRPr="00C37733">
        <w:rPr>
          <w:rFonts w:asciiTheme="majorBidi" w:hAnsiTheme="majorBidi" w:cstheme="majorBidi"/>
          <w:szCs w:val="28"/>
        </w:rPr>
        <w:t xml:space="preserve"> Satellite (earth s</w:t>
      </w:r>
      <w:r w:rsidR="000E4C00" w:rsidRPr="00C37733">
        <w:rPr>
          <w:rFonts w:asciiTheme="majorBidi" w:hAnsiTheme="majorBidi" w:cstheme="majorBidi"/>
          <w:szCs w:val="28"/>
        </w:rPr>
        <w:t xml:space="preserve">tation network) – for </w:t>
      </w:r>
      <w:r w:rsidR="00373462">
        <w:rPr>
          <w:rFonts w:eastAsia="BatangChe" w:cs="Times New Roman"/>
          <w:szCs w:val="24"/>
          <w:lang w:bidi="fa-IR"/>
        </w:rPr>
        <w:t>Non</w:t>
      </w:r>
      <w:r w:rsidR="00373462">
        <w:rPr>
          <w:rFonts w:asciiTheme="majorBidi" w:hAnsiTheme="majorBidi" w:cstheme="majorBidi"/>
          <w:color w:val="000000"/>
          <w:szCs w:val="24"/>
        </w:rPr>
        <w:t xml:space="preserve">-GSO </w:t>
      </w:r>
      <w:r w:rsidR="000E4C00" w:rsidRPr="00C37733">
        <w:rPr>
          <w:rFonts w:asciiTheme="majorBidi" w:hAnsiTheme="majorBidi" w:cstheme="majorBidi"/>
          <w:szCs w:val="28"/>
        </w:rPr>
        <w:t>use.</w:t>
      </w:r>
      <w:r w:rsidRPr="00C37733">
        <w:rPr>
          <w:rFonts w:asciiTheme="majorBidi" w:hAnsiTheme="majorBidi" w:cstheme="majorBidi"/>
          <w:szCs w:val="28"/>
        </w:rPr>
        <w:t xml:space="preserve"> These licenses </w:t>
      </w:r>
      <w:r w:rsidR="000E4C00" w:rsidRPr="00C37733">
        <w:rPr>
          <w:rFonts w:asciiTheme="majorBidi" w:hAnsiTheme="majorBidi" w:cstheme="majorBidi"/>
          <w:szCs w:val="28"/>
        </w:rPr>
        <w:t>authorize</w:t>
      </w:r>
      <w:r w:rsidRPr="00C37733">
        <w:rPr>
          <w:rFonts w:asciiTheme="majorBidi" w:hAnsiTheme="majorBidi" w:cstheme="majorBidi"/>
          <w:szCs w:val="28"/>
        </w:rPr>
        <w:t xml:space="preserve"> the use of </w:t>
      </w:r>
      <w:r w:rsidR="00B022CB">
        <w:rPr>
          <w:rFonts w:asciiTheme="majorBidi" w:hAnsiTheme="majorBidi" w:cstheme="majorBidi"/>
          <w:szCs w:val="28"/>
        </w:rPr>
        <w:t>NON-GSO</w:t>
      </w:r>
      <w:r w:rsidRPr="00C37733">
        <w:rPr>
          <w:rFonts w:asciiTheme="majorBidi" w:hAnsiTheme="majorBidi" w:cstheme="majorBidi"/>
          <w:szCs w:val="28"/>
        </w:rPr>
        <w:t xml:space="preserve"> user terminals, for example the dish and equipment installed at a customer’s premises, and must be held by any satellite operator wishing to deliver services.</w:t>
      </w:r>
    </w:p>
    <w:p w14:paraId="20831FCA" w14:textId="358D5A23" w:rsidR="000E4C00" w:rsidRPr="00C37733" w:rsidRDefault="000E4C00" w:rsidP="00217B8C">
      <w:pPr>
        <w:spacing w:line="276" w:lineRule="auto"/>
        <w:rPr>
          <w:rFonts w:asciiTheme="majorBidi" w:hAnsiTheme="majorBidi" w:cstheme="majorBidi"/>
          <w:szCs w:val="28"/>
        </w:rPr>
      </w:pPr>
      <w:r w:rsidRPr="00C37733">
        <w:rPr>
          <w:rFonts w:asciiTheme="majorBidi" w:hAnsiTheme="majorBidi" w:cstheme="majorBidi"/>
          <w:szCs w:val="28"/>
        </w:rPr>
        <w:t>Non-geostationary satellite systems pose challenges for licensing.</w:t>
      </w:r>
    </w:p>
    <w:p w14:paraId="51A0EAE2" w14:textId="169F590A" w:rsidR="000E4C00" w:rsidRPr="00C37733" w:rsidRDefault="000E4C00"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One challenge is the need for coordination among different satellite systems operating in the same frequency bands, to avoid interference and ensure efficient spectrum use. This coordination requires international agreements and regulatory frameworks, which can be complex and time-consuming to develop.</w:t>
      </w:r>
    </w:p>
    <w:p w14:paraId="67E27C63" w14:textId="7A27A374" w:rsidR="000E4C00" w:rsidRPr="00C37733" w:rsidRDefault="000E4C00"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Another challenge is the need for licensing of satellite gateways, which are ground stations that connect the satellite system to terrestrial networks. The licensing of these gateways involves coordination with national regulatory bodies and may require compliance with different technical and operational requirements in each country where the gateway is located.</w:t>
      </w:r>
    </w:p>
    <w:p w14:paraId="6194EEFB" w14:textId="4F3202E6" w:rsidR="00EC636B" w:rsidRPr="00C37733" w:rsidRDefault="00EC636B"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 xml:space="preserve">Furthermore, the notifying administration of the </w:t>
      </w:r>
      <w:r w:rsidR="00B022CB">
        <w:rPr>
          <w:rFonts w:asciiTheme="majorBidi" w:hAnsiTheme="majorBidi" w:cstheme="majorBidi"/>
          <w:szCs w:val="28"/>
        </w:rPr>
        <w:t>Non-GSO</w:t>
      </w:r>
      <w:r w:rsidRPr="00C37733">
        <w:rPr>
          <w:rFonts w:asciiTheme="majorBidi" w:hAnsiTheme="majorBidi" w:cstheme="majorBidi"/>
          <w:szCs w:val="28"/>
        </w:rPr>
        <w:t xml:space="preserve"> satellite network is also responsible for ensuring that operate only in the territories under the jurisdiction of any administration/country which:</w:t>
      </w:r>
    </w:p>
    <w:p w14:paraId="29A0F3C5" w14:textId="0F8543D9" w:rsidR="00EC636B" w:rsidRPr="00C37733" w:rsidRDefault="00EC636B" w:rsidP="006B1EA9">
      <w:pPr>
        <w:pStyle w:val="ListParagraph"/>
        <w:numPr>
          <w:ilvl w:val="0"/>
          <w:numId w:val="41"/>
        </w:numPr>
        <w:spacing w:line="276" w:lineRule="auto"/>
        <w:rPr>
          <w:rFonts w:asciiTheme="majorBidi" w:hAnsiTheme="majorBidi" w:cstheme="majorBidi"/>
          <w:szCs w:val="28"/>
        </w:rPr>
      </w:pPr>
      <w:r w:rsidRPr="00C37733">
        <w:rPr>
          <w:rFonts w:asciiTheme="majorBidi" w:hAnsiTheme="majorBidi" w:cstheme="majorBidi"/>
          <w:szCs w:val="28"/>
        </w:rPr>
        <w:t xml:space="preserve">Located within the service area of the space </w:t>
      </w:r>
      <w:r w:rsidR="003B179A" w:rsidRPr="00C37733">
        <w:rPr>
          <w:rFonts w:asciiTheme="majorBidi" w:hAnsiTheme="majorBidi" w:cstheme="majorBidi"/>
          <w:szCs w:val="28"/>
        </w:rPr>
        <w:t>station.</w:t>
      </w:r>
      <w:r w:rsidRPr="00C37733">
        <w:rPr>
          <w:rFonts w:asciiTheme="majorBidi" w:hAnsiTheme="majorBidi" w:cstheme="majorBidi"/>
          <w:szCs w:val="28"/>
        </w:rPr>
        <w:t xml:space="preserve"> </w:t>
      </w:r>
    </w:p>
    <w:p w14:paraId="1EB48537" w14:textId="45FC8D8D" w:rsidR="00EC636B" w:rsidRPr="00C37733" w:rsidRDefault="00EC636B" w:rsidP="006B1EA9">
      <w:pPr>
        <w:pStyle w:val="ListParagraph"/>
        <w:numPr>
          <w:ilvl w:val="0"/>
          <w:numId w:val="41"/>
        </w:numPr>
        <w:spacing w:line="276" w:lineRule="auto"/>
        <w:rPr>
          <w:rFonts w:asciiTheme="majorBidi" w:hAnsiTheme="majorBidi" w:cstheme="majorBidi"/>
          <w:szCs w:val="28"/>
        </w:rPr>
      </w:pPr>
      <w:r w:rsidRPr="00C37733">
        <w:rPr>
          <w:rFonts w:asciiTheme="majorBidi" w:hAnsiTheme="majorBidi" w:cstheme="majorBidi"/>
          <w:szCs w:val="28"/>
        </w:rPr>
        <w:t>Explicit agreement to that effect was obtained and;</w:t>
      </w:r>
    </w:p>
    <w:p w14:paraId="0E674EBF" w14:textId="15CF3FBF" w:rsidR="00EC636B" w:rsidRPr="00C37733" w:rsidRDefault="00EC636B" w:rsidP="006B1EA9">
      <w:pPr>
        <w:pStyle w:val="ListParagraph"/>
        <w:numPr>
          <w:ilvl w:val="0"/>
          <w:numId w:val="41"/>
        </w:numPr>
        <w:spacing w:line="276" w:lineRule="auto"/>
        <w:rPr>
          <w:rFonts w:asciiTheme="majorBidi" w:hAnsiTheme="majorBidi" w:cstheme="majorBidi"/>
          <w:szCs w:val="28"/>
        </w:rPr>
      </w:pPr>
      <w:r w:rsidRPr="00C37733">
        <w:rPr>
          <w:rFonts w:asciiTheme="majorBidi" w:hAnsiTheme="majorBidi" w:cstheme="majorBidi"/>
          <w:szCs w:val="28"/>
        </w:rPr>
        <w:t>The required authorization for operation over its territory was sought and explicitly granted.</w:t>
      </w:r>
    </w:p>
    <w:p w14:paraId="2C44BEF8" w14:textId="77777777" w:rsidR="00EC636B" w:rsidRPr="00C37733" w:rsidRDefault="00EC636B"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Moreover, it is emphasized that the notifying administration of the satellite network/ system with which communicate shall ensure operated so as to immediately cease transmission over the territory of any administration/country from which authorization has not been obtained.</w:t>
      </w:r>
      <w:r w:rsidRPr="00C37733">
        <w:rPr>
          <w:szCs w:val="24"/>
        </w:rPr>
        <w:t xml:space="preserve"> </w:t>
      </w:r>
      <w:r w:rsidRPr="00C37733">
        <w:rPr>
          <w:rFonts w:asciiTheme="majorBidi" w:hAnsiTheme="majorBidi" w:cstheme="majorBidi"/>
          <w:szCs w:val="28"/>
        </w:rPr>
        <w:t>Consequently, in countries where satellite systems are operating and have transmitter and receiver terminals, they must receive a license based on the regulations of that country.</w:t>
      </w:r>
      <w:r w:rsidRPr="00C37733">
        <w:rPr>
          <w:rFonts w:asciiTheme="majorBidi" w:hAnsiTheme="majorBidi" w:cstheme="majorBidi" w:hint="cs"/>
          <w:szCs w:val="28"/>
          <w:rtl/>
        </w:rPr>
        <w:t xml:space="preserve"> </w:t>
      </w:r>
      <w:r w:rsidRPr="00C37733">
        <w:rPr>
          <w:rFonts w:asciiTheme="majorBidi" w:hAnsiTheme="majorBidi" w:cstheme="majorBidi"/>
          <w:szCs w:val="28"/>
        </w:rPr>
        <w:t>Obtaining a license will preserve the market ecosystem in that country and maintain the balance between service providers.</w:t>
      </w:r>
    </w:p>
    <w:p w14:paraId="6821C5CA" w14:textId="6DA7C582" w:rsidR="009256A9" w:rsidRPr="00EC636B" w:rsidRDefault="003348F8" w:rsidP="00215B76">
      <w:pPr>
        <w:pStyle w:val="Heading2"/>
      </w:pPr>
      <w:bookmarkStart w:id="13" w:name="_Toc146279477"/>
      <w:r>
        <w:t>4.2</w:t>
      </w:r>
      <w:r w:rsidR="00215B76">
        <w:t>.</w:t>
      </w:r>
      <w:r w:rsidR="00215B76">
        <w:tab/>
      </w:r>
      <w:r w:rsidR="009256A9" w:rsidRPr="00EC636B">
        <w:t>Space debris &amp; collisions</w:t>
      </w:r>
      <w:bookmarkEnd w:id="13"/>
      <w:r w:rsidR="009256A9" w:rsidRPr="00EC636B">
        <w:t xml:space="preserve"> </w:t>
      </w:r>
    </w:p>
    <w:p w14:paraId="7DADB07C" w14:textId="72ADCB1E" w:rsidR="003839D4" w:rsidRPr="00C37733" w:rsidRDefault="003839D4"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Today, the population of space debris has not increased enough to prevent space exploration, but some are worried that if the situation of space debris remains unchecked, mankind will no longer be able to send even a satellite into space. Even if the situation doesn't get that bad, the current debris population is large enough to cause serious operational problems for various missions.</w:t>
      </w:r>
    </w:p>
    <w:p w14:paraId="0B587824" w14:textId="3A39B230" w:rsidR="003839D4" w:rsidRPr="00C37733" w:rsidRDefault="003839D4"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Space debris is a topic of global concern. While space has brought huge benefits to individuals and societies across the globe, the rapid increase of launched objects and increased traffic in our space highways means we are creating ever-more debris and threatening the very technologies we have come to rely on.</w:t>
      </w:r>
    </w:p>
    <w:p w14:paraId="5C05B08D" w14:textId="066C020A" w:rsidR="003839D4" w:rsidRPr="00C37733" w:rsidRDefault="003839D4"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Satellites in orbit share near-Earth space with millions of fast-moving and dangerous debris objects. From tiny fragments millimeters in size to entire satellites no longer working, no longer controlled, roaming the space highways, each debris piece travels many kilometers per second. Any impact with one of these objects threatens to at least impair the functioning of a working spacecraft, or at worst destroy it altoge</w:t>
      </w:r>
      <w:r w:rsidR="007F7BD1" w:rsidRPr="00C37733">
        <w:rPr>
          <w:rFonts w:asciiTheme="majorBidi" w:hAnsiTheme="majorBidi" w:cstheme="majorBidi"/>
          <w:szCs w:val="28"/>
        </w:rPr>
        <w:t>ther, creating ever more debris.</w:t>
      </w:r>
    </w:p>
    <w:p w14:paraId="7BDE5FBD" w14:textId="195A7F4C" w:rsidR="003839D4" w:rsidRPr="00C37733" w:rsidRDefault="003839D4"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Space Debris may be considered as a Problem, as the main worry about space debris is possible collision with active or functioning satellites or spacecraft.</w:t>
      </w:r>
    </w:p>
    <w:p w14:paraId="20D9AC8A" w14:textId="444E003F" w:rsidR="003839D4" w:rsidRPr="00C37733" w:rsidRDefault="003839D4" w:rsidP="00C37733">
      <w:pPr>
        <w:spacing w:line="276" w:lineRule="auto"/>
        <w:rPr>
          <w:rFonts w:asciiTheme="majorBidi" w:hAnsiTheme="majorBidi" w:cstheme="majorBidi"/>
          <w:szCs w:val="28"/>
        </w:rPr>
      </w:pPr>
      <w:r w:rsidRPr="00C37733">
        <w:rPr>
          <w:rFonts w:asciiTheme="majorBidi" w:hAnsiTheme="majorBidi" w:cstheme="majorBidi"/>
          <w:szCs w:val="28"/>
        </w:rPr>
        <w:t>Some Other Problems which are Due to Space Debris are:</w:t>
      </w:r>
    </w:p>
    <w:p w14:paraId="59BCEDCB" w14:textId="77777777" w:rsidR="003839D4" w:rsidRPr="00C37733" w:rsidRDefault="003839D4" w:rsidP="006B1EA9">
      <w:pPr>
        <w:numPr>
          <w:ilvl w:val="0"/>
          <w:numId w:val="2"/>
        </w:numPr>
        <w:spacing w:line="276" w:lineRule="auto"/>
        <w:rPr>
          <w:rFonts w:asciiTheme="majorBidi" w:hAnsiTheme="majorBidi" w:cstheme="majorBidi"/>
          <w:szCs w:val="28"/>
        </w:rPr>
      </w:pPr>
      <w:r w:rsidRPr="00C37733">
        <w:rPr>
          <w:rFonts w:asciiTheme="majorBidi" w:hAnsiTheme="majorBidi" w:cstheme="majorBidi"/>
          <w:szCs w:val="28"/>
        </w:rPr>
        <w:t>Small pieces of space debris (less than 1/10 mm) are prolific enough to cause erosion of optical surfaces. This is like sandblasting, and can ruin telescope mirrors, and decrease the efficiency of solar cells.</w:t>
      </w:r>
    </w:p>
    <w:p w14:paraId="3FFB5F69" w14:textId="77777777" w:rsidR="003839D4" w:rsidRPr="00C37733" w:rsidRDefault="003839D4" w:rsidP="006B1EA9">
      <w:pPr>
        <w:numPr>
          <w:ilvl w:val="0"/>
          <w:numId w:val="2"/>
        </w:numPr>
        <w:spacing w:line="276" w:lineRule="auto"/>
        <w:rPr>
          <w:rFonts w:asciiTheme="majorBidi" w:hAnsiTheme="majorBidi" w:cstheme="majorBidi"/>
          <w:szCs w:val="28"/>
        </w:rPr>
      </w:pPr>
      <w:r w:rsidRPr="00C37733">
        <w:rPr>
          <w:rFonts w:asciiTheme="majorBidi" w:hAnsiTheme="majorBidi" w:cstheme="majorBidi"/>
          <w:szCs w:val="28"/>
        </w:rPr>
        <w:t>Particles such as paint flakes (under 1 mm) can cause small craters in walls and windows. Almost 100 Space Shuttle windscreens have had to be replaced (as of 2008) due to pits caused by such impacts.</w:t>
      </w:r>
    </w:p>
    <w:p w14:paraId="5A972875" w14:textId="58630F6C" w:rsidR="003839D4" w:rsidRPr="00C37733" w:rsidRDefault="003839D4"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Although the probability of collision with a piece of orbital space debris is currently very low, it will not remain so forever, even if no</w:t>
      </w:r>
      <w:r w:rsidR="008C196E" w:rsidRPr="00C37733">
        <w:rPr>
          <w:rFonts w:asciiTheme="majorBidi" w:hAnsiTheme="majorBidi" w:cstheme="majorBidi"/>
          <w:szCs w:val="28"/>
        </w:rPr>
        <w:t xml:space="preserve"> more debris is put into orbit. </w:t>
      </w:r>
      <w:r w:rsidRPr="00C37733">
        <w:rPr>
          <w:rFonts w:asciiTheme="majorBidi" w:hAnsiTheme="majorBidi" w:cstheme="majorBidi"/>
          <w:szCs w:val="28"/>
        </w:rPr>
        <w:t>The reason for this is that collisions between objects in space will slowly but surely increase the number of dangerous debris fragments. These in turn will produce more debris and so on in a chain reaction. In a few hundred years, the amount</w:t>
      </w:r>
      <w:r w:rsidR="00A872DD">
        <w:rPr>
          <w:rFonts w:asciiTheme="majorBidi" w:hAnsiTheme="majorBidi" w:cstheme="majorBidi"/>
          <w:szCs w:val="28"/>
        </w:rPr>
        <w:t>s</w:t>
      </w:r>
      <w:r w:rsidRPr="00C37733">
        <w:rPr>
          <w:rFonts w:asciiTheme="majorBidi" w:hAnsiTheme="majorBidi" w:cstheme="majorBidi"/>
          <w:szCs w:val="28"/>
        </w:rPr>
        <w:t xml:space="preserve"> of debris will be so great that space operations will be severely limited.</w:t>
      </w:r>
    </w:p>
    <w:p w14:paraId="7DDB8B48" w14:textId="1F406FEE" w:rsidR="000F2E0E" w:rsidRPr="00C37733" w:rsidRDefault="000F2E0E" w:rsidP="00217B8C">
      <w:pPr>
        <w:pStyle w:val="NormalWeb"/>
        <w:spacing w:before="0" w:beforeAutospacing="0" w:after="120" w:afterAutospacing="0" w:line="276" w:lineRule="auto"/>
        <w:ind w:left="357" w:firstLine="3"/>
        <w:rPr>
          <w:rFonts w:asciiTheme="majorBidi" w:eastAsiaTheme="minorHAnsi" w:hAnsiTheme="majorBidi" w:cstheme="majorBidi"/>
          <w:szCs w:val="28"/>
        </w:rPr>
      </w:pPr>
      <w:r w:rsidRPr="00C37733">
        <w:rPr>
          <w:rFonts w:asciiTheme="majorBidi" w:eastAsiaTheme="minorHAnsi" w:hAnsiTheme="majorBidi" w:cstheme="majorBidi"/>
          <w:szCs w:val="28"/>
        </w:rPr>
        <w:t>There are currently about 32,750 objects tracked and catalogued by the Combined Force Space Component Command (CFSCC), part of the Combined Space Operations Center (CSpOC) at Vandenberg Space Force Base in California, U.S. These objects are observed and tracked by monitoring reflections from the sun and fed into a complex algorithm, which can determine an object’s size and distance from Earth. This is a highly advanced scientific practice, with CSpOC’s team able to pick up an object only 50cm in size travelling at 3km per second 35,786km away in geostationary orbit. This is part of the United States Space Surveillance Network (SSN). </w:t>
      </w:r>
    </w:p>
    <w:p w14:paraId="6A7B526D" w14:textId="77777777" w:rsidR="000F2E0E" w:rsidRPr="00C37733" w:rsidRDefault="000F2E0E" w:rsidP="00C37733">
      <w:pPr>
        <w:pStyle w:val="NormalWeb"/>
        <w:spacing w:before="0" w:beforeAutospacing="0" w:after="300" w:afterAutospacing="0" w:line="276" w:lineRule="auto"/>
        <w:rPr>
          <w:rFonts w:asciiTheme="majorBidi" w:eastAsiaTheme="minorHAnsi" w:hAnsiTheme="majorBidi" w:cstheme="majorBidi"/>
        </w:rPr>
      </w:pPr>
      <w:r w:rsidRPr="00C37733">
        <w:rPr>
          <w:rFonts w:asciiTheme="majorBidi" w:eastAsiaTheme="minorHAnsi" w:hAnsiTheme="majorBidi" w:cstheme="majorBidi"/>
        </w:rPr>
        <w:t>However, the real problem is the space junk we cannot see. </w:t>
      </w:r>
    </w:p>
    <w:p w14:paraId="18160787" w14:textId="68203113" w:rsidR="000F2E0E" w:rsidRPr="00C37733" w:rsidRDefault="000F2E0E" w:rsidP="00217B8C">
      <w:pPr>
        <w:pStyle w:val="NormalWeb"/>
        <w:spacing w:before="0" w:beforeAutospacing="0" w:after="240" w:afterAutospacing="0" w:line="276" w:lineRule="auto"/>
        <w:ind w:left="357" w:firstLine="3"/>
        <w:rPr>
          <w:rFonts w:asciiTheme="majorBidi" w:eastAsiaTheme="minorHAnsi" w:hAnsiTheme="majorBidi" w:cstheme="majorBidi"/>
        </w:rPr>
      </w:pPr>
      <w:r w:rsidRPr="00C37733">
        <w:rPr>
          <w:rFonts w:asciiTheme="majorBidi" w:eastAsiaTheme="minorHAnsi" w:hAnsiTheme="majorBidi" w:cstheme="majorBidi"/>
        </w:rPr>
        <w:t xml:space="preserve">Based on statistical models produced by ESA’s space debris office, it is estimated that there are 36,500 objects larger than 10cm, 1 million objects between 1-10cm, and an extraordinary 130 million objects between 1mm to 1cm. These tiny objects could be anything from paint flecks from rockets or small fragments created from in-orbit impacts. But travelling faster than a bullet, they can still cause an incredible amount of damage to something else in orbit. </w:t>
      </w:r>
    </w:p>
    <w:p w14:paraId="740EF2AE" w14:textId="77777777" w:rsidR="003839D4" w:rsidRPr="00DA7B48" w:rsidRDefault="003839D4" w:rsidP="00FE221A">
      <w:pPr>
        <w:contextualSpacing/>
        <w:rPr>
          <w:rFonts w:asciiTheme="majorBidi" w:hAnsiTheme="majorBidi" w:cstheme="majorBidi"/>
          <w:b/>
          <w:bCs/>
          <w:szCs w:val="24"/>
        </w:rPr>
      </w:pPr>
      <w:r w:rsidRPr="00DA7B48">
        <w:rPr>
          <w:rFonts w:asciiTheme="majorBidi" w:hAnsiTheme="majorBidi" w:cstheme="majorBidi"/>
          <w:b/>
          <w:bCs/>
          <w:szCs w:val="24"/>
        </w:rPr>
        <w:t>Other Future Problems with Space Debris:</w:t>
      </w:r>
    </w:p>
    <w:p w14:paraId="7C80FD43" w14:textId="675E4F20" w:rsidR="003839D4" w:rsidRPr="00C37733" w:rsidRDefault="003839D4"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Some astronomers have been worried about orbital space debris proliferation because of two concerns:</w:t>
      </w:r>
    </w:p>
    <w:p w14:paraId="7B80DD83" w14:textId="77777777" w:rsidR="003839D4" w:rsidRPr="00C37733" w:rsidRDefault="003839D4" w:rsidP="006B1EA9">
      <w:pPr>
        <w:numPr>
          <w:ilvl w:val="0"/>
          <w:numId w:val="3"/>
        </w:numPr>
        <w:spacing w:line="276" w:lineRule="auto"/>
        <w:rPr>
          <w:rFonts w:asciiTheme="majorBidi" w:hAnsiTheme="majorBidi" w:cstheme="majorBidi"/>
          <w:szCs w:val="28"/>
        </w:rPr>
      </w:pPr>
      <w:r w:rsidRPr="00C37733">
        <w:rPr>
          <w:rFonts w:asciiTheme="majorBidi" w:hAnsiTheme="majorBidi" w:cstheme="majorBidi"/>
          <w:szCs w:val="28"/>
        </w:rPr>
        <w:t>Increased numbers of medium to large scale space debris will cause light trails across astronomical images, decreasing their scientific and aesthetic value. The trails also may confuse automatic computer analysis of large numbers of images.</w:t>
      </w:r>
    </w:p>
    <w:p w14:paraId="19BED344" w14:textId="3607A55C" w:rsidR="003839D4" w:rsidRPr="00C37733" w:rsidRDefault="003839D4" w:rsidP="006B1EA9">
      <w:pPr>
        <w:numPr>
          <w:ilvl w:val="0"/>
          <w:numId w:val="3"/>
        </w:numPr>
        <w:spacing w:after="240" w:line="276" w:lineRule="auto"/>
        <w:rPr>
          <w:rFonts w:asciiTheme="majorBidi" w:hAnsiTheme="majorBidi" w:cstheme="majorBidi"/>
          <w:szCs w:val="28"/>
        </w:rPr>
      </w:pPr>
      <w:r w:rsidRPr="00C37733">
        <w:rPr>
          <w:rFonts w:asciiTheme="majorBidi" w:hAnsiTheme="majorBidi" w:cstheme="majorBidi"/>
          <w:szCs w:val="28"/>
        </w:rPr>
        <w:t>Extremely large numbers of very small objects (fractions of a millimeter) are expected to increase the background or ambient night-time sky glow, limiting the extent to which astronomers can see faint objects (e.g.</w:t>
      </w:r>
      <w:r w:rsidR="007F7BD1" w:rsidRPr="00C37733">
        <w:rPr>
          <w:rFonts w:asciiTheme="majorBidi" w:hAnsiTheme="majorBidi" w:cstheme="majorBidi"/>
          <w:szCs w:val="28"/>
        </w:rPr>
        <w:t xml:space="preserve"> very distant galaxies).</w:t>
      </w:r>
    </w:p>
    <w:p w14:paraId="48BBA81A" w14:textId="3E418A34" w:rsidR="003839D4" w:rsidRPr="007458D9" w:rsidRDefault="00130021" w:rsidP="006B1EA9">
      <w:pPr>
        <w:pStyle w:val="Heading2"/>
        <w:numPr>
          <w:ilvl w:val="1"/>
          <w:numId w:val="43"/>
        </w:numPr>
      </w:pPr>
      <w:r>
        <w:t xml:space="preserve"> </w:t>
      </w:r>
      <w:bookmarkStart w:id="14" w:name="_Toc146279478"/>
      <w:r w:rsidR="003839D4" w:rsidRPr="007458D9">
        <w:t>Sustainability challenges:</w:t>
      </w:r>
      <w:bookmarkEnd w:id="14"/>
    </w:p>
    <w:p w14:paraId="622CC376" w14:textId="2F678B9E" w:rsidR="003839D4" w:rsidRPr="00C37733" w:rsidRDefault="003839D4" w:rsidP="00217B8C">
      <w:pPr>
        <w:spacing w:line="276" w:lineRule="auto"/>
        <w:ind w:left="357" w:firstLine="0"/>
        <w:rPr>
          <w:rFonts w:asciiTheme="majorBidi" w:hAnsiTheme="majorBidi" w:cstheme="majorBidi"/>
          <w:b/>
          <w:bCs/>
          <w:szCs w:val="28"/>
        </w:rPr>
      </w:pPr>
      <w:r w:rsidRPr="00C37733">
        <w:rPr>
          <w:rFonts w:asciiTheme="majorBidi" w:hAnsiTheme="majorBidi" w:cstheme="majorBidi"/>
          <w:szCs w:val="28"/>
        </w:rPr>
        <w:t xml:space="preserve">For satellites and space systems to function properly, access and use of the orbital environment needs to be safe and sustainable. Demand for orbits has increased significantly in the last decade driven by institutional and commercial actors. The introduction of multiple </w:t>
      </w:r>
      <w:r w:rsidR="0019663B" w:rsidRPr="00C37733">
        <w:rPr>
          <w:rFonts w:asciiTheme="majorBidi" w:hAnsiTheme="majorBidi" w:cstheme="majorBidi"/>
          <w:szCs w:val="28"/>
        </w:rPr>
        <w:t>non</w:t>
      </w:r>
      <w:r w:rsidRPr="00C37733">
        <w:rPr>
          <w:rFonts w:asciiTheme="majorBidi" w:hAnsiTheme="majorBidi" w:cstheme="majorBidi"/>
          <w:szCs w:val="28"/>
        </w:rPr>
        <w:t>-geostationary orbit (“</w:t>
      </w:r>
      <w:r w:rsidR="00373462">
        <w:rPr>
          <w:rFonts w:eastAsia="BatangChe" w:cs="Times New Roman"/>
          <w:szCs w:val="24"/>
          <w:lang w:bidi="fa-IR"/>
        </w:rPr>
        <w:t>Non</w:t>
      </w:r>
      <w:r w:rsidR="00373462">
        <w:rPr>
          <w:rFonts w:asciiTheme="majorBidi" w:hAnsiTheme="majorBidi" w:cstheme="majorBidi"/>
          <w:color w:val="000000"/>
          <w:szCs w:val="24"/>
        </w:rPr>
        <w:t>-GSO</w:t>
      </w:r>
      <w:r w:rsidRPr="00C37733">
        <w:rPr>
          <w:rFonts w:asciiTheme="majorBidi" w:hAnsiTheme="majorBidi" w:cstheme="majorBidi"/>
          <w:szCs w:val="28"/>
        </w:rPr>
        <w:t>”) constellations, some of which will include thousands or even tens of thousands of satellites intended to support satellite broadband and other services, is accelerating at an unprecedented pace.</w:t>
      </w:r>
    </w:p>
    <w:p w14:paraId="6A5373C9" w14:textId="1BB3BA1E" w:rsidR="003839D4" w:rsidRPr="00C37733" w:rsidRDefault="003839D4" w:rsidP="00217B8C">
      <w:pPr>
        <w:spacing w:line="276" w:lineRule="auto"/>
        <w:ind w:left="357" w:firstLine="0"/>
        <w:rPr>
          <w:rFonts w:asciiTheme="majorBidi" w:hAnsiTheme="majorBidi" w:cstheme="majorBidi"/>
          <w:szCs w:val="28"/>
        </w:rPr>
      </w:pPr>
      <w:r w:rsidRPr="00C37733">
        <w:rPr>
          <w:rFonts w:asciiTheme="majorBidi" w:hAnsiTheme="majorBidi" w:cstheme="majorBidi"/>
          <w:szCs w:val="28"/>
        </w:rPr>
        <w:t xml:space="preserve">Since the first ‘Sputnik’ satellite was launched in 1957, over 9,000 additional satellites flagged by approximately 40 different countries have been put into the low-Earth, medium-Earth, and geostationary orbits. Tens of </w:t>
      </w:r>
      <w:r w:rsidR="003B179A" w:rsidRPr="00C37733">
        <w:rPr>
          <w:rFonts w:asciiTheme="majorBidi" w:hAnsiTheme="majorBidi" w:cstheme="majorBidi"/>
          <w:szCs w:val="28"/>
        </w:rPr>
        <w:t>thousands</w:t>
      </w:r>
      <w:r w:rsidRPr="00C37733">
        <w:rPr>
          <w:rFonts w:asciiTheme="majorBidi" w:hAnsiTheme="majorBidi" w:cstheme="majorBidi"/>
          <w:szCs w:val="28"/>
        </w:rPr>
        <w:t xml:space="preserve"> more satellites are predicted to </w:t>
      </w:r>
      <w:r w:rsidR="00A872DD" w:rsidRPr="00C37733">
        <w:rPr>
          <w:rFonts w:asciiTheme="majorBidi" w:hAnsiTheme="majorBidi" w:cstheme="majorBidi"/>
          <w:szCs w:val="28"/>
        </w:rPr>
        <w:t>be launched</w:t>
      </w:r>
      <w:r w:rsidRPr="00C37733">
        <w:rPr>
          <w:rFonts w:asciiTheme="majorBidi" w:hAnsiTheme="majorBidi" w:cstheme="majorBidi"/>
          <w:szCs w:val="28"/>
        </w:rPr>
        <w:t xml:space="preserve"> in the coming years, to meet user demands.</w:t>
      </w:r>
    </w:p>
    <w:p w14:paraId="41B52DAF" w14:textId="60AA3937" w:rsidR="003839D4" w:rsidRDefault="003839D4" w:rsidP="00217B8C">
      <w:pPr>
        <w:spacing w:line="276" w:lineRule="auto"/>
        <w:ind w:left="357" w:firstLine="0"/>
        <w:rPr>
          <w:rFonts w:asciiTheme="majorBidi" w:hAnsiTheme="majorBidi" w:cstheme="majorBidi"/>
          <w:szCs w:val="28"/>
          <w:rtl/>
        </w:rPr>
      </w:pPr>
      <w:r w:rsidRPr="00C37733">
        <w:rPr>
          <w:rFonts w:asciiTheme="majorBidi" w:hAnsiTheme="majorBidi" w:cstheme="majorBidi"/>
          <w:szCs w:val="28"/>
        </w:rPr>
        <w:t>A transparent and flexible regulatory regime, implemented at national and international levels, is required to ensure that space can be accessed now and for future generations safely and sustainably. Whether for broadband connectivity or other communications services, weather forecasting, location-based services, Earth observation, or any number of other space-based services upon which the world relies, everyone should be able to benefit fr</w:t>
      </w:r>
      <w:r w:rsidR="007F7BD1" w:rsidRPr="00C37733">
        <w:rPr>
          <w:rFonts w:asciiTheme="majorBidi" w:hAnsiTheme="majorBidi" w:cstheme="majorBidi"/>
          <w:szCs w:val="28"/>
        </w:rPr>
        <w:t>om advances in space technology</w:t>
      </w:r>
      <w:r w:rsidR="00773FA3">
        <w:rPr>
          <w:rFonts w:asciiTheme="majorBidi" w:hAnsiTheme="majorBidi" w:cstheme="majorBidi"/>
          <w:szCs w:val="28"/>
        </w:rPr>
        <w:t xml:space="preserve"> </w:t>
      </w:r>
      <w:r w:rsidR="00773FA3">
        <w:rPr>
          <w:rFonts w:asciiTheme="majorBidi" w:hAnsiTheme="majorBidi" w:cstheme="majorBidi"/>
          <w:szCs w:val="28"/>
        </w:rPr>
        <w:fldChar w:fldCharType="begin"/>
      </w:r>
      <w:r w:rsidR="00773FA3">
        <w:rPr>
          <w:rFonts w:asciiTheme="majorBidi" w:hAnsiTheme="majorBidi" w:cstheme="majorBidi"/>
          <w:szCs w:val="28"/>
        </w:rPr>
        <w:instrText xml:space="preserve"> REF _Ref137029163 \r \h </w:instrText>
      </w:r>
      <w:r w:rsidR="00773FA3">
        <w:rPr>
          <w:rFonts w:asciiTheme="majorBidi" w:hAnsiTheme="majorBidi" w:cstheme="majorBidi"/>
          <w:szCs w:val="28"/>
        </w:rPr>
      </w:r>
      <w:r w:rsidR="00773FA3">
        <w:rPr>
          <w:rFonts w:asciiTheme="majorBidi" w:hAnsiTheme="majorBidi" w:cstheme="majorBidi"/>
          <w:szCs w:val="28"/>
        </w:rPr>
        <w:fldChar w:fldCharType="separate"/>
      </w:r>
      <w:r w:rsidR="00251FF6">
        <w:rPr>
          <w:rFonts w:asciiTheme="majorBidi" w:hAnsiTheme="majorBidi" w:cstheme="majorBidi"/>
          <w:szCs w:val="28"/>
          <w:cs/>
        </w:rPr>
        <w:t>‎</w:t>
      </w:r>
      <w:r w:rsidR="00251FF6">
        <w:rPr>
          <w:rFonts w:asciiTheme="majorBidi" w:hAnsiTheme="majorBidi" w:cstheme="majorBidi"/>
          <w:szCs w:val="28"/>
        </w:rPr>
        <w:t>[24]</w:t>
      </w:r>
      <w:r w:rsidR="00773FA3">
        <w:rPr>
          <w:rFonts w:asciiTheme="majorBidi" w:hAnsiTheme="majorBidi" w:cstheme="majorBidi"/>
          <w:szCs w:val="28"/>
        </w:rPr>
        <w:fldChar w:fldCharType="end"/>
      </w:r>
      <w:r w:rsidR="007F7BD1" w:rsidRPr="00C37733">
        <w:rPr>
          <w:rFonts w:asciiTheme="majorBidi" w:hAnsiTheme="majorBidi" w:cstheme="majorBidi"/>
          <w:szCs w:val="28"/>
        </w:rPr>
        <w:t>.</w:t>
      </w:r>
    </w:p>
    <w:p w14:paraId="1C5532B2" w14:textId="3FD9D75E" w:rsidR="00C43416" w:rsidRDefault="00C43416" w:rsidP="00217B8C">
      <w:pPr>
        <w:spacing w:line="276" w:lineRule="auto"/>
        <w:ind w:left="357" w:firstLine="0"/>
        <w:rPr>
          <w:rFonts w:asciiTheme="majorBidi" w:hAnsiTheme="majorBidi" w:cstheme="majorBidi"/>
          <w:szCs w:val="28"/>
        </w:rPr>
      </w:pPr>
      <w:r w:rsidRPr="006D0F9F">
        <w:rPr>
          <w:rFonts w:eastAsia="BatangChe" w:cs="Times New Roman"/>
          <w:szCs w:val="24"/>
          <w:lang w:bidi="fa-IR"/>
        </w:rPr>
        <w:t>Moreover, the importance of Non</w:t>
      </w:r>
      <w:r w:rsidRPr="006D0F9F">
        <w:rPr>
          <w:rFonts w:asciiTheme="majorBidi" w:hAnsiTheme="majorBidi" w:cstheme="majorBidi"/>
          <w:color w:val="000000"/>
          <w:szCs w:val="24"/>
        </w:rPr>
        <w:t xml:space="preserve">-GSO </w:t>
      </w:r>
      <w:r w:rsidRPr="006D0F9F">
        <w:rPr>
          <w:rFonts w:eastAsia="BatangChe" w:cs="Times New Roman"/>
          <w:szCs w:val="24"/>
          <w:lang w:bidi="fa-IR"/>
        </w:rPr>
        <w:t xml:space="preserve">systems has been </w:t>
      </w:r>
      <w:r w:rsidR="003B179A" w:rsidRPr="006D0F9F">
        <w:rPr>
          <w:rFonts w:eastAsia="BatangChe" w:cs="Times New Roman"/>
          <w:szCs w:val="24"/>
          <w:lang w:bidi="fa-IR"/>
        </w:rPr>
        <w:t>referred to</w:t>
      </w:r>
      <w:r w:rsidRPr="006D0F9F">
        <w:rPr>
          <w:rFonts w:eastAsia="BatangChe" w:cs="Times New Roman"/>
          <w:szCs w:val="24"/>
          <w:lang w:bidi="fa-IR"/>
        </w:rPr>
        <w:t xml:space="preserve"> in a number ITU documents. In </w:t>
      </w:r>
      <w:r w:rsidRPr="00C43416">
        <w:rPr>
          <w:rFonts w:cs="B Nazanin"/>
          <w:i/>
          <w:iCs/>
          <w:szCs w:val="28"/>
          <w:lang w:bidi="fa-IR"/>
        </w:rPr>
        <w:t>RESOLUTION</w:t>
      </w:r>
      <w:r w:rsidRPr="00C43416">
        <w:rPr>
          <w:rFonts w:eastAsia="BatangChe" w:cs="Times New Roman"/>
          <w:i/>
          <w:iCs/>
          <w:szCs w:val="24"/>
          <w:lang w:bidi="fa-IR"/>
        </w:rPr>
        <w:t xml:space="preserve"> 219 of the ITU Plenipotentiary Conference (Bucharest 2022)</w:t>
      </w:r>
      <w:r w:rsidRPr="006D0F9F">
        <w:rPr>
          <w:rFonts w:eastAsia="BatangChe" w:cs="Times New Roman"/>
          <w:szCs w:val="24"/>
          <w:lang w:bidi="fa-IR"/>
        </w:rPr>
        <w:t xml:space="preserve"> titled “</w:t>
      </w:r>
      <w:r w:rsidRPr="00C43416">
        <w:rPr>
          <w:rFonts w:eastAsia="BatangChe" w:cs="Times New Roman"/>
          <w:i/>
          <w:iCs/>
          <w:szCs w:val="24"/>
          <w:lang w:bidi="fa-IR"/>
        </w:rPr>
        <w:t>Sustainability of the radio-frequency spectrum and associated satellite-orbit resources used by space services</w:t>
      </w:r>
      <w:r w:rsidRPr="006D0F9F">
        <w:rPr>
          <w:rFonts w:eastAsia="BatangChe" w:cs="Times New Roman"/>
          <w:szCs w:val="24"/>
          <w:lang w:bidi="fa-IR"/>
        </w:rPr>
        <w:t xml:space="preserve">”, the necessity of reviewing technologies used in satellite networks in the GSO as well as the increased numbers of satellites within </w:t>
      </w:r>
      <w:r>
        <w:rPr>
          <w:rFonts w:eastAsia="BatangChe" w:cs="Times New Roman"/>
          <w:szCs w:val="24"/>
          <w:lang w:bidi="fa-IR"/>
        </w:rPr>
        <w:t>Non</w:t>
      </w:r>
      <w:r>
        <w:rPr>
          <w:rFonts w:asciiTheme="majorBidi" w:hAnsiTheme="majorBidi" w:cstheme="majorBidi"/>
          <w:color w:val="000000"/>
          <w:szCs w:val="24"/>
        </w:rPr>
        <w:t>-</w:t>
      </w:r>
      <w:r w:rsidRPr="006D0F9F">
        <w:rPr>
          <w:rFonts w:asciiTheme="majorBidi" w:hAnsiTheme="majorBidi" w:cstheme="majorBidi"/>
          <w:color w:val="000000"/>
          <w:szCs w:val="24"/>
        </w:rPr>
        <w:t xml:space="preserve">GSO </w:t>
      </w:r>
      <w:r w:rsidRPr="006D0F9F">
        <w:rPr>
          <w:rFonts w:eastAsia="BatangChe" w:cs="Times New Roman"/>
          <w:szCs w:val="24"/>
          <w:lang w:bidi="fa-IR"/>
        </w:rPr>
        <w:t xml:space="preserve">satellite systems with a view to addressing them has been indicated. </w:t>
      </w:r>
      <w:r w:rsidRPr="006D0F9F">
        <w:rPr>
          <w:rFonts w:cs="B Nazanin"/>
          <w:szCs w:val="28"/>
          <w:lang w:val="en-GB" w:bidi="fa-IR"/>
        </w:rPr>
        <w:t xml:space="preserve">Furthermore, countries also have the right to have their own system, with the condition that they do not cause </w:t>
      </w:r>
      <w:r w:rsidRPr="006D0F9F">
        <w:rPr>
          <w:rFonts w:cs="B Nazanin"/>
          <w:szCs w:val="28"/>
          <w:lang w:bidi="fa-IR"/>
        </w:rPr>
        <w:t>destructive</w:t>
      </w:r>
      <w:r w:rsidRPr="006D0F9F">
        <w:rPr>
          <w:rFonts w:cs="B Nazanin"/>
          <w:szCs w:val="28"/>
          <w:lang w:val="en-GB" w:bidi="fa-IR"/>
        </w:rPr>
        <w:t xml:space="preserve"> interference to other satellites, especially GSO satellites, and adhere to the principles mentioned in the radio regulations section.</w:t>
      </w:r>
      <w:r w:rsidRPr="006D0F9F">
        <w:rPr>
          <w:rFonts w:eastAsia="BatangChe" w:cs="Times New Roman"/>
          <w:szCs w:val="24"/>
          <w:lang w:bidi="fa-IR"/>
        </w:rPr>
        <w:t xml:space="preserve"> In accordance with another section of this resolution, the increasing use of radio-frequency spectrum and associated orbit resources in Non</w:t>
      </w:r>
      <w:r w:rsidRPr="006D0F9F">
        <w:rPr>
          <w:rFonts w:asciiTheme="majorBidi" w:hAnsiTheme="majorBidi" w:cstheme="majorBidi"/>
          <w:color w:val="000000"/>
          <w:szCs w:val="24"/>
        </w:rPr>
        <w:t xml:space="preserve">-GSO </w:t>
      </w:r>
      <w:r w:rsidRPr="006D0F9F">
        <w:rPr>
          <w:rFonts w:eastAsia="BatangChe" w:cs="Times New Roman"/>
          <w:szCs w:val="24"/>
          <w:lang w:bidi="fa-IR"/>
        </w:rPr>
        <w:t>orbits and the long-term sustainability of these resources should be taken into account as well as on equitable access to, and rational and compatible use of, the GSO and Non</w:t>
      </w:r>
      <w:r w:rsidRPr="006D0F9F">
        <w:rPr>
          <w:rFonts w:asciiTheme="majorBidi" w:hAnsiTheme="majorBidi" w:cstheme="majorBidi"/>
          <w:color w:val="000000"/>
          <w:szCs w:val="24"/>
        </w:rPr>
        <w:t xml:space="preserve">-GSO </w:t>
      </w:r>
      <w:r w:rsidRPr="006D0F9F">
        <w:rPr>
          <w:rFonts w:eastAsia="BatangChe" w:cs="Times New Roman"/>
          <w:szCs w:val="24"/>
          <w:lang w:bidi="fa-IR"/>
        </w:rPr>
        <w:t xml:space="preserve">orbit and spectrum resources, consistent with the objectives of Article 44 of the ITU Constitution. </w:t>
      </w:r>
      <w:r w:rsidRPr="006D0F9F">
        <w:rPr>
          <w:rFonts w:cs="B Nazanin"/>
          <w:szCs w:val="28"/>
          <w:lang w:bidi="fa-IR"/>
        </w:rPr>
        <w:t xml:space="preserve">According </w:t>
      </w:r>
      <w:r w:rsidRPr="006D0F9F">
        <w:rPr>
          <w:rFonts w:cs="B Nazanin"/>
          <w:szCs w:val="28"/>
          <w:lang w:val="en-GB" w:bidi="fa-IR"/>
        </w:rPr>
        <w:t>to this Article, “</w:t>
      </w:r>
      <w:r w:rsidRPr="002D0EE5">
        <w:rPr>
          <w:rFonts w:cs="B Nazanin"/>
          <w:i/>
          <w:iCs/>
          <w:szCs w:val="28"/>
          <w:lang w:val="en-GB" w:bidi="fa-IR"/>
        </w:rPr>
        <w:t>I</w:t>
      </w:r>
      <w:r w:rsidRPr="002D0EE5">
        <w:rPr>
          <w:rFonts w:cs="B Nazanin"/>
          <w:i/>
          <w:iCs/>
          <w:szCs w:val="28"/>
          <w:lang w:bidi="fa-IR"/>
        </w:rPr>
        <w:t>n using frequency bands for radio services, Member States shall bear in mind that radio frequencies and any associated orbits, including the geostationary-satellite orbit, are limited natural resources and that they must be used rationally, efficiently and economically, in conformity with the provisions of the Radio Regulations, so that countries or groups of countries may have equitable access to those orbits and frequencies, taking into account the special needs of the developing countries and the geographical situation of particular countries</w:t>
      </w:r>
      <w:r w:rsidRPr="006D0F9F">
        <w:rPr>
          <w:rFonts w:cs="B Nazanin"/>
          <w:szCs w:val="28"/>
          <w:lang w:bidi="fa-IR"/>
        </w:rPr>
        <w:t>”</w:t>
      </w:r>
      <w:r w:rsidRPr="006D0F9F">
        <w:rPr>
          <w:sz w:val="27"/>
          <w:szCs w:val="27"/>
        </w:rPr>
        <w:t>.</w:t>
      </w:r>
    </w:p>
    <w:p w14:paraId="595CFE51" w14:textId="4E55784B" w:rsidR="003348F8" w:rsidRDefault="00C43416" w:rsidP="00C759B9">
      <w:pPr>
        <w:spacing w:line="276" w:lineRule="auto"/>
        <w:ind w:left="357" w:firstLine="0"/>
        <w:rPr>
          <w:b/>
          <w:sz w:val="26"/>
          <w:szCs w:val="26"/>
        </w:rPr>
      </w:pPr>
      <w:r w:rsidRPr="00C43416">
        <w:rPr>
          <w:b/>
          <w:sz w:val="26"/>
          <w:szCs w:val="26"/>
        </w:rPr>
        <w:t>4.3.1.</w:t>
      </w:r>
      <w:r w:rsidR="00130021" w:rsidRPr="003348F8">
        <w:rPr>
          <w:b/>
          <w:sz w:val="26"/>
          <w:szCs w:val="26"/>
        </w:rPr>
        <w:t xml:space="preserve"> </w:t>
      </w:r>
      <w:r w:rsidR="000F5527">
        <w:rPr>
          <w:b/>
          <w:sz w:val="26"/>
          <w:szCs w:val="26"/>
        </w:rPr>
        <w:t xml:space="preserve">Regional </w:t>
      </w:r>
      <w:r w:rsidR="00130021" w:rsidRPr="003348F8">
        <w:rPr>
          <w:b/>
          <w:sz w:val="26"/>
          <w:szCs w:val="26"/>
        </w:rPr>
        <w:t xml:space="preserve">Best </w:t>
      </w:r>
      <w:r w:rsidR="000F5527">
        <w:rPr>
          <w:b/>
          <w:sz w:val="26"/>
          <w:szCs w:val="26"/>
        </w:rPr>
        <w:t>P</w:t>
      </w:r>
      <w:r w:rsidR="00130021" w:rsidRPr="003348F8">
        <w:rPr>
          <w:b/>
          <w:sz w:val="26"/>
          <w:szCs w:val="26"/>
        </w:rPr>
        <w:t>ractices on utiliza</w:t>
      </w:r>
      <w:r w:rsidR="00130021" w:rsidRPr="00C43416">
        <w:rPr>
          <w:b/>
          <w:sz w:val="26"/>
          <w:szCs w:val="26"/>
        </w:rPr>
        <w:t xml:space="preserve">tion of un-authorized terminals, </w:t>
      </w:r>
      <w:r w:rsidR="00C759B9" w:rsidRPr="003348F8">
        <w:rPr>
          <w:b/>
          <w:sz w:val="26"/>
          <w:szCs w:val="26"/>
        </w:rPr>
        <w:t xml:space="preserve">criminal </w:t>
      </w:r>
      <w:r w:rsidR="00C759B9">
        <w:rPr>
          <w:b/>
          <w:sz w:val="26"/>
          <w:szCs w:val="26"/>
        </w:rPr>
        <w:t>and</w:t>
      </w:r>
      <w:r w:rsidR="00130021" w:rsidRPr="00C43416">
        <w:rPr>
          <w:b/>
          <w:sz w:val="26"/>
          <w:szCs w:val="26"/>
        </w:rPr>
        <w:t xml:space="preserve"> effectiveness of </w:t>
      </w:r>
      <w:r w:rsidR="00130021" w:rsidRPr="003348F8">
        <w:rPr>
          <w:b/>
          <w:sz w:val="26"/>
          <w:szCs w:val="26"/>
        </w:rPr>
        <w:t>current national laws/regulations</w:t>
      </w:r>
    </w:p>
    <w:p w14:paraId="6C94BADC" w14:textId="77777777" w:rsidR="002F3B63" w:rsidRDefault="002F3B63" w:rsidP="00217B8C">
      <w:pPr>
        <w:spacing w:line="276" w:lineRule="auto"/>
        <w:ind w:left="357" w:firstLine="0"/>
        <w:rPr>
          <w:rFonts w:asciiTheme="majorBidi" w:hAnsiTheme="majorBidi" w:cstheme="majorBidi"/>
          <w:szCs w:val="28"/>
        </w:rPr>
      </w:pPr>
      <w:r>
        <w:rPr>
          <w:rFonts w:asciiTheme="majorBidi" w:hAnsiTheme="majorBidi" w:cstheme="majorBidi"/>
          <w:szCs w:val="24"/>
        </w:rPr>
        <w:t xml:space="preserve">A survey has been </w:t>
      </w:r>
      <w:r w:rsidRPr="00E245B4">
        <w:rPr>
          <w:rFonts w:asciiTheme="majorBidi" w:hAnsiTheme="majorBidi" w:cstheme="majorBidi"/>
          <w:szCs w:val="28"/>
        </w:rPr>
        <w:t>done regarding challenges countries</w:t>
      </w:r>
      <w:r>
        <w:rPr>
          <w:rFonts w:asciiTheme="majorBidi" w:hAnsiTheme="majorBidi" w:cstheme="majorBidi"/>
          <w:szCs w:val="28"/>
        </w:rPr>
        <w:t xml:space="preserve"> may</w:t>
      </w:r>
      <w:r w:rsidRPr="00E245B4">
        <w:rPr>
          <w:rFonts w:asciiTheme="majorBidi" w:hAnsiTheme="majorBidi" w:cstheme="majorBidi"/>
          <w:szCs w:val="28"/>
        </w:rPr>
        <w:t xml:space="preserve"> face with, in the case of utilization of un-authorized terminals.</w:t>
      </w:r>
      <w:r>
        <w:rPr>
          <w:rFonts w:asciiTheme="majorBidi" w:hAnsiTheme="majorBidi" w:cstheme="majorBidi"/>
          <w:szCs w:val="28"/>
        </w:rPr>
        <w:t xml:space="preserve"> </w:t>
      </w:r>
    </w:p>
    <w:p w14:paraId="73849877" w14:textId="0D8B384F" w:rsidR="00D600B4" w:rsidRDefault="00670E27" w:rsidP="00217B8C">
      <w:pPr>
        <w:spacing w:line="276" w:lineRule="auto"/>
        <w:ind w:left="357" w:firstLine="0"/>
        <w:rPr>
          <w:rFonts w:asciiTheme="majorHAnsi" w:hAnsiTheme="majorHAnsi"/>
        </w:rPr>
      </w:pPr>
      <w:r w:rsidRPr="00A47A6D">
        <w:rPr>
          <w:rFonts w:asciiTheme="majorBidi" w:hAnsiTheme="majorBidi" w:cstheme="majorBidi"/>
          <w:szCs w:val="28"/>
        </w:rPr>
        <w:t>The use of unauthorized terminals is a violation of national laws and regulations</w:t>
      </w:r>
      <w:r>
        <w:rPr>
          <w:rFonts w:asciiTheme="majorBidi" w:hAnsiTheme="majorBidi" w:cstheme="majorBidi"/>
          <w:szCs w:val="28"/>
        </w:rPr>
        <w:t xml:space="preserve">. It </w:t>
      </w:r>
      <w:r w:rsidR="00D600B4" w:rsidRPr="00E245B4">
        <w:rPr>
          <w:rFonts w:asciiTheme="majorBidi" w:hAnsiTheme="majorBidi" w:cstheme="majorBidi"/>
          <w:szCs w:val="28"/>
        </w:rPr>
        <w:t xml:space="preserve">would be a significant challenge that might impact the national security </w:t>
      </w:r>
      <w:r>
        <w:rPr>
          <w:rFonts w:asciiTheme="majorBidi" w:hAnsiTheme="majorBidi" w:cstheme="majorBidi"/>
          <w:szCs w:val="28"/>
        </w:rPr>
        <w:t>through un-lawful communication, l</w:t>
      </w:r>
      <w:r w:rsidRPr="00E245B4">
        <w:rPr>
          <w:rFonts w:asciiTheme="majorBidi" w:hAnsiTheme="majorBidi" w:cstheme="majorBidi"/>
          <w:szCs w:val="28"/>
        </w:rPr>
        <w:t>ocating the use of unauthorized terminals (to access satellite broadband through NGSO constellation) is a challenging task especially due to smaller size of the antenna</w:t>
      </w:r>
      <w:r>
        <w:rPr>
          <w:rFonts w:asciiTheme="majorBidi" w:hAnsiTheme="majorBidi" w:cstheme="majorBidi"/>
          <w:szCs w:val="28"/>
        </w:rPr>
        <w:t>,</w:t>
      </w:r>
      <w:r w:rsidR="00D600B4">
        <w:rPr>
          <w:rFonts w:asciiTheme="majorBidi" w:hAnsiTheme="majorBidi" w:cstheme="majorBidi"/>
          <w:szCs w:val="28"/>
        </w:rPr>
        <w:t xml:space="preserve"> </w:t>
      </w:r>
      <w:r>
        <w:rPr>
          <w:rFonts w:asciiTheme="majorBidi" w:hAnsiTheme="majorBidi" w:cstheme="majorBidi"/>
          <w:szCs w:val="28"/>
        </w:rPr>
        <w:t xml:space="preserve">it </w:t>
      </w:r>
      <w:r w:rsidRPr="00A47A6D">
        <w:rPr>
          <w:rFonts w:asciiTheme="majorBidi" w:hAnsiTheme="majorBidi" w:cstheme="majorBidi"/>
          <w:szCs w:val="28"/>
        </w:rPr>
        <w:t>could interfere with authorized terminals</w:t>
      </w:r>
      <w:r>
        <w:rPr>
          <w:rFonts w:asciiTheme="majorBidi" w:hAnsiTheme="majorBidi" w:cstheme="majorBidi"/>
          <w:szCs w:val="28"/>
        </w:rPr>
        <w:t xml:space="preserve"> and </w:t>
      </w:r>
      <w:r w:rsidRPr="00A47A6D">
        <w:rPr>
          <w:rFonts w:asciiTheme="majorBidi" w:hAnsiTheme="majorBidi" w:cstheme="majorBidi"/>
          <w:szCs w:val="28"/>
        </w:rPr>
        <w:t xml:space="preserve">may impact to the revenue of </w:t>
      </w:r>
      <w:r>
        <w:rPr>
          <w:rFonts w:asciiTheme="majorBidi" w:hAnsiTheme="majorBidi" w:cstheme="majorBidi"/>
          <w:szCs w:val="28"/>
        </w:rPr>
        <w:t xml:space="preserve">other </w:t>
      </w:r>
      <w:r w:rsidRPr="00A47A6D">
        <w:rPr>
          <w:rFonts w:asciiTheme="majorBidi" w:hAnsiTheme="majorBidi" w:cstheme="majorBidi"/>
          <w:szCs w:val="28"/>
        </w:rPr>
        <w:t>operators</w:t>
      </w:r>
      <w:r>
        <w:rPr>
          <w:rFonts w:asciiTheme="majorBidi" w:hAnsiTheme="majorBidi" w:cstheme="majorBidi"/>
          <w:szCs w:val="28"/>
        </w:rPr>
        <w:t>.</w:t>
      </w:r>
    </w:p>
    <w:p w14:paraId="623505F1" w14:textId="77777777" w:rsidR="00C43416" w:rsidRDefault="00C43416" w:rsidP="00217B8C">
      <w:pPr>
        <w:spacing w:line="276" w:lineRule="auto"/>
        <w:ind w:left="357" w:firstLine="0"/>
        <w:rPr>
          <w:rFonts w:asciiTheme="majorBidi" w:hAnsiTheme="majorBidi" w:cstheme="majorBidi"/>
          <w:szCs w:val="28"/>
        </w:rPr>
      </w:pPr>
      <w:r>
        <w:rPr>
          <w:rFonts w:asciiTheme="majorBidi" w:hAnsiTheme="majorBidi" w:cstheme="majorBidi"/>
          <w:szCs w:val="28"/>
        </w:rPr>
        <w:t xml:space="preserve">According to the survey, in </w:t>
      </w:r>
      <w:r w:rsidRPr="00E245B4">
        <w:rPr>
          <w:rFonts w:asciiTheme="majorBidi" w:hAnsiTheme="majorBidi" w:cstheme="majorBidi"/>
          <w:b/>
          <w:bCs/>
          <w:szCs w:val="28"/>
        </w:rPr>
        <w:t>Afghanistan</w:t>
      </w:r>
      <w:r>
        <w:rPr>
          <w:rFonts w:asciiTheme="majorBidi" w:hAnsiTheme="majorBidi" w:cstheme="majorBidi"/>
          <w:szCs w:val="28"/>
        </w:rPr>
        <w:t>, t</w:t>
      </w:r>
      <w:r w:rsidRPr="00E245B4">
        <w:rPr>
          <w:rFonts w:asciiTheme="majorBidi" w:hAnsiTheme="majorBidi" w:cstheme="majorBidi"/>
          <w:szCs w:val="28"/>
        </w:rPr>
        <w:t>he use of unauthorized terminals to access satellite broadband would be a significant challenge that can negatively impact the quality and availability of the service. Such unauthorized use can result in network congestion, interference, and other technical issues that can degrade the user experience. Additionally, the use of unauthorized services and terminals can potentially compromise network security and privacy, leading to unauthorized access to sensitive information and data breaches.</w:t>
      </w:r>
      <w:r>
        <w:rPr>
          <w:rFonts w:asciiTheme="majorBidi" w:hAnsiTheme="majorBidi" w:cstheme="majorBidi"/>
          <w:szCs w:val="28"/>
        </w:rPr>
        <w:t xml:space="preserve"> </w:t>
      </w:r>
      <w:r w:rsidRPr="00E245B4">
        <w:rPr>
          <w:rFonts w:asciiTheme="majorBidi" w:hAnsiTheme="majorBidi" w:cstheme="majorBidi"/>
          <w:szCs w:val="28"/>
        </w:rPr>
        <w:t xml:space="preserve">The use of such terminals is illegal in </w:t>
      </w:r>
      <w:r w:rsidRPr="00E245B4">
        <w:rPr>
          <w:rFonts w:asciiTheme="majorBidi" w:hAnsiTheme="majorBidi" w:cstheme="majorBidi"/>
          <w:b/>
          <w:bCs/>
          <w:szCs w:val="28"/>
        </w:rPr>
        <w:t>Afghanistan</w:t>
      </w:r>
      <w:r w:rsidRPr="00E245B4">
        <w:rPr>
          <w:rFonts w:asciiTheme="majorBidi" w:hAnsiTheme="majorBidi" w:cstheme="majorBidi"/>
          <w:szCs w:val="28"/>
        </w:rPr>
        <w:t xml:space="preserve"> according to the existing Law and regulations and violators can be subject to penalties.</w:t>
      </w:r>
    </w:p>
    <w:p w14:paraId="2731C88B" w14:textId="49E38367" w:rsidR="00C43416" w:rsidRDefault="00C43416" w:rsidP="00217B8C">
      <w:pPr>
        <w:spacing w:line="276" w:lineRule="auto"/>
        <w:ind w:left="357" w:firstLine="0"/>
        <w:rPr>
          <w:rFonts w:asciiTheme="majorBidi" w:hAnsiTheme="majorBidi" w:cstheme="majorBidi"/>
          <w:szCs w:val="28"/>
        </w:rPr>
      </w:pPr>
      <w:r>
        <w:rPr>
          <w:rFonts w:asciiTheme="majorBidi" w:hAnsiTheme="majorBidi" w:cstheme="majorBidi"/>
          <w:szCs w:val="28"/>
        </w:rPr>
        <w:t xml:space="preserve">In </w:t>
      </w:r>
      <w:r w:rsidRPr="00E245B4">
        <w:rPr>
          <w:rFonts w:asciiTheme="majorBidi" w:hAnsiTheme="majorBidi" w:cstheme="majorBidi"/>
          <w:b/>
          <w:bCs/>
          <w:szCs w:val="28"/>
        </w:rPr>
        <w:t>Bangladesh</w:t>
      </w:r>
      <w:r>
        <w:rPr>
          <w:rFonts w:asciiTheme="majorBidi" w:hAnsiTheme="majorBidi" w:cstheme="majorBidi"/>
          <w:szCs w:val="28"/>
        </w:rPr>
        <w:t>, u</w:t>
      </w:r>
      <w:r w:rsidRPr="00E245B4">
        <w:rPr>
          <w:rFonts w:asciiTheme="majorBidi" w:hAnsiTheme="majorBidi" w:cstheme="majorBidi"/>
          <w:szCs w:val="28"/>
        </w:rPr>
        <w:t xml:space="preserve">sing NGSO satellites’ un-authorized terminals, might impact the national security through un-lawful communication. So far, we have not faced such </w:t>
      </w:r>
      <w:r w:rsidR="00A872DD" w:rsidRPr="00E245B4">
        <w:rPr>
          <w:rFonts w:asciiTheme="majorBidi" w:hAnsiTheme="majorBidi" w:cstheme="majorBidi"/>
          <w:szCs w:val="28"/>
        </w:rPr>
        <w:t>an incident</w:t>
      </w:r>
      <w:r w:rsidR="003B179A" w:rsidRPr="00E245B4">
        <w:rPr>
          <w:rFonts w:asciiTheme="majorBidi" w:hAnsiTheme="majorBidi" w:cstheme="majorBidi"/>
          <w:szCs w:val="28"/>
        </w:rPr>
        <w:t>,</w:t>
      </w:r>
      <w:r w:rsidRPr="00E245B4">
        <w:rPr>
          <w:rFonts w:asciiTheme="majorBidi" w:hAnsiTheme="majorBidi" w:cstheme="majorBidi"/>
          <w:szCs w:val="28"/>
        </w:rPr>
        <w:t xml:space="preserve"> but it is strictly unlawful to engage and use such unauthorized terminals according to the provision of Telecom Act.</w:t>
      </w:r>
    </w:p>
    <w:p w14:paraId="3BE735BE" w14:textId="77777777" w:rsidR="00C43416" w:rsidRDefault="00C43416" w:rsidP="00217B8C">
      <w:pPr>
        <w:spacing w:line="276" w:lineRule="auto"/>
        <w:ind w:left="357" w:firstLine="0"/>
        <w:rPr>
          <w:rFonts w:asciiTheme="majorBidi" w:hAnsiTheme="majorBidi" w:cstheme="majorBidi"/>
          <w:szCs w:val="28"/>
        </w:rPr>
      </w:pPr>
      <w:r>
        <w:rPr>
          <w:rFonts w:asciiTheme="majorBidi" w:hAnsiTheme="majorBidi" w:cstheme="majorBidi"/>
          <w:szCs w:val="28"/>
        </w:rPr>
        <w:t xml:space="preserve">In </w:t>
      </w:r>
      <w:r w:rsidRPr="00E245B4">
        <w:rPr>
          <w:rFonts w:asciiTheme="majorBidi" w:hAnsiTheme="majorBidi" w:cstheme="majorBidi"/>
          <w:b/>
          <w:bCs/>
          <w:szCs w:val="28"/>
        </w:rPr>
        <w:t>Bhutan</w:t>
      </w:r>
      <w:r>
        <w:rPr>
          <w:rFonts w:asciiTheme="majorBidi" w:hAnsiTheme="majorBidi" w:cstheme="majorBidi"/>
          <w:szCs w:val="28"/>
        </w:rPr>
        <w:t>, u</w:t>
      </w:r>
      <w:r w:rsidRPr="00E245B4">
        <w:rPr>
          <w:rFonts w:asciiTheme="majorBidi" w:hAnsiTheme="majorBidi" w:cstheme="majorBidi"/>
          <w:szCs w:val="28"/>
        </w:rPr>
        <w:t xml:space="preserve">ntil now, </w:t>
      </w:r>
      <w:r>
        <w:rPr>
          <w:rFonts w:asciiTheme="majorBidi" w:hAnsiTheme="majorBidi" w:cstheme="majorBidi"/>
          <w:szCs w:val="28"/>
        </w:rPr>
        <w:t>there is not</w:t>
      </w:r>
      <w:r w:rsidRPr="00E245B4">
        <w:rPr>
          <w:rFonts w:asciiTheme="majorBidi" w:hAnsiTheme="majorBidi" w:cstheme="majorBidi"/>
          <w:szCs w:val="28"/>
        </w:rPr>
        <w:t xml:space="preserve"> satellite broadba</w:t>
      </w:r>
      <w:r>
        <w:rPr>
          <w:rFonts w:asciiTheme="majorBidi" w:hAnsiTheme="majorBidi" w:cstheme="majorBidi"/>
          <w:szCs w:val="28"/>
        </w:rPr>
        <w:t>nd services</w:t>
      </w:r>
      <w:r w:rsidRPr="00E245B4">
        <w:rPr>
          <w:rFonts w:asciiTheme="majorBidi" w:hAnsiTheme="majorBidi" w:cstheme="majorBidi"/>
          <w:szCs w:val="28"/>
        </w:rPr>
        <w:t>. With the help of the customs office, the import of satellite broadband terminals can be regulated.</w:t>
      </w:r>
    </w:p>
    <w:p w14:paraId="30058B2C" w14:textId="39E5DAB9" w:rsidR="00C43416" w:rsidRDefault="00C43416" w:rsidP="00217B8C">
      <w:pPr>
        <w:spacing w:line="276" w:lineRule="auto"/>
        <w:ind w:left="357" w:firstLine="0"/>
        <w:rPr>
          <w:rFonts w:asciiTheme="majorBidi" w:hAnsiTheme="majorBidi" w:cstheme="majorBidi"/>
          <w:szCs w:val="28"/>
        </w:rPr>
      </w:pPr>
      <w:r>
        <w:rPr>
          <w:rFonts w:asciiTheme="majorBidi" w:hAnsiTheme="majorBidi" w:cstheme="majorBidi"/>
          <w:szCs w:val="28"/>
        </w:rPr>
        <w:t xml:space="preserve">In </w:t>
      </w:r>
      <w:r w:rsidRPr="00E245B4">
        <w:rPr>
          <w:rFonts w:asciiTheme="majorBidi" w:hAnsiTheme="majorBidi" w:cstheme="majorBidi"/>
          <w:b/>
          <w:bCs/>
          <w:szCs w:val="28"/>
        </w:rPr>
        <w:t>India</w:t>
      </w:r>
      <w:r>
        <w:rPr>
          <w:rFonts w:asciiTheme="majorBidi" w:hAnsiTheme="majorBidi" w:cstheme="majorBidi"/>
          <w:szCs w:val="28"/>
        </w:rPr>
        <w:t>, c</w:t>
      </w:r>
      <w:r w:rsidRPr="00E245B4">
        <w:rPr>
          <w:rFonts w:asciiTheme="majorBidi" w:hAnsiTheme="majorBidi" w:cstheme="majorBidi"/>
          <w:szCs w:val="28"/>
        </w:rPr>
        <w:t>urrently, only authorized terminals provided by the licensed servic</w:t>
      </w:r>
      <w:r>
        <w:rPr>
          <w:rFonts w:asciiTheme="majorBidi" w:hAnsiTheme="majorBidi" w:cstheme="majorBidi"/>
          <w:szCs w:val="28"/>
        </w:rPr>
        <w:t>e-providers are allowed</w:t>
      </w:r>
      <w:r w:rsidRPr="00E245B4">
        <w:rPr>
          <w:rFonts w:asciiTheme="majorBidi" w:hAnsiTheme="majorBidi" w:cstheme="majorBidi"/>
          <w:szCs w:val="28"/>
        </w:rPr>
        <w:t>. The holding of un-authorized terminals by any citizens is illegal.</w:t>
      </w:r>
      <w:r>
        <w:rPr>
          <w:rFonts w:asciiTheme="majorBidi" w:hAnsiTheme="majorBidi" w:cstheme="majorBidi"/>
          <w:szCs w:val="28"/>
        </w:rPr>
        <w:t xml:space="preserve"> </w:t>
      </w:r>
      <w:r w:rsidRPr="00E245B4">
        <w:rPr>
          <w:rFonts w:asciiTheme="majorBidi" w:hAnsiTheme="majorBidi" w:cstheme="majorBidi"/>
          <w:b/>
          <w:bCs/>
          <w:szCs w:val="28"/>
        </w:rPr>
        <w:t>i.</w:t>
      </w:r>
      <w:r>
        <w:rPr>
          <w:rFonts w:asciiTheme="majorBidi" w:hAnsiTheme="majorBidi" w:cstheme="majorBidi"/>
          <w:szCs w:val="28"/>
        </w:rPr>
        <w:t xml:space="preserve"> </w:t>
      </w:r>
      <w:r w:rsidRPr="00E245B4">
        <w:rPr>
          <w:rFonts w:asciiTheme="majorBidi" w:hAnsiTheme="majorBidi" w:cstheme="majorBidi"/>
          <w:szCs w:val="28"/>
        </w:rPr>
        <w:t xml:space="preserve">Locating the use of unauthorized terminals (to access satellite broadband through NGSO constellation) is a challenging task especially due to </w:t>
      </w:r>
      <w:r w:rsidR="00A872DD" w:rsidRPr="00E245B4">
        <w:rPr>
          <w:rFonts w:asciiTheme="majorBidi" w:hAnsiTheme="majorBidi" w:cstheme="majorBidi"/>
          <w:szCs w:val="28"/>
        </w:rPr>
        <w:t>the smaller</w:t>
      </w:r>
      <w:r w:rsidRPr="00E245B4">
        <w:rPr>
          <w:rFonts w:asciiTheme="majorBidi" w:hAnsiTheme="majorBidi" w:cstheme="majorBidi"/>
          <w:szCs w:val="28"/>
        </w:rPr>
        <w:t xml:space="preserve"> size of the antenna.</w:t>
      </w:r>
      <w:r>
        <w:rPr>
          <w:rFonts w:asciiTheme="majorBidi" w:hAnsiTheme="majorBidi" w:cstheme="majorBidi"/>
          <w:szCs w:val="28"/>
        </w:rPr>
        <w:t xml:space="preserve"> </w:t>
      </w:r>
      <w:r w:rsidRPr="00E245B4">
        <w:rPr>
          <w:rFonts w:asciiTheme="majorBidi" w:hAnsiTheme="majorBidi" w:cstheme="majorBidi"/>
          <w:b/>
          <w:bCs/>
          <w:szCs w:val="28"/>
        </w:rPr>
        <w:t>ii.</w:t>
      </w:r>
      <w:r>
        <w:rPr>
          <w:rFonts w:asciiTheme="majorBidi" w:hAnsiTheme="majorBidi" w:cstheme="majorBidi"/>
          <w:szCs w:val="28"/>
        </w:rPr>
        <w:t xml:space="preserve"> </w:t>
      </w:r>
      <w:r w:rsidRPr="00E245B4">
        <w:rPr>
          <w:rFonts w:asciiTheme="majorBidi" w:hAnsiTheme="majorBidi" w:cstheme="majorBidi"/>
          <w:szCs w:val="28"/>
        </w:rPr>
        <w:t>As reported by Wireless Planning and Coordination (WPC) Wing of the Ministry of Communications, which is the concerned nodal agency, they have not come across any such criminal action for utilizing unauthorized terminals.</w:t>
      </w:r>
      <w:r>
        <w:rPr>
          <w:rFonts w:asciiTheme="majorBidi" w:hAnsiTheme="majorBidi" w:cstheme="majorBidi"/>
          <w:szCs w:val="28"/>
        </w:rPr>
        <w:t xml:space="preserve"> </w:t>
      </w:r>
      <w:r w:rsidRPr="00E245B4">
        <w:rPr>
          <w:rFonts w:asciiTheme="majorBidi" w:hAnsiTheme="majorBidi" w:cstheme="majorBidi"/>
          <w:b/>
          <w:bCs/>
          <w:szCs w:val="28"/>
        </w:rPr>
        <w:t>iii.</w:t>
      </w:r>
      <w:r>
        <w:rPr>
          <w:rFonts w:asciiTheme="majorBidi" w:hAnsiTheme="majorBidi" w:cstheme="majorBidi"/>
          <w:szCs w:val="28"/>
        </w:rPr>
        <w:t xml:space="preserve"> </w:t>
      </w:r>
      <w:r w:rsidRPr="00E245B4">
        <w:rPr>
          <w:rFonts w:asciiTheme="majorBidi" w:hAnsiTheme="majorBidi" w:cstheme="majorBidi"/>
          <w:szCs w:val="28"/>
        </w:rPr>
        <w:t>As per the extant Indian regulations, possession and operation of satellite terminals</w:t>
      </w:r>
      <w:r>
        <w:rPr>
          <w:rFonts w:asciiTheme="majorBidi" w:hAnsiTheme="majorBidi" w:cstheme="majorBidi"/>
          <w:szCs w:val="28"/>
        </w:rPr>
        <w:t xml:space="preserve"> </w:t>
      </w:r>
      <w:r w:rsidRPr="00E245B4">
        <w:rPr>
          <w:rFonts w:asciiTheme="majorBidi" w:hAnsiTheme="majorBidi" w:cstheme="majorBidi"/>
          <w:szCs w:val="28"/>
        </w:rPr>
        <w:t>(satellite phones, VSAT terminals, etc.) without the permission/ wireless operating license from Wireless Planning and Coordination (WPC) Wing of the Ministry of Communications, is illegal.</w:t>
      </w:r>
    </w:p>
    <w:p w14:paraId="5FB8E5F5" w14:textId="77777777" w:rsidR="00C43416" w:rsidRDefault="00C43416" w:rsidP="00217B8C">
      <w:pPr>
        <w:spacing w:line="276" w:lineRule="auto"/>
        <w:ind w:left="357" w:firstLine="0"/>
        <w:rPr>
          <w:rFonts w:asciiTheme="majorBidi" w:hAnsiTheme="majorBidi" w:cstheme="majorBidi"/>
          <w:szCs w:val="28"/>
        </w:rPr>
      </w:pPr>
      <w:r>
        <w:rPr>
          <w:rFonts w:asciiTheme="majorBidi" w:hAnsiTheme="majorBidi" w:cstheme="majorBidi"/>
          <w:szCs w:val="28"/>
        </w:rPr>
        <w:t xml:space="preserve">In </w:t>
      </w:r>
      <w:r w:rsidRPr="00B30AC4">
        <w:rPr>
          <w:rFonts w:asciiTheme="majorBidi" w:hAnsiTheme="majorBidi" w:cstheme="majorBidi"/>
          <w:b/>
          <w:bCs/>
          <w:szCs w:val="28"/>
        </w:rPr>
        <w:t>Islamic Republic of Iran</w:t>
      </w:r>
      <w:r>
        <w:rPr>
          <w:rFonts w:asciiTheme="majorBidi" w:hAnsiTheme="majorBidi" w:cstheme="majorBidi"/>
          <w:szCs w:val="28"/>
        </w:rPr>
        <w:t>, a</w:t>
      </w:r>
      <w:r w:rsidRPr="00E245B4">
        <w:rPr>
          <w:rFonts w:asciiTheme="majorBidi" w:hAnsiTheme="majorBidi" w:cstheme="majorBidi"/>
          <w:szCs w:val="28"/>
        </w:rPr>
        <w:t>ccording to parliament rule the import of some telecommunication equipment for public usage is illegal unless the license has been granted by the Ministry of ICT. Meanwhile, exploring such equipment requires advanced monitoring systems and it is a sophisticated time-consuming procedure.</w:t>
      </w:r>
      <w:r>
        <w:rPr>
          <w:rFonts w:asciiTheme="majorBidi" w:hAnsiTheme="majorBidi" w:cstheme="majorBidi"/>
          <w:szCs w:val="28"/>
        </w:rPr>
        <w:t xml:space="preserve"> </w:t>
      </w:r>
      <w:r w:rsidRPr="00E245B4">
        <w:rPr>
          <w:rFonts w:asciiTheme="majorBidi" w:hAnsiTheme="majorBidi" w:cstheme="majorBidi"/>
          <w:b/>
          <w:bCs/>
          <w:szCs w:val="28"/>
        </w:rPr>
        <w:t>Islamic Republic of Iran</w:t>
      </w:r>
      <w:r w:rsidRPr="00E245B4">
        <w:rPr>
          <w:rFonts w:asciiTheme="majorBidi" w:hAnsiTheme="majorBidi" w:cstheme="majorBidi"/>
          <w:szCs w:val="28"/>
        </w:rPr>
        <w:t xml:space="preserve"> receive</w:t>
      </w:r>
      <w:r>
        <w:rPr>
          <w:rFonts w:asciiTheme="majorBidi" w:hAnsiTheme="majorBidi" w:cstheme="majorBidi"/>
          <w:szCs w:val="28"/>
        </w:rPr>
        <w:t>s</w:t>
      </w:r>
      <w:r w:rsidRPr="00E245B4">
        <w:rPr>
          <w:rFonts w:asciiTheme="majorBidi" w:hAnsiTheme="majorBidi" w:cstheme="majorBidi"/>
          <w:szCs w:val="28"/>
        </w:rPr>
        <w:t xml:space="preserve"> some reports fr</w:t>
      </w:r>
      <w:r>
        <w:rPr>
          <w:rFonts w:asciiTheme="majorBidi" w:hAnsiTheme="majorBidi" w:cstheme="majorBidi"/>
          <w:szCs w:val="28"/>
        </w:rPr>
        <w:t>om relevant organizations in the</w:t>
      </w:r>
      <w:r w:rsidRPr="00E245B4">
        <w:rPr>
          <w:rFonts w:asciiTheme="majorBidi" w:hAnsiTheme="majorBidi" w:cstheme="majorBidi"/>
          <w:szCs w:val="28"/>
        </w:rPr>
        <w:t xml:space="preserve"> country related to the criminal acts that may be conducted by such devices.</w:t>
      </w:r>
      <w:r>
        <w:rPr>
          <w:rFonts w:asciiTheme="majorBidi" w:hAnsiTheme="majorBidi" w:cstheme="majorBidi"/>
          <w:szCs w:val="28"/>
        </w:rPr>
        <w:t xml:space="preserve"> </w:t>
      </w:r>
      <w:r w:rsidRPr="00E245B4">
        <w:rPr>
          <w:rFonts w:asciiTheme="majorBidi" w:hAnsiTheme="majorBidi" w:cstheme="majorBidi"/>
          <w:szCs w:val="28"/>
        </w:rPr>
        <w:t xml:space="preserve">The parliament in </w:t>
      </w:r>
      <w:r w:rsidRPr="00E245B4">
        <w:rPr>
          <w:rFonts w:asciiTheme="majorBidi" w:hAnsiTheme="majorBidi" w:cstheme="majorBidi"/>
          <w:b/>
          <w:bCs/>
          <w:szCs w:val="28"/>
        </w:rPr>
        <w:t>Islamic Republic of Iran</w:t>
      </w:r>
      <w:r w:rsidRPr="00E245B4">
        <w:rPr>
          <w:rFonts w:asciiTheme="majorBidi" w:hAnsiTheme="majorBidi" w:cstheme="majorBidi"/>
          <w:szCs w:val="28"/>
        </w:rPr>
        <w:t xml:space="preserve"> has created relevant laws and executive regulations which prohibit the use of unauthorized satellite terminals.</w:t>
      </w:r>
    </w:p>
    <w:p w14:paraId="57A3FB98" w14:textId="01ADA014" w:rsidR="0051227D" w:rsidRDefault="0051227D" w:rsidP="00217B8C">
      <w:pPr>
        <w:spacing w:line="276" w:lineRule="auto"/>
        <w:ind w:left="357" w:firstLine="0"/>
        <w:rPr>
          <w:rFonts w:asciiTheme="majorBidi" w:hAnsiTheme="majorBidi" w:cstheme="majorBidi"/>
          <w:szCs w:val="28"/>
        </w:rPr>
      </w:pPr>
      <w:r w:rsidRPr="00FC496D">
        <w:rPr>
          <w:rFonts w:asciiTheme="majorBidi" w:hAnsiTheme="majorBidi" w:cstheme="majorBidi"/>
          <w:szCs w:val="28"/>
        </w:rPr>
        <w:t xml:space="preserve">In </w:t>
      </w:r>
      <w:r w:rsidRPr="00FC496D">
        <w:rPr>
          <w:rFonts w:asciiTheme="majorBidi" w:hAnsiTheme="majorBidi" w:cstheme="majorBidi"/>
          <w:b/>
          <w:bCs/>
          <w:szCs w:val="28"/>
        </w:rPr>
        <w:t>Maldives</w:t>
      </w:r>
      <w:r w:rsidRPr="00FC496D">
        <w:rPr>
          <w:rFonts w:asciiTheme="majorBidi" w:hAnsiTheme="majorBidi" w:cstheme="majorBidi"/>
          <w:szCs w:val="28"/>
        </w:rPr>
        <w:t xml:space="preserve">, there is not any major challenges as the current NGSOs do not provide services to jurisdictions where they don’t have an operating license. They haven’t exercised the </w:t>
      </w:r>
      <w:r w:rsidR="00A872DD" w:rsidRPr="00FC496D">
        <w:rPr>
          <w:rFonts w:asciiTheme="majorBidi" w:hAnsiTheme="majorBidi" w:cstheme="majorBidi"/>
          <w:szCs w:val="28"/>
        </w:rPr>
        <w:t>powers;</w:t>
      </w:r>
      <w:r w:rsidRPr="00FC496D">
        <w:rPr>
          <w:rFonts w:asciiTheme="majorBidi" w:hAnsiTheme="majorBidi" w:cstheme="majorBidi"/>
          <w:szCs w:val="28"/>
        </w:rPr>
        <w:t xml:space="preserve"> </w:t>
      </w:r>
      <w:r w:rsidR="00217B8C" w:rsidRPr="00FC496D">
        <w:rPr>
          <w:rFonts w:asciiTheme="majorBidi" w:hAnsiTheme="majorBidi" w:cstheme="majorBidi"/>
          <w:szCs w:val="28"/>
        </w:rPr>
        <w:t>however,</w:t>
      </w:r>
      <w:r w:rsidRPr="00FC496D">
        <w:rPr>
          <w:rFonts w:asciiTheme="majorBidi" w:hAnsiTheme="majorBidi" w:cstheme="majorBidi"/>
          <w:szCs w:val="28"/>
        </w:rPr>
        <w:t xml:space="preserve"> the Telecom Law and subsequent regulations empower the Authority to take such action when required.</w:t>
      </w:r>
    </w:p>
    <w:p w14:paraId="535AD313" w14:textId="5F36711B" w:rsidR="00C43416" w:rsidRDefault="00C43416" w:rsidP="00217B8C">
      <w:pPr>
        <w:spacing w:line="276" w:lineRule="auto"/>
        <w:ind w:left="357" w:firstLine="0"/>
        <w:rPr>
          <w:rFonts w:asciiTheme="majorBidi" w:hAnsiTheme="majorBidi" w:cstheme="majorBidi"/>
          <w:szCs w:val="28"/>
        </w:rPr>
      </w:pPr>
      <w:r w:rsidRPr="00A47A6D">
        <w:rPr>
          <w:rFonts w:asciiTheme="majorBidi" w:hAnsiTheme="majorBidi" w:cstheme="majorBidi"/>
          <w:szCs w:val="28"/>
        </w:rPr>
        <w:t xml:space="preserve">The utilization of unauthorized terminals to access satellite broadband in </w:t>
      </w:r>
      <w:r w:rsidRPr="00A47A6D">
        <w:rPr>
          <w:rFonts w:asciiTheme="majorBidi" w:hAnsiTheme="majorBidi" w:cstheme="majorBidi"/>
          <w:b/>
          <w:bCs/>
          <w:szCs w:val="28"/>
        </w:rPr>
        <w:t xml:space="preserve">Nepal </w:t>
      </w:r>
      <w:r w:rsidRPr="00A47A6D">
        <w:rPr>
          <w:rFonts w:asciiTheme="majorBidi" w:hAnsiTheme="majorBidi" w:cstheme="majorBidi"/>
          <w:szCs w:val="28"/>
        </w:rPr>
        <w:t xml:space="preserve">could lead to several challenges, </w:t>
      </w:r>
      <w:r w:rsidR="003B179A" w:rsidRPr="00A47A6D">
        <w:rPr>
          <w:rFonts w:asciiTheme="majorBidi" w:hAnsiTheme="majorBidi" w:cstheme="majorBidi"/>
          <w:szCs w:val="28"/>
        </w:rPr>
        <w:t>including</w:t>
      </w:r>
      <w:r>
        <w:rPr>
          <w:rFonts w:asciiTheme="majorBidi" w:hAnsiTheme="majorBidi" w:cstheme="majorBidi"/>
          <w:szCs w:val="28"/>
        </w:rPr>
        <w:t xml:space="preserve"> a) </w:t>
      </w:r>
      <w:r w:rsidRPr="00A47A6D">
        <w:rPr>
          <w:rFonts w:asciiTheme="majorBidi" w:hAnsiTheme="majorBidi" w:cstheme="majorBidi"/>
          <w:szCs w:val="28"/>
        </w:rPr>
        <w:t>Security Risks: Unauthorized terminals may not have gone through the necessary security checks, which could lead to cyber threats and risks of espionage. These threats can compromise the security of the country and its citizens.</w:t>
      </w:r>
      <w:r>
        <w:rPr>
          <w:rFonts w:asciiTheme="majorBidi" w:hAnsiTheme="majorBidi" w:cstheme="majorBidi"/>
          <w:szCs w:val="28"/>
        </w:rPr>
        <w:t xml:space="preserve"> b) </w:t>
      </w:r>
      <w:r w:rsidRPr="00A47A6D">
        <w:rPr>
          <w:rFonts w:asciiTheme="majorBidi" w:hAnsiTheme="majorBidi" w:cstheme="majorBidi"/>
          <w:szCs w:val="28"/>
        </w:rPr>
        <w:t>Interference: Unauthorized terminals could interfere with authorized terminals, which can cause network disruption and poor service quality. This could impact the service availability for legitimate users, which can have significant economic and social implications.</w:t>
      </w:r>
      <w:r>
        <w:rPr>
          <w:rFonts w:asciiTheme="majorBidi" w:hAnsiTheme="majorBidi" w:cstheme="majorBidi"/>
          <w:szCs w:val="28"/>
        </w:rPr>
        <w:t xml:space="preserve"> c) </w:t>
      </w:r>
      <w:r w:rsidRPr="00A47A6D">
        <w:rPr>
          <w:rFonts w:asciiTheme="majorBidi" w:hAnsiTheme="majorBidi" w:cstheme="majorBidi"/>
          <w:szCs w:val="28"/>
        </w:rPr>
        <w:t xml:space="preserve">Legal Implications: The use of unauthorized terminals is a violation of national laws and </w:t>
      </w:r>
      <w:r w:rsidR="003B179A" w:rsidRPr="00A47A6D">
        <w:rPr>
          <w:rFonts w:asciiTheme="majorBidi" w:hAnsiTheme="majorBidi" w:cstheme="majorBidi"/>
          <w:szCs w:val="28"/>
        </w:rPr>
        <w:t>regulations and</w:t>
      </w:r>
      <w:r w:rsidRPr="00A47A6D">
        <w:rPr>
          <w:rFonts w:asciiTheme="majorBidi" w:hAnsiTheme="majorBidi" w:cstheme="majorBidi"/>
          <w:szCs w:val="28"/>
        </w:rPr>
        <w:t xml:space="preserve"> could result in legal consequences for those who engage in such practices. The penalties for such violations may include fines, confiscation of equipment, or even imprisonment, depending on the severity of the offense.</w:t>
      </w:r>
      <w:r>
        <w:rPr>
          <w:rFonts w:asciiTheme="majorBidi" w:hAnsiTheme="majorBidi" w:cstheme="majorBidi"/>
          <w:szCs w:val="28"/>
        </w:rPr>
        <w:t xml:space="preserve"> </w:t>
      </w:r>
      <w:r w:rsidRPr="00A47A6D">
        <w:rPr>
          <w:rFonts w:asciiTheme="majorBidi" w:hAnsiTheme="majorBidi" w:cstheme="majorBidi"/>
          <w:szCs w:val="28"/>
        </w:rPr>
        <w:t>There have been reports of use of unauthorized terminals, i.e. non- type approved terminal and commencement service in the footprint of country without getting license from NTA.</w:t>
      </w:r>
      <w:r>
        <w:rPr>
          <w:rFonts w:asciiTheme="majorBidi" w:hAnsiTheme="majorBidi" w:cstheme="majorBidi"/>
          <w:szCs w:val="28"/>
        </w:rPr>
        <w:t xml:space="preserve"> </w:t>
      </w:r>
      <w:r w:rsidRPr="00A47A6D">
        <w:rPr>
          <w:rFonts w:asciiTheme="majorBidi" w:hAnsiTheme="majorBidi" w:cstheme="majorBidi"/>
          <w:szCs w:val="28"/>
        </w:rPr>
        <w:t xml:space="preserve">The current national laws and regulations in </w:t>
      </w:r>
      <w:r w:rsidRPr="00A47A6D">
        <w:rPr>
          <w:rFonts w:asciiTheme="majorBidi" w:hAnsiTheme="majorBidi" w:cstheme="majorBidi"/>
          <w:b/>
          <w:bCs/>
          <w:szCs w:val="28"/>
        </w:rPr>
        <w:t>Nepal</w:t>
      </w:r>
      <w:r w:rsidRPr="00A47A6D">
        <w:rPr>
          <w:rFonts w:asciiTheme="majorBidi" w:hAnsiTheme="majorBidi" w:cstheme="majorBidi"/>
          <w:szCs w:val="28"/>
        </w:rPr>
        <w:t xml:space="preserve"> prohibit the use of unauthorized terminals to access satellite broadband. The Telecommunications Act 1997, the Radio Frequency Policy, 2016 and Type Approval Working Procedure of Customer Premises Radio Telecommunication Equipments-2016 (TAP-04) are some of the key legal instruments governing the use of satellite broadband and related equipment in the country. These regulations require users to obtain the necessary licenses and permits before using satellite broadband equipment, and failure to comply with these requirements could result in legal consequences.</w:t>
      </w:r>
      <w:r>
        <w:rPr>
          <w:rFonts w:asciiTheme="majorBidi" w:hAnsiTheme="majorBidi" w:cstheme="majorBidi"/>
          <w:szCs w:val="28"/>
        </w:rPr>
        <w:t xml:space="preserve"> </w:t>
      </w:r>
      <w:r w:rsidRPr="00A47A6D">
        <w:rPr>
          <w:rFonts w:asciiTheme="majorBidi" w:hAnsiTheme="majorBidi" w:cstheme="majorBidi"/>
          <w:szCs w:val="28"/>
        </w:rPr>
        <w:t xml:space="preserve">In summary, the use of unauthorized terminals to access satellite broadband in </w:t>
      </w:r>
      <w:r w:rsidRPr="00A47A6D">
        <w:rPr>
          <w:rFonts w:asciiTheme="majorBidi" w:hAnsiTheme="majorBidi" w:cstheme="majorBidi"/>
          <w:b/>
          <w:bCs/>
          <w:szCs w:val="28"/>
        </w:rPr>
        <w:t xml:space="preserve">Nepal </w:t>
      </w:r>
      <w:r w:rsidRPr="00A47A6D">
        <w:rPr>
          <w:rFonts w:asciiTheme="majorBidi" w:hAnsiTheme="majorBidi" w:cstheme="majorBidi"/>
          <w:szCs w:val="28"/>
        </w:rPr>
        <w:t>poses several challenges, including security risks, network interference, and legal implications. It is essential for the authorities to enforce existing regulations and take necessary measures to prevent the illegal importation and use of such equipment.</w:t>
      </w:r>
    </w:p>
    <w:p w14:paraId="040AE1A0" w14:textId="60604E2A" w:rsidR="00EF70CF" w:rsidRDefault="00EF70CF" w:rsidP="00217B8C">
      <w:pPr>
        <w:spacing w:line="276" w:lineRule="auto"/>
        <w:ind w:left="357" w:firstLine="0"/>
        <w:rPr>
          <w:rFonts w:asciiTheme="majorBidi" w:hAnsiTheme="majorBidi" w:cstheme="majorBidi"/>
          <w:szCs w:val="28"/>
        </w:rPr>
      </w:pPr>
      <w:r w:rsidRPr="00066BCA">
        <w:rPr>
          <w:rFonts w:asciiTheme="majorBidi" w:hAnsiTheme="majorBidi" w:cstheme="majorBidi"/>
          <w:szCs w:val="28"/>
        </w:rPr>
        <w:t xml:space="preserve">Terminal Earth Station registration and type approval is a must case in </w:t>
      </w:r>
      <w:r w:rsidRPr="00066BCA">
        <w:rPr>
          <w:rFonts w:asciiTheme="majorBidi" w:hAnsiTheme="majorBidi" w:cstheme="majorBidi"/>
          <w:b/>
          <w:bCs/>
          <w:szCs w:val="28"/>
        </w:rPr>
        <w:t>Pakistan</w:t>
      </w:r>
      <w:r w:rsidRPr="00066BCA">
        <w:rPr>
          <w:rFonts w:asciiTheme="majorBidi" w:hAnsiTheme="majorBidi" w:cstheme="majorBidi"/>
          <w:szCs w:val="28"/>
        </w:rPr>
        <w:t xml:space="preserve">, as per its Telecommunication Policy, 2015. Section 31 of </w:t>
      </w:r>
      <w:r w:rsidRPr="00066BCA">
        <w:rPr>
          <w:rFonts w:asciiTheme="majorBidi" w:hAnsiTheme="majorBidi" w:cstheme="majorBidi"/>
          <w:b/>
          <w:bCs/>
          <w:szCs w:val="28"/>
        </w:rPr>
        <w:t>Pakistan</w:t>
      </w:r>
      <w:r w:rsidRPr="00066BCA">
        <w:rPr>
          <w:rFonts w:asciiTheme="majorBidi" w:hAnsiTheme="majorBidi" w:cstheme="majorBidi"/>
          <w:szCs w:val="28"/>
        </w:rPr>
        <w:t xml:space="preserve"> Telecommunication (Re-organization) Act, 1996 further details the offences and penalties for establishing and operating telecommunication system and telecom services without a license.</w:t>
      </w:r>
    </w:p>
    <w:p w14:paraId="5E606F65" w14:textId="4B2543F3" w:rsidR="00C43416" w:rsidRDefault="00C43416" w:rsidP="00217B8C">
      <w:pPr>
        <w:spacing w:line="276" w:lineRule="auto"/>
        <w:ind w:left="357" w:firstLine="0"/>
        <w:rPr>
          <w:rFonts w:asciiTheme="majorBidi" w:hAnsiTheme="majorBidi" w:cstheme="majorBidi"/>
          <w:szCs w:val="28"/>
        </w:rPr>
      </w:pPr>
      <w:r>
        <w:rPr>
          <w:rFonts w:asciiTheme="majorBidi" w:hAnsiTheme="majorBidi" w:cstheme="majorBidi"/>
          <w:szCs w:val="28"/>
        </w:rPr>
        <w:t xml:space="preserve">In </w:t>
      </w:r>
      <w:r w:rsidRPr="00A47A6D">
        <w:rPr>
          <w:rFonts w:asciiTheme="majorBidi" w:hAnsiTheme="majorBidi" w:cstheme="majorBidi"/>
          <w:b/>
          <w:bCs/>
          <w:szCs w:val="28"/>
        </w:rPr>
        <w:t>Sri Lanka</w:t>
      </w:r>
      <w:r>
        <w:rPr>
          <w:rFonts w:asciiTheme="majorBidi" w:hAnsiTheme="majorBidi" w:cstheme="majorBidi"/>
          <w:szCs w:val="28"/>
        </w:rPr>
        <w:t>, i</w:t>
      </w:r>
      <w:r w:rsidRPr="00A47A6D">
        <w:rPr>
          <w:rFonts w:asciiTheme="majorBidi" w:hAnsiTheme="majorBidi" w:cstheme="majorBidi"/>
          <w:szCs w:val="28"/>
        </w:rPr>
        <w:t>t will be a challenge to the national security when un-authorized terminals access satellite broadband. Also, there may be indirect impact to the revenue of the Fixed/Mobile operators if the un-authorized terminals misuse the satellite broadband service.</w:t>
      </w:r>
      <w:r>
        <w:rPr>
          <w:rFonts w:asciiTheme="majorBidi" w:hAnsiTheme="majorBidi" w:cstheme="majorBidi"/>
          <w:szCs w:val="28"/>
        </w:rPr>
        <w:t xml:space="preserve"> </w:t>
      </w:r>
      <w:r w:rsidRPr="00A47A6D">
        <w:rPr>
          <w:rFonts w:asciiTheme="majorBidi" w:hAnsiTheme="majorBidi" w:cstheme="majorBidi"/>
          <w:szCs w:val="28"/>
        </w:rPr>
        <w:t xml:space="preserve">No criminal actions </w:t>
      </w:r>
      <w:r w:rsidR="00217B8C" w:rsidRPr="00A47A6D">
        <w:rPr>
          <w:rFonts w:asciiTheme="majorBidi" w:hAnsiTheme="majorBidi" w:cstheme="majorBidi"/>
          <w:szCs w:val="28"/>
        </w:rPr>
        <w:t>have been reported</w:t>
      </w:r>
      <w:r w:rsidRPr="00A47A6D">
        <w:rPr>
          <w:rFonts w:asciiTheme="majorBidi" w:hAnsiTheme="majorBidi" w:cstheme="majorBidi"/>
          <w:szCs w:val="28"/>
        </w:rPr>
        <w:t xml:space="preserve"> as at now.</w:t>
      </w:r>
      <w:r>
        <w:rPr>
          <w:rFonts w:asciiTheme="majorBidi" w:hAnsiTheme="majorBidi" w:cstheme="majorBidi"/>
          <w:szCs w:val="28"/>
        </w:rPr>
        <w:t xml:space="preserve"> </w:t>
      </w:r>
      <w:r w:rsidRPr="00A47A6D">
        <w:rPr>
          <w:rFonts w:asciiTheme="majorBidi" w:hAnsiTheme="majorBidi" w:cstheme="majorBidi"/>
          <w:szCs w:val="28"/>
        </w:rPr>
        <w:t xml:space="preserve">According to the Telecommunications Act of </w:t>
      </w:r>
      <w:r w:rsidRPr="00A47A6D">
        <w:rPr>
          <w:rFonts w:asciiTheme="majorBidi" w:hAnsiTheme="majorBidi" w:cstheme="majorBidi"/>
          <w:b/>
          <w:bCs/>
          <w:szCs w:val="28"/>
        </w:rPr>
        <w:t>Sri Lanka</w:t>
      </w:r>
      <w:r w:rsidRPr="00A47A6D">
        <w:rPr>
          <w:rFonts w:asciiTheme="majorBidi" w:hAnsiTheme="majorBidi" w:cstheme="majorBidi"/>
          <w:szCs w:val="28"/>
        </w:rPr>
        <w:t xml:space="preserve"> it is an offence to operate telecommunication apparatus without a license.</w:t>
      </w:r>
    </w:p>
    <w:p w14:paraId="193BC256" w14:textId="40E810A0" w:rsidR="003839D4" w:rsidRPr="001900DD" w:rsidRDefault="00BE2237" w:rsidP="006B1EA9">
      <w:pPr>
        <w:pStyle w:val="Heading1"/>
        <w:numPr>
          <w:ilvl w:val="0"/>
          <w:numId w:val="43"/>
        </w:numPr>
        <w:rPr>
          <w:sz w:val="26"/>
          <w:szCs w:val="26"/>
        </w:rPr>
      </w:pPr>
      <w:bookmarkStart w:id="15" w:name="_Toc146279479"/>
      <w:r w:rsidRPr="001900DD">
        <w:rPr>
          <w:sz w:val="26"/>
          <w:szCs w:val="26"/>
        </w:rPr>
        <w:t>Impact on: Terrestrial T</w:t>
      </w:r>
      <w:r w:rsidR="003839D4" w:rsidRPr="001900DD">
        <w:rPr>
          <w:sz w:val="26"/>
          <w:szCs w:val="26"/>
        </w:rPr>
        <w:t xml:space="preserve">elecom, </w:t>
      </w:r>
      <w:r w:rsidRPr="001900DD">
        <w:rPr>
          <w:sz w:val="26"/>
          <w:szCs w:val="26"/>
        </w:rPr>
        <w:t>R</w:t>
      </w:r>
      <w:r w:rsidR="003839D4" w:rsidRPr="001900DD">
        <w:rPr>
          <w:sz w:val="26"/>
          <w:szCs w:val="26"/>
        </w:rPr>
        <w:t xml:space="preserve">ural connectivity solution, </w:t>
      </w:r>
      <w:r w:rsidRPr="001900DD">
        <w:rPr>
          <w:sz w:val="26"/>
          <w:szCs w:val="26"/>
        </w:rPr>
        <w:t>Universal Service Funds/</w:t>
      </w:r>
      <w:r w:rsidR="003839D4" w:rsidRPr="001900DD">
        <w:rPr>
          <w:sz w:val="26"/>
          <w:szCs w:val="26"/>
        </w:rPr>
        <w:t>Obligations</w:t>
      </w:r>
      <w:bookmarkEnd w:id="15"/>
    </w:p>
    <w:p w14:paraId="1A60E203" w14:textId="633F4886" w:rsidR="003839D4" w:rsidRPr="008517DA" w:rsidRDefault="003839D4" w:rsidP="00217B8C">
      <w:pPr>
        <w:spacing w:line="276" w:lineRule="auto"/>
        <w:ind w:left="357" w:firstLine="0"/>
        <w:rPr>
          <w:rFonts w:asciiTheme="majorBidi" w:hAnsiTheme="majorBidi" w:cstheme="majorBidi"/>
          <w:szCs w:val="28"/>
        </w:rPr>
      </w:pPr>
      <w:r w:rsidRPr="008517DA">
        <w:rPr>
          <w:rFonts w:asciiTheme="majorBidi" w:hAnsiTheme="majorBidi" w:cstheme="majorBidi"/>
          <w:szCs w:val="28"/>
        </w:rPr>
        <w:t xml:space="preserve">A broadband mobile satellite network, that is, a network that employs both </w:t>
      </w:r>
      <w:r w:rsidR="00373462">
        <w:rPr>
          <w:rFonts w:eastAsia="BatangChe" w:cs="Times New Roman"/>
          <w:szCs w:val="24"/>
          <w:lang w:bidi="fa-IR"/>
        </w:rPr>
        <w:t>Non</w:t>
      </w:r>
      <w:r w:rsidR="00373462">
        <w:rPr>
          <w:rFonts w:asciiTheme="majorBidi" w:hAnsiTheme="majorBidi" w:cstheme="majorBidi"/>
          <w:color w:val="000000"/>
          <w:szCs w:val="24"/>
        </w:rPr>
        <w:t xml:space="preserve">-GSO </w:t>
      </w:r>
      <w:r w:rsidRPr="008517DA">
        <w:rPr>
          <w:rFonts w:asciiTheme="majorBidi" w:hAnsiTheme="majorBidi" w:cstheme="majorBidi"/>
          <w:szCs w:val="28"/>
        </w:rPr>
        <w:t>satellites and high-speed switching and routing techniques, could be considered the new g</w:t>
      </w:r>
      <w:r w:rsidR="007F7BD1" w:rsidRPr="008517DA">
        <w:rPr>
          <w:rFonts w:asciiTheme="majorBidi" w:hAnsiTheme="majorBidi" w:cstheme="majorBidi"/>
          <w:szCs w:val="28"/>
        </w:rPr>
        <w:t>eneration of satellite networks.</w:t>
      </w:r>
    </w:p>
    <w:p w14:paraId="11CB45D0" w14:textId="06E2545B" w:rsidR="003839D4" w:rsidRPr="008517DA" w:rsidRDefault="003839D4" w:rsidP="00217B8C">
      <w:pPr>
        <w:spacing w:line="276" w:lineRule="auto"/>
        <w:ind w:left="357" w:firstLine="0"/>
        <w:rPr>
          <w:rFonts w:asciiTheme="majorBidi" w:hAnsiTheme="majorBidi" w:cstheme="majorBidi"/>
          <w:szCs w:val="28"/>
        </w:rPr>
      </w:pPr>
      <w:r w:rsidRPr="008517DA">
        <w:rPr>
          <w:rFonts w:asciiTheme="majorBidi" w:hAnsiTheme="majorBidi" w:cstheme="majorBidi"/>
          <w:szCs w:val="28"/>
        </w:rPr>
        <w:t xml:space="preserve">Benefiting from the high-capacity backhaul links and ubiquitous coverage, </w:t>
      </w:r>
      <w:r w:rsidR="008742E3">
        <w:rPr>
          <w:rFonts w:eastAsia="BatangChe" w:cs="Times New Roman"/>
          <w:szCs w:val="24"/>
          <w:lang w:bidi="fa-IR"/>
        </w:rPr>
        <w:t>Non</w:t>
      </w:r>
      <w:r w:rsidR="008742E3">
        <w:rPr>
          <w:rFonts w:asciiTheme="majorBidi" w:hAnsiTheme="majorBidi" w:cstheme="majorBidi"/>
          <w:color w:val="000000"/>
          <w:szCs w:val="24"/>
        </w:rPr>
        <w:t xml:space="preserve">-GSO </w:t>
      </w:r>
      <w:r w:rsidRPr="008517DA">
        <w:rPr>
          <w:rFonts w:asciiTheme="majorBidi" w:hAnsiTheme="majorBidi" w:cstheme="majorBidi"/>
          <w:szCs w:val="28"/>
        </w:rPr>
        <w:t xml:space="preserve">satellites can help bring content closer to the end users, and thus, these satellite can be considered as an option for data caching. </w:t>
      </w:r>
      <w:r w:rsidR="008742E3">
        <w:rPr>
          <w:rFonts w:eastAsia="BatangChe" w:cs="Times New Roman"/>
          <w:szCs w:val="24"/>
          <w:lang w:bidi="fa-IR"/>
        </w:rPr>
        <w:t>Non</w:t>
      </w:r>
      <w:r w:rsidR="008742E3">
        <w:rPr>
          <w:rFonts w:asciiTheme="majorBidi" w:hAnsiTheme="majorBidi" w:cstheme="majorBidi"/>
          <w:color w:val="000000"/>
          <w:szCs w:val="24"/>
        </w:rPr>
        <w:t xml:space="preserve">-GSO </w:t>
      </w:r>
      <w:r w:rsidRPr="008517DA">
        <w:rPr>
          <w:rFonts w:asciiTheme="majorBidi" w:hAnsiTheme="majorBidi" w:cstheme="majorBidi"/>
          <w:szCs w:val="28"/>
        </w:rPr>
        <w:t>satellites also have the ability to multi-cast data and quickly update the cached content over different locations.</w:t>
      </w:r>
    </w:p>
    <w:p w14:paraId="3E42034C" w14:textId="2556E311" w:rsidR="003839D4" w:rsidRPr="008517DA" w:rsidRDefault="003839D4" w:rsidP="00217B8C">
      <w:pPr>
        <w:spacing w:line="276" w:lineRule="auto"/>
        <w:ind w:left="357" w:firstLine="0"/>
        <w:rPr>
          <w:rFonts w:asciiTheme="majorBidi" w:hAnsiTheme="majorBidi" w:cstheme="majorBidi"/>
          <w:szCs w:val="28"/>
        </w:rPr>
      </w:pPr>
      <w:r w:rsidRPr="008517DA">
        <w:rPr>
          <w:rFonts w:asciiTheme="majorBidi" w:hAnsiTheme="majorBidi" w:cstheme="majorBidi"/>
          <w:szCs w:val="28"/>
        </w:rPr>
        <w:t>Additionally, the symbiotic relationship between satellite and terrestrial telecommunication systems can be exploited to create a hybrid federated content delivery network, which will substantially ameliorate user experience.</w:t>
      </w:r>
    </w:p>
    <w:p w14:paraId="05854012" w14:textId="303C78F9" w:rsidR="003839D4" w:rsidRPr="008517DA" w:rsidRDefault="003839D4" w:rsidP="00217B8C">
      <w:pPr>
        <w:spacing w:line="276" w:lineRule="auto"/>
        <w:ind w:left="357" w:firstLine="0"/>
        <w:rPr>
          <w:rFonts w:asciiTheme="majorBidi" w:hAnsiTheme="majorBidi" w:cstheme="majorBidi"/>
          <w:szCs w:val="28"/>
        </w:rPr>
      </w:pPr>
      <w:r w:rsidRPr="008517DA">
        <w:rPr>
          <w:rFonts w:asciiTheme="majorBidi" w:hAnsiTheme="majorBidi" w:cstheme="majorBidi"/>
          <w:szCs w:val="28"/>
        </w:rPr>
        <w:t xml:space="preserve">Therefore, integration of </w:t>
      </w:r>
      <w:r w:rsidR="008742E3">
        <w:rPr>
          <w:rFonts w:eastAsia="BatangChe" w:cs="Times New Roman"/>
          <w:szCs w:val="24"/>
          <w:lang w:bidi="fa-IR"/>
        </w:rPr>
        <w:t>Non</w:t>
      </w:r>
      <w:r w:rsidR="008742E3">
        <w:rPr>
          <w:rFonts w:asciiTheme="majorBidi" w:hAnsiTheme="majorBidi" w:cstheme="majorBidi"/>
          <w:color w:val="000000"/>
          <w:szCs w:val="24"/>
        </w:rPr>
        <w:t xml:space="preserve">-GSO </w:t>
      </w:r>
      <w:r w:rsidRPr="008517DA">
        <w:rPr>
          <w:rFonts w:asciiTheme="majorBidi" w:hAnsiTheme="majorBidi" w:cstheme="majorBidi"/>
          <w:szCs w:val="28"/>
        </w:rPr>
        <w:t>satellites into future Internet with enabling in-network caching makes traffic demands from users for the same content to be easily accommodated without multiple transmissions, and thereby, more spectral resources can be saved along with reducing transmission delay.</w:t>
      </w:r>
    </w:p>
    <w:p w14:paraId="63F7B4A0" w14:textId="397D41E9" w:rsidR="003839D4" w:rsidRPr="008517DA" w:rsidRDefault="003839D4" w:rsidP="003A1178">
      <w:pPr>
        <w:spacing w:line="276" w:lineRule="auto"/>
        <w:ind w:left="357" w:firstLine="0"/>
        <w:rPr>
          <w:rFonts w:asciiTheme="majorBidi" w:hAnsiTheme="majorBidi" w:cstheme="majorBidi"/>
          <w:szCs w:val="28"/>
        </w:rPr>
      </w:pPr>
      <w:r w:rsidRPr="008517DA">
        <w:rPr>
          <w:rFonts w:asciiTheme="majorBidi" w:hAnsiTheme="majorBidi" w:cstheme="majorBidi"/>
          <w:szCs w:val="28"/>
        </w:rPr>
        <w:t xml:space="preserve">However, the time-varying network topology and limited on-board resources in </w:t>
      </w:r>
      <w:r w:rsidR="008742E3">
        <w:rPr>
          <w:rFonts w:eastAsia="BatangChe" w:cs="Times New Roman"/>
          <w:szCs w:val="24"/>
          <w:lang w:bidi="fa-IR"/>
        </w:rPr>
        <w:t>Non</w:t>
      </w:r>
      <w:r w:rsidR="008742E3">
        <w:rPr>
          <w:rFonts w:asciiTheme="majorBidi" w:hAnsiTheme="majorBidi" w:cstheme="majorBidi"/>
          <w:color w:val="000000"/>
          <w:szCs w:val="24"/>
        </w:rPr>
        <w:t xml:space="preserve">-GSO </w:t>
      </w:r>
      <w:r w:rsidRPr="008517DA">
        <w:rPr>
          <w:rFonts w:asciiTheme="majorBidi" w:hAnsiTheme="majorBidi" w:cstheme="majorBidi"/>
          <w:szCs w:val="28"/>
        </w:rPr>
        <w:t xml:space="preserve">satellites have to be taken into account when designing caching placement algorithms </w:t>
      </w:r>
      <w:r w:rsidR="003B179A" w:rsidRPr="008517DA">
        <w:rPr>
          <w:rFonts w:asciiTheme="majorBidi" w:hAnsiTheme="majorBidi" w:cstheme="majorBidi"/>
          <w:szCs w:val="28"/>
        </w:rPr>
        <w:t>alongside</w:t>
      </w:r>
      <w:r w:rsidRPr="008517DA">
        <w:rPr>
          <w:rFonts w:asciiTheme="majorBidi" w:hAnsiTheme="majorBidi" w:cstheme="majorBidi"/>
          <w:szCs w:val="28"/>
        </w:rPr>
        <w:t xml:space="preserve"> their fast</w:t>
      </w:r>
      <w:r w:rsidR="007F7BD1" w:rsidRPr="008517DA">
        <w:rPr>
          <w:rFonts w:asciiTheme="majorBidi" w:hAnsiTheme="majorBidi" w:cstheme="majorBidi"/>
          <w:szCs w:val="28"/>
        </w:rPr>
        <w:t xml:space="preserve"> convergence and low complexity</w:t>
      </w:r>
      <w:r w:rsidR="00773FA3">
        <w:rPr>
          <w:rFonts w:asciiTheme="majorBidi" w:hAnsiTheme="majorBidi" w:cstheme="majorBidi"/>
          <w:szCs w:val="28"/>
        </w:rPr>
        <w:t>.</w:t>
      </w:r>
    </w:p>
    <w:p w14:paraId="105280EC" w14:textId="79DD434F" w:rsidR="003839D4" w:rsidRPr="008517DA" w:rsidRDefault="003839D4" w:rsidP="003A1178">
      <w:pPr>
        <w:spacing w:line="276" w:lineRule="auto"/>
        <w:ind w:left="357" w:firstLine="0"/>
        <w:rPr>
          <w:rFonts w:asciiTheme="majorBidi" w:hAnsiTheme="majorBidi" w:cstheme="majorBidi"/>
          <w:szCs w:val="28"/>
        </w:rPr>
      </w:pPr>
      <w:r w:rsidRPr="008517DA">
        <w:rPr>
          <w:rFonts w:asciiTheme="majorBidi" w:hAnsiTheme="majorBidi" w:cstheme="majorBidi"/>
          <w:szCs w:val="28"/>
        </w:rPr>
        <w:t xml:space="preserve">GSO satellites offered two-way connectivity only to fixed locations on Earth in the early stages of satellite communications, such as the legacy Intelsat services. With the development of satellite communications, GSO satellites enabled connectivity with mobile terminals with very low speeds and data rates. </w:t>
      </w:r>
    </w:p>
    <w:p w14:paraId="48288D77" w14:textId="2DC0792D" w:rsidR="003839D4" w:rsidRPr="008517DA" w:rsidRDefault="003839D4" w:rsidP="003A1178">
      <w:pPr>
        <w:spacing w:line="276" w:lineRule="auto"/>
        <w:ind w:left="357" w:firstLine="0"/>
        <w:rPr>
          <w:rFonts w:asciiTheme="majorBidi" w:hAnsiTheme="majorBidi" w:cstheme="majorBidi"/>
          <w:szCs w:val="28"/>
        </w:rPr>
      </w:pPr>
      <w:r w:rsidRPr="008517DA">
        <w:rPr>
          <w:rFonts w:asciiTheme="majorBidi" w:hAnsiTheme="majorBidi" w:cstheme="majorBidi"/>
          <w:szCs w:val="28"/>
        </w:rPr>
        <w:t>Nowadays, we are witnessing significant growth in satellite communications, with capabilities comparable to terrestrial connectivity resulting from sophisticated technological developments.</w:t>
      </w:r>
    </w:p>
    <w:p w14:paraId="56C7DCC1" w14:textId="48EB230A" w:rsidR="003839D4" w:rsidRPr="008517DA" w:rsidRDefault="003839D4" w:rsidP="003A1178">
      <w:pPr>
        <w:spacing w:line="276" w:lineRule="auto"/>
        <w:ind w:left="357" w:firstLine="0"/>
        <w:rPr>
          <w:rFonts w:asciiTheme="majorBidi" w:hAnsiTheme="majorBidi" w:cstheme="majorBidi"/>
          <w:szCs w:val="28"/>
        </w:rPr>
      </w:pPr>
      <w:r w:rsidRPr="008517DA">
        <w:rPr>
          <w:rFonts w:asciiTheme="majorBidi" w:hAnsiTheme="majorBidi" w:cstheme="majorBidi"/>
          <w:szCs w:val="28"/>
        </w:rPr>
        <w:t xml:space="preserve">Along with satellite technology developments that improved connectivity, the cost of building and launching small </w:t>
      </w:r>
      <w:r w:rsidR="008742E3">
        <w:rPr>
          <w:rFonts w:eastAsia="BatangChe" w:cs="Times New Roman"/>
          <w:szCs w:val="24"/>
          <w:lang w:bidi="fa-IR"/>
        </w:rPr>
        <w:t>Non</w:t>
      </w:r>
      <w:r w:rsidR="008742E3">
        <w:rPr>
          <w:rFonts w:asciiTheme="majorBidi" w:hAnsiTheme="majorBidi" w:cstheme="majorBidi"/>
          <w:color w:val="000000"/>
          <w:szCs w:val="24"/>
        </w:rPr>
        <w:t xml:space="preserve">-GSO </w:t>
      </w:r>
      <w:r w:rsidRPr="008517DA">
        <w:rPr>
          <w:rFonts w:asciiTheme="majorBidi" w:hAnsiTheme="majorBidi" w:cstheme="majorBidi"/>
          <w:szCs w:val="28"/>
        </w:rPr>
        <w:t xml:space="preserve">satellites has reduced dramatically. </w:t>
      </w:r>
    </w:p>
    <w:p w14:paraId="4C6CBFBD" w14:textId="731D677E" w:rsidR="003839D4" w:rsidRPr="008517DA" w:rsidRDefault="003839D4" w:rsidP="003A1178">
      <w:pPr>
        <w:spacing w:line="276" w:lineRule="auto"/>
        <w:ind w:left="357" w:firstLine="0"/>
        <w:rPr>
          <w:rFonts w:asciiTheme="majorBidi" w:hAnsiTheme="majorBidi" w:cstheme="majorBidi"/>
          <w:szCs w:val="28"/>
        </w:rPr>
      </w:pPr>
      <w:r w:rsidRPr="008517DA">
        <w:rPr>
          <w:rFonts w:asciiTheme="majorBidi" w:hAnsiTheme="majorBidi" w:cstheme="majorBidi"/>
          <w:szCs w:val="28"/>
        </w:rPr>
        <w:t xml:space="preserve">With these recognized advantages of </w:t>
      </w:r>
      <w:r w:rsidR="008742E3">
        <w:rPr>
          <w:rFonts w:eastAsia="BatangChe" w:cs="Times New Roman"/>
          <w:szCs w:val="24"/>
          <w:lang w:bidi="fa-IR"/>
        </w:rPr>
        <w:t>Non</w:t>
      </w:r>
      <w:r w:rsidR="008742E3">
        <w:rPr>
          <w:rFonts w:asciiTheme="majorBidi" w:hAnsiTheme="majorBidi" w:cstheme="majorBidi"/>
          <w:color w:val="000000"/>
          <w:szCs w:val="24"/>
        </w:rPr>
        <w:t xml:space="preserve">-GSO </w:t>
      </w:r>
      <w:r w:rsidRPr="008517DA">
        <w:rPr>
          <w:rFonts w:asciiTheme="majorBidi" w:hAnsiTheme="majorBidi" w:cstheme="majorBidi"/>
          <w:szCs w:val="28"/>
        </w:rPr>
        <w:t>satellite connectivity, they are being used to connect rural areas, where rolling out terrestrial infrastructure is found to be infeasible for terrestrial operators.</w:t>
      </w:r>
    </w:p>
    <w:p w14:paraId="3A48FAAE" w14:textId="7E6A9B8D" w:rsidR="003839D4" w:rsidRPr="008517DA" w:rsidRDefault="003839D4" w:rsidP="003A1178">
      <w:pPr>
        <w:spacing w:line="276" w:lineRule="auto"/>
        <w:ind w:left="357" w:firstLine="0"/>
        <w:rPr>
          <w:rFonts w:asciiTheme="majorBidi" w:hAnsiTheme="majorBidi" w:cstheme="majorBidi"/>
          <w:szCs w:val="28"/>
        </w:rPr>
      </w:pPr>
      <w:r w:rsidRPr="008517DA">
        <w:rPr>
          <w:rFonts w:asciiTheme="majorBidi" w:hAnsiTheme="majorBidi" w:cstheme="majorBidi"/>
          <w:szCs w:val="28"/>
        </w:rPr>
        <w:t xml:space="preserve">In addition to telecommunications service licensing, many countries worldwide require satellite landing rights. Satellite operators must contact all regulatory bodies of countries they wish to provide their services within. Moreover, there is a significant probability that they will not be able to obtain a license. Another challenge is complying with various regulatory requirements in every country, which could be challenging for the </w:t>
      </w:r>
      <w:r w:rsidR="008742E3">
        <w:rPr>
          <w:rFonts w:eastAsia="BatangChe" w:cs="Times New Roman"/>
          <w:szCs w:val="24"/>
          <w:lang w:bidi="fa-IR"/>
        </w:rPr>
        <w:t>Non</w:t>
      </w:r>
      <w:r w:rsidR="008742E3">
        <w:rPr>
          <w:rFonts w:asciiTheme="majorBidi" w:hAnsiTheme="majorBidi" w:cstheme="majorBidi"/>
          <w:color w:val="000000"/>
          <w:szCs w:val="24"/>
        </w:rPr>
        <w:t xml:space="preserve">-GSO </w:t>
      </w:r>
      <w:r w:rsidRPr="008517DA">
        <w:rPr>
          <w:rFonts w:asciiTheme="majorBidi" w:hAnsiTheme="majorBidi" w:cstheme="majorBidi"/>
          <w:szCs w:val="28"/>
        </w:rPr>
        <w:t xml:space="preserve">satellite operator. </w:t>
      </w:r>
    </w:p>
    <w:p w14:paraId="3A09994A" w14:textId="2F9F9789" w:rsidR="00951F7B" w:rsidRPr="008517DA" w:rsidRDefault="00951F7B" w:rsidP="003A1178">
      <w:pPr>
        <w:spacing w:line="276" w:lineRule="auto"/>
        <w:ind w:left="357" w:firstLine="0"/>
        <w:rPr>
          <w:rFonts w:asciiTheme="majorBidi" w:hAnsiTheme="majorBidi" w:cstheme="majorBidi"/>
          <w:szCs w:val="28"/>
        </w:rPr>
      </w:pPr>
      <w:r w:rsidRPr="008517DA">
        <w:rPr>
          <w:rFonts w:asciiTheme="majorBidi" w:hAnsiTheme="majorBidi" w:cstheme="majorBidi"/>
          <w:b/>
          <w:bCs/>
          <w:szCs w:val="28"/>
        </w:rPr>
        <w:t>The role of satellite in delivering broadband:</w:t>
      </w:r>
      <w:r w:rsidRPr="008517DA">
        <w:rPr>
          <w:rFonts w:asciiTheme="majorBidi" w:hAnsiTheme="majorBidi" w:cstheme="majorBidi"/>
          <w:szCs w:val="28"/>
        </w:rPr>
        <w:t xml:space="preserve"> It is extremely important that when assessing the various technologies this is based on existing capabilities and current investments into future capabilities, especially in the ICT / communications sector that is so fast in innovation.</w:t>
      </w:r>
    </w:p>
    <w:p w14:paraId="4CE7F3AD" w14:textId="38623467" w:rsidR="00951F7B" w:rsidRPr="008517DA" w:rsidRDefault="00951F7B" w:rsidP="003A1178">
      <w:pPr>
        <w:spacing w:line="276" w:lineRule="auto"/>
        <w:ind w:left="357" w:firstLine="0"/>
        <w:rPr>
          <w:rFonts w:asciiTheme="majorBidi" w:hAnsiTheme="majorBidi" w:cstheme="majorBidi"/>
          <w:szCs w:val="28"/>
        </w:rPr>
      </w:pPr>
      <w:r w:rsidRPr="008517DA">
        <w:rPr>
          <w:rFonts w:asciiTheme="majorBidi" w:hAnsiTheme="majorBidi" w:cstheme="majorBidi"/>
          <w:szCs w:val="28"/>
        </w:rPr>
        <w:t>Within the last 3-4 years, the satellite industry has gone through major changes. There are currently a number of geostationary satellite orbit (GSO) and non-geostationary satellite orbit (</w:t>
      </w:r>
      <w:r w:rsidR="008742E3">
        <w:rPr>
          <w:rFonts w:eastAsia="BatangChe" w:cs="Times New Roman"/>
          <w:szCs w:val="24"/>
          <w:lang w:bidi="fa-IR"/>
        </w:rPr>
        <w:t>Non</w:t>
      </w:r>
      <w:r w:rsidR="008742E3">
        <w:rPr>
          <w:rFonts w:asciiTheme="majorBidi" w:hAnsiTheme="majorBidi" w:cstheme="majorBidi"/>
          <w:color w:val="000000"/>
          <w:szCs w:val="24"/>
        </w:rPr>
        <w:t>-GSO</w:t>
      </w:r>
      <w:r w:rsidRPr="008517DA">
        <w:rPr>
          <w:rFonts w:asciiTheme="majorBidi" w:hAnsiTheme="majorBidi" w:cstheme="majorBidi"/>
          <w:szCs w:val="28"/>
        </w:rPr>
        <w:t>) systems offering connectivity rates (far) better than these. Moreover, the advent and current operation of several High Throughput Satellites (HTS) with very small and reconfigurable beams, with extremely high frequency re-use factors, increase the space-to-Earth delivery speeds even further to a point where satellite communications match terrestrial capabilities.</w:t>
      </w:r>
    </w:p>
    <w:p w14:paraId="25BBBAE8" w14:textId="1CB5A2C4" w:rsidR="00951F7B" w:rsidRPr="008517DA" w:rsidRDefault="00951F7B" w:rsidP="003A1178">
      <w:pPr>
        <w:spacing w:line="276" w:lineRule="auto"/>
        <w:ind w:left="357" w:firstLine="0"/>
        <w:rPr>
          <w:rFonts w:asciiTheme="majorBidi" w:hAnsiTheme="majorBidi" w:cstheme="majorBidi"/>
          <w:szCs w:val="28"/>
        </w:rPr>
      </w:pPr>
      <w:r w:rsidRPr="008517DA">
        <w:rPr>
          <w:rFonts w:asciiTheme="majorBidi" w:hAnsiTheme="majorBidi" w:cstheme="majorBidi"/>
          <w:szCs w:val="28"/>
        </w:rPr>
        <w:t xml:space="preserve">Recently deployed and upcoming </w:t>
      </w:r>
      <w:r w:rsidR="008742E3">
        <w:rPr>
          <w:rFonts w:eastAsia="BatangChe" w:cs="Times New Roman"/>
          <w:szCs w:val="24"/>
          <w:lang w:bidi="fa-IR"/>
        </w:rPr>
        <w:t>Non</w:t>
      </w:r>
      <w:r w:rsidR="008742E3">
        <w:rPr>
          <w:rFonts w:asciiTheme="majorBidi" w:hAnsiTheme="majorBidi" w:cstheme="majorBidi"/>
          <w:color w:val="000000"/>
          <w:szCs w:val="24"/>
        </w:rPr>
        <w:t xml:space="preserve">-GSO </w:t>
      </w:r>
      <w:r w:rsidRPr="008517DA">
        <w:rPr>
          <w:rFonts w:asciiTheme="majorBidi" w:hAnsiTheme="majorBidi" w:cstheme="majorBidi"/>
          <w:szCs w:val="28"/>
        </w:rPr>
        <w:t>systems can also provide low-latency connectivity capable of supporting a wide range of applications. Advances in satellite construction and competitive pressures are reducing the costs of these services for users. Furthermore, as satellite individual antennas continue to become cheaper, smaller and more power efficient, a wide variety of terminal technology is being made available including small and flat panel antennas (e.g. so-called phased array antennas).</w:t>
      </w:r>
    </w:p>
    <w:p w14:paraId="34E0E4DB" w14:textId="2BC1EEE7" w:rsidR="00951F7B" w:rsidRDefault="00951F7B" w:rsidP="003A1178">
      <w:pPr>
        <w:spacing w:line="276" w:lineRule="auto"/>
        <w:ind w:left="357" w:firstLine="0"/>
        <w:rPr>
          <w:rFonts w:asciiTheme="majorBidi" w:hAnsiTheme="majorBidi" w:cstheme="majorBidi"/>
          <w:szCs w:val="28"/>
        </w:rPr>
      </w:pPr>
      <w:r w:rsidRPr="008517DA">
        <w:rPr>
          <w:rFonts w:asciiTheme="majorBidi" w:hAnsiTheme="majorBidi" w:cstheme="majorBidi"/>
          <w:szCs w:val="28"/>
        </w:rPr>
        <w:t xml:space="preserve">Satellite broadband can play </w:t>
      </w:r>
      <w:r w:rsidR="003B179A" w:rsidRPr="008517DA">
        <w:rPr>
          <w:rFonts w:asciiTheme="majorBidi" w:hAnsiTheme="majorBidi" w:cstheme="majorBidi"/>
          <w:szCs w:val="28"/>
        </w:rPr>
        <w:t>a potential</w:t>
      </w:r>
      <w:r w:rsidRPr="008517DA">
        <w:rPr>
          <w:rFonts w:asciiTheme="majorBidi" w:hAnsiTheme="majorBidi" w:cstheme="majorBidi"/>
          <w:szCs w:val="28"/>
        </w:rPr>
        <w:t xml:space="preserve"> role in establishing an effective USO. This is particularly the case since it acknowledges that a significant proportion of households which come within the scope of the USO are rural – locations which satellite has a clear technical advantage in serving.</w:t>
      </w:r>
    </w:p>
    <w:p w14:paraId="668FF4EF" w14:textId="377E89BC" w:rsidR="00130021" w:rsidRPr="000F5527" w:rsidRDefault="003A1939" w:rsidP="006B1EA9">
      <w:pPr>
        <w:pStyle w:val="Heading2"/>
        <w:numPr>
          <w:ilvl w:val="1"/>
          <w:numId w:val="45"/>
        </w:numPr>
      </w:pPr>
      <w:bookmarkStart w:id="16" w:name="_Toc146279480"/>
      <w:r w:rsidRPr="000F5527">
        <w:rPr>
          <w:szCs w:val="28"/>
        </w:rPr>
        <w:t xml:space="preserve">Regional Best Practices </w:t>
      </w:r>
      <w:r w:rsidR="009565E5" w:rsidRPr="000F5527">
        <w:rPr>
          <w:szCs w:val="28"/>
        </w:rPr>
        <w:t xml:space="preserve">on </w:t>
      </w:r>
      <w:r w:rsidR="009565E5" w:rsidRPr="000F5527">
        <w:t xml:space="preserve">the </w:t>
      </w:r>
      <w:r w:rsidR="00130021" w:rsidRPr="000F5527">
        <w:t xml:space="preserve">gap between the </w:t>
      </w:r>
      <w:r w:rsidR="009565E5" w:rsidRPr="000F5527">
        <w:t>cost of satellite broadband and terrestrial services</w:t>
      </w:r>
      <w:bookmarkEnd w:id="16"/>
    </w:p>
    <w:p w14:paraId="52ECF206" w14:textId="293D3CF5" w:rsidR="000F5527" w:rsidRDefault="000F5527" w:rsidP="003A1178">
      <w:pPr>
        <w:spacing w:line="276" w:lineRule="auto"/>
        <w:ind w:left="357" w:firstLine="0"/>
        <w:rPr>
          <w:rFonts w:asciiTheme="majorBidi" w:hAnsiTheme="majorBidi" w:cstheme="majorBidi"/>
          <w:szCs w:val="28"/>
        </w:rPr>
      </w:pPr>
      <w:r w:rsidRPr="006D0F9F">
        <w:rPr>
          <w:rFonts w:asciiTheme="majorBidi" w:hAnsiTheme="majorBidi" w:cstheme="majorBidi"/>
          <w:szCs w:val="28"/>
        </w:rPr>
        <w:t xml:space="preserve">According to the survey about </w:t>
      </w:r>
      <w:r w:rsidRPr="006D0F9F">
        <w:rPr>
          <w:rFonts w:eastAsia="BatangChe" w:cs="Times New Roman"/>
          <w:szCs w:val="24"/>
          <w:lang w:bidi="fa-IR"/>
        </w:rPr>
        <w:t>Non</w:t>
      </w:r>
      <w:r w:rsidRPr="006D0F9F">
        <w:rPr>
          <w:rFonts w:asciiTheme="majorBidi" w:hAnsiTheme="majorBidi" w:cstheme="majorBidi"/>
          <w:color w:val="000000"/>
          <w:szCs w:val="24"/>
        </w:rPr>
        <w:t xml:space="preserve">-GSO </w:t>
      </w:r>
      <w:r w:rsidRPr="006D0F9F">
        <w:rPr>
          <w:rFonts w:asciiTheme="majorBidi" w:hAnsiTheme="majorBidi" w:cstheme="majorBidi"/>
          <w:szCs w:val="28"/>
        </w:rPr>
        <w:t xml:space="preserve">satellite constellations in </w:t>
      </w:r>
      <w:r w:rsidRPr="006D0F9F">
        <w:rPr>
          <w:rFonts w:asciiTheme="majorBidi" w:hAnsiTheme="majorBidi" w:cstheme="majorBidi"/>
          <w:b/>
          <w:bCs/>
          <w:szCs w:val="28"/>
        </w:rPr>
        <w:t>Afghanistan</w:t>
      </w:r>
      <w:r w:rsidRPr="006D0F9F">
        <w:rPr>
          <w:rFonts w:asciiTheme="majorBidi" w:hAnsiTheme="majorBidi" w:cstheme="majorBidi"/>
          <w:szCs w:val="28"/>
        </w:rPr>
        <w:t xml:space="preserve">, </w:t>
      </w:r>
      <w:r w:rsidRPr="006D0F9F">
        <w:rPr>
          <w:rFonts w:asciiTheme="majorBidi" w:hAnsiTheme="majorBidi" w:cstheme="majorBidi"/>
          <w:b/>
          <w:bCs/>
          <w:szCs w:val="28"/>
        </w:rPr>
        <w:t>Bhutan</w:t>
      </w:r>
      <w:r w:rsidRPr="006D0F9F">
        <w:rPr>
          <w:rFonts w:asciiTheme="majorBidi" w:hAnsiTheme="majorBidi" w:cstheme="majorBidi"/>
          <w:szCs w:val="28"/>
        </w:rPr>
        <w:t>,</w:t>
      </w:r>
      <w:r w:rsidRPr="00724574">
        <w:rPr>
          <w:rFonts w:asciiTheme="majorBidi" w:hAnsiTheme="majorBidi" w:cstheme="majorBidi"/>
          <w:b/>
          <w:bCs/>
          <w:szCs w:val="28"/>
        </w:rPr>
        <w:t xml:space="preserve"> </w:t>
      </w:r>
      <w:r w:rsidRPr="006D0F9F">
        <w:rPr>
          <w:rFonts w:asciiTheme="majorBidi" w:hAnsiTheme="majorBidi" w:cstheme="majorBidi"/>
          <w:b/>
          <w:bCs/>
          <w:szCs w:val="28"/>
        </w:rPr>
        <w:t>India</w:t>
      </w:r>
      <w:r>
        <w:rPr>
          <w:rFonts w:asciiTheme="majorBidi" w:hAnsiTheme="majorBidi" w:cstheme="majorBidi"/>
          <w:b/>
          <w:bCs/>
          <w:szCs w:val="28"/>
        </w:rPr>
        <w:t>,</w:t>
      </w:r>
      <w:r w:rsidRPr="006D0F9F">
        <w:rPr>
          <w:rFonts w:asciiTheme="majorBidi" w:hAnsiTheme="majorBidi" w:cstheme="majorBidi"/>
          <w:szCs w:val="28"/>
        </w:rPr>
        <w:t xml:space="preserve"> </w:t>
      </w:r>
      <w:r w:rsidRPr="00FC496D">
        <w:rPr>
          <w:rFonts w:asciiTheme="majorBidi" w:hAnsiTheme="majorBidi" w:cstheme="majorBidi"/>
          <w:b/>
          <w:bCs/>
          <w:szCs w:val="28"/>
        </w:rPr>
        <w:t>Iran</w:t>
      </w:r>
      <w:r w:rsidRPr="00FC496D">
        <w:rPr>
          <w:rFonts w:asciiTheme="majorBidi" w:hAnsiTheme="majorBidi" w:cstheme="majorBidi"/>
          <w:szCs w:val="28"/>
        </w:rPr>
        <w:t>,</w:t>
      </w:r>
      <w:r w:rsidR="0051227D" w:rsidRPr="00FC496D">
        <w:rPr>
          <w:rFonts w:asciiTheme="majorBidi" w:hAnsiTheme="majorBidi" w:cstheme="majorBidi"/>
          <w:szCs w:val="28"/>
        </w:rPr>
        <w:t xml:space="preserve"> </w:t>
      </w:r>
      <w:r w:rsidR="0051227D" w:rsidRPr="00FC496D">
        <w:rPr>
          <w:rFonts w:asciiTheme="majorBidi" w:hAnsiTheme="majorBidi" w:cstheme="majorBidi"/>
          <w:b/>
          <w:bCs/>
          <w:szCs w:val="28"/>
        </w:rPr>
        <w:t>Maldives</w:t>
      </w:r>
      <w:r w:rsidR="0051227D" w:rsidRPr="00FC496D">
        <w:rPr>
          <w:rFonts w:asciiTheme="majorBidi" w:hAnsiTheme="majorBidi" w:cstheme="majorBidi"/>
          <w:szCs w:val="28"/>
        </w:rPr>
        <w:t>,</w:t>
      </w:r>
      <w:r w:rsidRPr="00FC496D">
        <w:rPr>
          <w:rFonts w:asciiTheme="majorBidi" w:hAnsiTheme="majorBidi" w:cstheme="majorBidi"/>
          <w:szCs w:val="28"/>
        </w:rPr>
        <w:t xml:space="preserve"> </w:t>
      </w:r>
      <w:r w:rsidRPr="00FC496D">
        <w:rPr>
          <w:rFonts w:asciiTheme="majorBidi" w:hAnsiTheme="majorBidi" w:cstheme="majorBidi"/>
          <w:b/>
          <w:bCs/>
          <w:szCs w:val="28"/>
        </w:rPr>
        <w:t>Nepal</w:t>
      </w:r>
      <w:r w:rsidRPr="00FC496D">
        <w:rPr>
          <w:rFonts w:asciiTheme="majorBidi" w:hAnsiTheme="majorBidi" w:cstheme="majorBidi"/>
          <w:szCs w:val="28"/>
        </w:rPr>
        <w:t xml:space="preserve">, </w:t>
      </w:r>
      <w:r w:rsidRPr="00FC496D">
        <w:rPr>
          <w:rFonts w:asciiTheme="majorBidi" w:hAnsiTheme="majorBidi" w:cstheme="majorBidi"/>
          <w:b/>
          <w:bCs/>
          <w:szCs w:val="28"/>
        </w:rPr>
        <w:t>Pakistan</w:t>
      </w:r>
      <w:r w:rsidRPr="00FC496D">
        <w:rPr>
          <w:rFonts w:asciiTheme="majorBidi" w:hAnsiTheme="majorBidi" w:cstheme="majorBidi"/>
          <w:szCs w:val="28"/>
        </w:rPr>
        <w:t xml:space="preserve"> and </w:t>
      </w:r>
      <w:r w:rsidRPr="00FC496D">
        <w:rPr>
          <w:rFonts w:asciiTheme="majorBidi" w:hAnsiTheme="majorBidi" w:cstheme="majorBidi"/>
          <w:b/>
          <w:bCs/>
          <w:szCs w:val="28"/>
        </w:rPr>
        <w:t>Sri Lanka</w:t>
      </w:r>
      <w:r w:rsidRPr="00FC496D">
        <w:rPr>
          <w:rFonts w:asciiTheme="majorBidi" w:hAnsiTheme="majorBidi" w:cstheme="majorBidi"/>
          <w:szCs w:val="28"/>
        </w:rPr>
        <w:t>, the cost of satellite broadband in the mentioned countries is not available yet</w:t>
      </w:r>
      <w:r w:rsidRPr="006D0F9F">
        <w:rPr>
          <w:rFonts w:asciiTheme="majorBidi" w:hAnsiTheme="majorBidi" w:cstheme="majorBidi"/>
          <w:szCs w:val="28"/>
        </w:rPr>
        <w:t>. However</w:t>
      </w:r>
      <w:r w:rsidRPr="008517DA">
        <w:rPr>
          <w:rFonts w:asciiTheme="majorBidi" w:hAnsiTheme="majorBidi" w:cstheme="majorBidi"/>
          <w:szCs w:val="28"/>
        </w:rPr>
        <w:t xml:space="preserve">, generally, the cost of satellite services is significantly higher than that of terrestrial services, but in case of launching </w:t>
      </w:r>
      <w:r>
        <w:rPr>
          <w:rFonts w:eastAsia="BatangChe" w:cs="Times New Roman"/>
          <w:szCs w:val="24"/>
          <w:lang w:bidi="fa-IR"/>
        </w:rPr>
        <w:t>Non</w:t>
      </w:r>
      <w:r>
        <w:rPr>
          <w:rFonts w:asciiTheme="majorBidi" w:hAnsiTheme="majorBidi" w:cstheme="majorBidi"/>
          <w:color w:val="000000"/>
          <w:szCs w:val="24"/>
        </w:rPr>
        <w:t xml:space="preserve">-GSO </w:t>
      </w:r>
      <w:r w:rsidRPr="008517DA">
        <w:rPr>
          <w:rFonts w:asciiTheme="majorBidi" w:hAnsiTheme="majorBidi" w:cstheme="majorBidi"/>
          <w:szCs w:val="28"/>
        </w:rPr>
        <w:t>mega constellations in the future, competition between satellite operators may increase, which would lead to a decrease in the cost of satellite broadband services over time. Nevertheless, advancements in satellite technology and increased competition along with terrestrial operators would potentially make satellite broadband services more affordabl</w:t>
      </w:r>
      <w:r w:rsidR="00EF70CF">
        <w:rPr>
          <w:rFonts w:asciiTheme="majorBidi" w:hAnsiTheme="majorBidi" w:cstheme="majorBidi"/>
          <w:szCs w:val="28"/>
        </w:rPr>
        <w:t>e and accessible in the future.</w:t>
      </w:r>
    </w:p>
    <w:p w14:paraId="08FDD622" w14:textId="43FE2C2C" w:rsidR="00EF70CF" w:rsidRDefault="00EF70CF" w:rsidP="003A1178">
      <w:pPr>
        <w:spacing w:line="276" w:lineRule="auto"/>
        <w:ind w:left="357" w:firstLine="0"/>
        <w:rPr>
          <w:rFonts w:asciiTheme="majorBidi" w:hAnsiTheme="majorBidi" w:cstheme="majorBidi"/>
          <w:szCs w:val="28"/>
        </w:rPr>
      </w:pPr>
      <w:r w:rsidRPr="00EF70CF">
        <w:rPr>
          <w:rFonts w:asciiTheme="majorBidi" w:hAnsiTheme="majorBidi" w:cstheme="majorBidi"/>
          <w:szCs w:val="28"/>
        </w:rPr>
        <w:t xml:space="preserve">The cost of satellite broadband has been measured in </w:t>
      </w:r>
      <w:r w:rsidRPr="00EF70CF">
        <w:rPr>
          <w:rFonts w:asciiTheme="majorBidi" w:hAnsiTheme="majorBidi" w:cstheme="majorBidi"/>
          <w:b/>
          <w:bCs/>
          <w:szCs w:val="28"/>
        </w:rPr>
        <w:t>Bangladesh</w:t>
      </w:r>
      <w:r w:rsidRPr="00EF70CF">
        <w:rPr>
          <w:rFonts w:asciiTheme="majorBidi" w:hAnsiTheme="majorBidi" w:cstheme="majorBidi"/>
          <w:szCs w:val="28"/>
        </w:rPr>
        <w:t>, and compared to the cost of terrestrial services, it is shown that the cost of satellite broadband is considerably higher than terrestrial services.</w:t>
      </w:r>
    </w:p>
    <w:p w14:paraId="45AE825B" w14:textId="4DC7AFC6" w:rsidR="00130021" w:rsidRDefault="00130021" w:rsidP="006B1EA9">
      <w:pPr>
        <w:pStyle w:val="Heading2"/>
        <w:numPr>
          <w:ilvl w:val="1"/>
          <w:numId w:val="45"/>
        </w:numPr>
        <w:rPr>
          <w:szCs w:val="24"/>
          <w:lang w:bidi="fa-IR"/>
        </w:rPr>
      </w:pPr>
      <w:bookmarkStart w:id="17" w:name="_Toc146279481"/>
      <w:r w:rsidRPr="00DA21D5">
        <w:t xml:space="preserve">Regional Best Practices on </w:t>
      </w:r>
      <w:r w:rsidRPr="00DA21D5">
        <w:rPr>
          <w:szCs w:val="24"/>
          <w:lang w:bidi="fa-IR"/>
        </w:rPr>
        <w:t>impact the ICT market</w:t>
      </w:r>
      <w:bookmarkEnd w:id="17"/>
    </w:p>
    <w:p w14:paraId="43715586" w14:textId="196EAC2D" w:rsidR="00232C21" w:rsidRDefault="00F80E6A" w:rsidP="003A1178">
      <w:pPr>
        <w:spacing w:line="276" w:lineRule="auto"/>
        <w:ind w:left="284" w:firstLine="0"/>
        <w:rPr>
          <w:rFonts w:asciiTheme="majorBidi" w:hAnsiTheme="majorBidi" w:cstheme="majorBidi"/>
          <w:szCs w:val="24"/>
          <w:lang w:bidi="fa-IR"/>
        </w:rPr>
      </w:pPr>
      <w:r>
        <w:rPr>
          <w:rFonts w:asciiTheme="majorBidi" w:hAnsiTheme="majorBidi" w:cstheme="majorBidi"/>
          <w:szCs w:val="24"/>
          <w:lang w:bidi="fa-IR"/>
        </w:rPr>
        <w:t>T</w:t>
      </w:r>
      <w:r w:rsidRPr="0093237F">
        <w:rPr>
          <w:rFonts w:asciiTheme="majorBidi" w:hAnsiTheme="majorBidi" w:cstheme="majorBidi"/>
          <w:szCs w:val="24"/>
          <w:lang w:bidi="fa-IR"/>
        </w:rPr>
        <w:t>he impact of NGSO constellations on the ICT market will depend on various factors, such as the regulatory environment, market demand, and the pricing and quality of services offered by NGSO and traditional service providers</w:t>
      </w:r>
      <w:r>
        <w:rPr>
          <w:rFonts w:asciiTheme="majorBidi" w:hAnsiTheme="majorBidi" w:cstheme="majorBidi"/>
          <w:szCs w:val="24"/>
          <w:lang w:bidi="fa-IR"/>
        </w:rPr>
        <w:t xml:space="preserve">. </w:t>
      </w:r>
      <w:r w:rsidR="00232C21" w:rsidRPr="0093237F">
        <w:rPr>
          <w:rFonts w:asciiTheme="majorBidi" w:hAnsiTheme="majorBidi" w:cstheme="majorBidi"/>
          <w:szCs w:val="24"/>
          <w:lang w:bidi="fa-IR"/>
        </w:rPr>
        <w:t xml:space="preserve">In view of the extremely affordable </w:t>
      </w:r>
      <w:r w:rsidR="00232C21">
        <w:rPr>
          <w:rFonts w:asciiTheme="majorBidi" w:hAnsiTheme="majorBidi" w:cstheme="majorBidi"/>
          <w:szCs w:val="24"/>
          <w:lang w:bidi="fa-IR"/>
        </w:rPr>
        <w:t>services currently available in some countries</w:t>
      </w:r>
      <w:r w:rsidR="00232C21" w:rsidRPr="0093237F">
        <w:rPr>
          <w:rFonts w:asciiTheme="majorBidi" w:hAnsiTheme="majorBidi" w:cstheme="majorBidi"/>
          <w:szCs w:val="24"/>
          <w:lang w:bidi="fa-IR"/>
        </w:rPr>
        <w:t xml:space="preserve"> </w:t>
      </w:r>
      <w:r w:rsidR="00705A58" w:rsidRPr="0093237F">
        <w:rPr>
          <w:rFonts w:asciiTheme="majorBidi" w:hAnsiTheme="majorBidi" w:cstheme="majorBidi"/>
          <w:szCs w:val="24"/>
          <w:lang w:bidi="fa-IR"/>
        </w:rPr>
        <w:t>from</w:t>
      </w:r>
      <w:r w:rsidR="00232C21" w:rsidRPr="0093237F">
        <w:rPr>
          <w:rFonts w:asciiTheme="majorBidi" w:hAnsiTheme="majorBidi" w:cstheme="majorBidi"/>
          <w:szCs w:val="24"/>
          <w:lang w:bidi="fa-IR"/>
        </w:rPr>
        <w:t xml:space="preserve"> the fixed/mobile operators, unless a competitive rate is not offered by the NGSO satellite operators, they may not be able to capture the substantial market share</w:t>
      </w:r>
      <w:r w:rsidR="00232C21">
        <w:rPr>
          <w:rFonts w:asciiTheme="majorBidi" w:hAnsiTheme="majorBidi" w:cstheme="majorBidi"/>
          <w:szCs w:val="24"/>
          <w:lang w:bidi="fa-IR"/>
        </w:rPr>
        <w:t>. T</w:t>
      </w:r>
      <w:r w:rsidR="00232C21" w:rsidRPr="00724574">
        <w:rPr>
          <w:rFonts w:asciiTheme="majorBidi" w:hAnsiTheme="majorBidi" w:cstheme="majorBidi"/>
          <w:szCs w:val="24"/>
          <w:lang w:bidi="fa-IR"/>
        </w:rPr>
        <w:t xml:space="preserve">he introduction of NGSO constellations </w:t>
      </w:r>
      <w:r w:rsidR="00232C21">
        <w:rPr>
          <w:rFonts w:asciiTheme="majorBidi" w:hAnsiTheme="majorBidi" w:cstheme="majorBidi"/>
          <w:szCs w:val="24"/>
          <w:lang w:bidi="fa-IR"/>
        </w:rPr>
        <w:t xml:space="preserve">in some other countries </w:t>
      </w:r>
      <w:r w:rsidR="00232C21" w:rsidRPr="00724574">
        <w:rPr>
          <w:rFonts w:asciiTheme="majorBidi" w:hAnsiTheme="majorBidi" w:cstheme="majorBidi"/>
          <w:szCs w:val="24"/>
          <w:lang w:bidi="fa-IR"/>
        </w:rPr>
        <w:t>could result in increased competition in the broadband market.</w:t>
      </w:r>
    </w:p>
    <w:p w14:paraId="5D883E27" w14:textId="77777777" w:rsidR="000F5527" w:rsidRDefault="000F5527" w:rsidP="003A1178">
      <w:pPr>
        <w:spacing w:line="276" w:lineRule="auto"/>
        <w:ind w:left="284" w:firstLine="0"/>
        <w:rPr>
          <w:rFonts w:asciiTheme="majorBidi" w:hAnsiTheme="majorBidi" w:cstheme="majorBidi"/>
          <w:szCs w:val="24"/>
          <w:lang w:bidi="fa-IR"/>
        </w:rPr>
      </w:pPr>
      <w:r>
        <w:rPr>
          <w:rFonts w:asciiTheme="majorBidi" w:hAnsiTheme="majorBidi" w:cstheme="majorBidi"/>
          <w:szCs w:val="24"/>
          <w:lang w:bidi="fa-IR"/>
        </w:rPr>
        <w:t>A survey has been done regarding the impact of the ICT market in different countries. According to the survey, t</w:t>
      </w:r>
      <w:r w:rsidRPr="00724574">
        <w:rPr>
          <w:rFonts w:asciiTheme="majorBidi" w:hAnsiTheme="majorBidi" w:cstheme="majorBidi"/>
          <w:szCs w:val="24"/>
          <w:lang w:bidi="fa-IR"/>
        </w:rPr>
        <w:t xml:space="preserve">he development of new-coming NGSO (non-geostationary orbit) constellations with global coverage has the potential to impact the ICT market in </w:t>
      </w:r>
      <w:r w:rsidRPr="00724574">
        <w:rPr>
          <w:rFonts w:asciiTheme="majorBidi" w:hAnsiTheme="majorBidi" w:cstheme="majorBidi"/>
          <w:b/>
          <w:bCs/>
          <w:szCs w:val="24"/>
          <w:lang w:bidi="fa-IR"/>
        </w:rPr>
        <w:t>Afghanistan</w:t>
      </w:r>
      <w:r w:rsidRPr="00724574">
        <w:rPr>
          <w:rFonts w:asciiTheme="majorBidi" w:hAnsiTheme="majorBidi" w:cstheme="majorBidi"/>
          <w:szCs w:val="24"/>
          <w:lang w:bidi="fa-IR"/>
        </w:rPr>
        <w:t xml:space="preserve"> in various ways. These constellations can offer high-speed broadband connectivity to remote and underserved areas of the country, which could lead to increased demand for internet services.</w:t>
      </w:r>
      <w:r>
        <w:rPr>
          <w:rFonts w:asciiTheme="majorBidi" w:hAnsiTheme="majorBidi" w:cstheme="majorBidi"/>
          <w:szCs w:val="24"/>
          <w:lang w:bidi="fa-IR"/>
        </w:rPr>
        <w:t xml:space="preserve"> </w:t>
      </w:r>
      <w:r w:rsidRPr="00724574">
        <w:rPr>
          <w:rFonts w:asciiTheme="majorBidi" w:hAnsiTheme="majorBidi" w:cstheme="majorBidi"/>
          <w:szCs w:val="24"/>
          <w:lang w:bidi="fa-IR"/>
        </w:rPr>
        <w:t xml:space="preserve">As the market for such services in </w:t>
      </w:r>
      <w:r w:rsidRPr="00724574">
        <w:rPr>
          <w:rFonts w:asciiTheme="majorBidi" w:hAnsiTheme="majorBidi" w:cstheme="majorBidi"/>
          <w:b/>
          <w:bCs/>
          <w:szCs w:val="24"/>
          <w:lang w:bidi="fa-IR"/>
        </w:rPr>
        <w:t>Afghanistan</w:t>
      </w:r>
      <w:r w:rsidRPr="00724574">
        <w:rPr>
          <w:rFonts w:asciiTheme="majorBidi" w:hAnsiTheme="majorBidi" w:cstheme="majorBidi"/>
          <w:szCs w:val="24"/>
          <w:lang w:bidi="fa-IR"/>
        </w:rPr>
        <w:t xml:space="preserve"> is not available at this time, it is difficult to predict the exact impact on the revenue of fixed/mobile operators in the country. However, the introduction of NGSO constellations could result in increased competition in the broadband market, leading to improved service quality and lower prices for end-users. As a consequence, fixed/mobile operators may need to adjust their pricing and service offerings to remain competitive, which will potentially impact their revenue.</w:t>
      </w:r>
    </w:p>
    <w:p w14:paraId="4EC55035" w14:textId="77777777" w:rsidR="000F5527" w:rsidRDefault="000F5527" w:rsidP="003A1178">
      <w:pPr>
        <w:spacing w:line="276" w:lineRule="auto"/>
        <w:ind w:left="284" w:firstLine="0"/>
        <w:rPr>
          <w:rFonts w:asciiTheme="majorBidi" w:hAnsiTheme="majorBidi" w:cstheme="majorBidi"/>
          <w:szCs w:val="24"/>
          <w:lang w:bidi="fa-IR"/>
        </w:rPr>
      </w:pPr>
      <w:r>
        <w:rPr>
          <w:rFonts w:asciiTheme="majorBidi" w:hAnsiTheme="majorBidi" w:cstheme="majorBidi"/>
          <w:szCs w:val="24"/>
          <w:lang w:bidi="fa-IR"/>
        </w:rPr>
        <w:t xml:space="preserve">In </w:t>
      </w:r>
      <w:r w:rsidRPr="0093237F">
        <w:rPr>
          <w:rFonts w:asciiTheme="majorBidi" w:hAnsiTheme="majorBidi" w:cstheme="majorBidi"/>
          <w:b/>
          <w:bCs/>
          <w:szCs w:val="24"/>
          <w:lang w:bidi="fa-IR"/>
        </w:rPr>
        <w:t>Bangladesh</w:t>
      </w:r>
      <w:r>
        <w:rPr>
          <w:rFonts w:asciiTheme="majorBidi" w:hAnsiTheme="majorBidi" w:cstheme="majorBidi"/>
          <w:szCs w:val="24"/>
          <w:lang w:bidi="fa-IR"/>
        </w:rPr>
        <w:t>, w</w:t>
      </w:r>
      <w:r w:rsidRPr="0093237F">
        <w:rPr>
          <w:rFonts w:asciiTheme="majorBidi" w:hAnsiTheme="majorBidi" w:cstheme="majorBidi"/>
          <w:szCs w:val="24"/>
          <w:lang w:bidi="fa-IR"/>
        </w:rPr>
        <w:t>hatever services NGSO constellations may provide, it will have huge negative impact on the Broadband (Local/National), Mobile and Satellite operators who are currently providing these services.</w:t>
      </w:r>
    </w:p>
    <w:p w14:paraId="02A2ECA1" w14:textId="77777777" w:rsidR="000F5527" w:rsidRDefault="000F5527" w:rsidP="003A1178">
      <w:pPr>
        <w:spacing w:line="276" w:lineRule="auto"/>
        <w:ind w:left="284" w:firstLine="0"/>
        <w:rPr>
          <w:rFonts w:asciiTheme="majorBidi" w:hAnsiTheme="majorBidi" w:cstheme="majorBidi"/>
          <w:szCs w:val="24"/>
          <w:lang w:bidi="fa-IR"/>
        </w:rPr>
      </w:pPr>
      <w:r>
        <w:rPr>
          <w:rFonts w:asciiTheme="majorBidi" w:hAnsiTheme="majorBidi" w:cstheme="majorBidi"/>
          <w:szCs w:val="24"/>
          <w:lang w:bidi="fa-IR"/>
        </w:rPr>
        <w:t xml:space="preserve">In </w:t>
      </w:r>
      <w:r w:rsidRPr="0093237F">
        <w:rPr>
          <w:rFonts w:asciiTheme="majorBidi" w:hAnsiTheme="majorBidi" w:cstheme="majorBidi"/>
          <w:b/>
          <w:bCs/>
          <w:szCs w:val="24"/>
          <w:lang w:bidi="fa-IR"/>
        </w:rPr>
        <w:t>Bhutan</w:t>
      </w:r>
      <w:r>
        <w:rPr>
          <w:rFonts w:asciiTheme="majorBidi" w:hAnsiTheme="majorBidi" w:cstheme="majorBidi"/>
          <w:szCs w:val="24"/>
          <w:lang w:bidi="fa-IR"/>
        </w:rPr>
        <w:t>, i</w:t>
      </w:r>
      <w:r w:rsidRPr="0093237F">
        <w:rPr>
          <w:rFonts w:asciiTheme="majorBidi" w:hAnsiTheme="majorBidi" w:cstheme="majorBidi"/>
          <w:szCs w:val="24"/>
          <w:lang w:bidi="fa-IR"/>
        </w:rPr>
        <w:t>f the satellite broadband servic</w:t>
      </w:r>
      <w:r>
        <w:rPr>
          <w:rFonts w:asciiTheme="majorBidi" w:hAnsiTheme="majorBidi" w:cstheme="majorBidi"/>
          <w:szCs w:val="24"/>
          <w:lang w:bidi="fa-IR"/>
        </w:rPr>
        <w:t>es are introduced</w:t>
      </w:r>
      <w:r w:rsidRPr="0093237F">
        <w:rPr>
          <w:rFonts w:asciiTheme="majorBidi" w:hAnsiTheme="majorBidi" w:cstheme="majorBidi"/>
          <w:szCs w:val="24"/>
          <w:lang w:bidi="fa-IR"/>
        </w:rPr>
        <w:t xml:space="preserve">, it may take away certain market share in providing fixed broadband services. The introduction of NGSO satellite services will have a direct impact on the ISP services if the NGSO service providers are allowed to operate in the urban areas. Initially, when the set-up cost and bandwidth charges are relatively high, the </w:t>
      </w:r>
      <w:r w:rsidRPr="00773BCD">
        <w:rPr>
          <w:rFonts w:asciiTheme="majorBidi" w:hAnsiTheme="majorBidi" w:cstheme="majorBidi"/>
          <w:szCs w:val="24"/>
          <w:u w:val="single"/>
          <w:lang w:bidi="fa-IR"/>
        </w:rPr>
        <w:t>enterprise segment</w:t>
      </w:r>
      <w:r w:rsidRPr="0093237F">
        <w:rPr>
          <w:rFonts w:asciiTheme="majorBidi" w:hAnsiTheme="majorBidi" w:cstheme="majorBidi"/>
          <w:szCs w:val="24"/>
          <w:lang w:bidi="fa-IR"/>
        </w:rPr>
        <w:t xml:space="preserve"> of the ISP market will be impacted. In the mid and long term, even the </w:t>
      </w:r>
      <w:r w:rsidRPr="00773BCD">
        <w:rPr>
          <w:rFonts w:asciiTheme="majorBidi" w:hAnsiTheme="majorBidi" w:cstheme="majorBidi"/>
          <w:szCs w:val="24"/>
          <w:u w:val="single"/>
          <w:lang w:bidi="fa-IR"/>
        </w:rPr>
        <w:t>consumer segment</w:t>
      </w:r>
      <w:r w:rsidRPr="0093237F">
        <w:rPr>
          <w:rFonts w:asciiTheme="majorBidi" w:hAnsiTheme="majorBidi" w:cstheme="majorBidi"/>
          <w:szCs w:val="24"/>
          <w:lang w:bidi="fa-IR"/>
        </w:rPr>
        <w:t xml:space="preserve"> (residential and individuals) will also be affected as the NGSO service providers decrease both the set up cost and recurrent bandwidth charges. In effect, the revenue share of the domestic ISPs will fall and may eventually threaten their financial sustainability. This scenario is more likely considering the fact that the companies venturing into NGSO service are backed by foreign governments, companies and individuals with abundant financial resources. In the future when satellite voice becomes a reality, the revenue from voice for the mobile o</w:t>
      </w:r>
      <w:r>
        <w:rPr>
          <w:rFonts w:asciiTheme="majorBidi" w:hAnsiTheme="majorBidi" w:cstheme="majorBidi"/>
          <w:szCs w:val="24"/>
          <w:lang w:bidi="fa-IR"/>
        </w:rPr>
        <w:t xml:space="preserve">perators will also be affected. </w:t>
      </w:r>
      <w:r w:rsidRPr="0093237F">
        <w:rPr>
          <w:rFonts w:asciiTheme="majorBidi" w:hAnsiTheme="majorBidi" w:cstheme="majorBidi"/>
          <w:szCs w:val="24"/>
          <w:lang w:bidi="fa-IR"/>
        </w:rPr>
        <w:t>Although it is hard to predict the absolute value in revenue implications, it is felt that it will capture 10% of the market within 2 to 3 years of rolling out the satellite internet services. This is in anticipation that the services will not only be allowed in remote areas through laws and regulation but in urban areas as well in which customers from urban areas will opt for the service to feel the new technology.</w:t>
      </w:r>
    </w:p>
    <w:p w14:paraId="3F5C9B21" w14:textId="1E099FCF" w:rsidR="000F5527" w:rsidRDefault="000F5527" w:rsidP="003A1178">
      <w:pPr>
        <w:spacing w:line="276" w:lineRule="auto"/>
        <w:ind w:left="284" w:firstLine="0"/>
        <w:rPr>
          <w:rFonts w:asciiTheme="majorBidi" w:hAnsiTheme="majorBidi" w:cstheme="majorBidi"/>
          <w:szCs w:val="24"/>
          <w:lang w:bidi="fa-IR"/>
        </w:rPr>
      </w:pPr>
      <w:r w:rsidRPr="0093237F">
        <w:rPr>
          <w:rFonts w:asciiTheme="majorBidi" w:hAnsiTheme="majorBidi" w:cstheme="majorBidi"/>
          <w:szCs w:val="24"/>
          <w:lang w:bidi="fa-IR"/>
        </w:rPr>
        <w:t xml:space="preserve">In view of the extremely affordable services currently available in </w:t>
      </w:r>
      <w:r w:rsidRPr="0093237F">
        <w:rPr>
          <w:rFonts w:asciiTheme="majorBidi" w:hAnsiTheme="majorBidi" w:cstheme="majorBidi"/>
          <w:b/>
          <w:bCs/>
          <w:szCs w:val="24"/>
          <w:lang w:bidi="fa-IR"/>
        </w:rPr>
        <w:t>India</w:t>
      </w:r>
      <w:r w:rsidRPr="0093237F">
        <w:rPr>
          <w:rFonts w:asciiTheme="majorBidi" w:hAnsiTheme="majorBidi" w:cstheme="majorBidi"/>
          <w:szCs w:val="24"/>
          <w:lang w:bidi="fa-IR"/>
        </w:rPr>
        <w:t xml:space="preserve"> by the fixed/mobile operators, the development of new-coming NGSO constellations with global coverage may have to be competitive in the market. It is felt that unless a competitive rate </w:t>
      </w:r>
      <w:r w:rsidR="003B179A" w:rsidRPr="0093237F">
        <w:rPr>
          <w:rFonts w:asciiTheme="majorBidi" w:hAnsiTheme="majorBidi" w:cstheme="majorBidi"/>
          <w:szCs w:val="24"/>
          <w:lang w:bidi="fa-IR"/>
        </w:rPr>
        <w:t>is</w:t>
      </w:r>
      <w:r w:rsidRPr="0093237F">
        <w:rPr>
          <w:rFonts w:asciiTheme="majorBidi" w:hAnsiTheme="majorBidi" w:cstheme="majorBidi"/>
          <w:szCs w:val="24"/>
          <w:lang w:bidi="fa-IR"/>
        </w:rPr>
        <w:t xml:space="preserve"> offered by the NGSO satellite operators, they may not be able to capture the substantial market share.</w:t>
      </w:r>
      <w:r>
        <w:rPr>
          <w:rFonts w:asciiTheme="majorBidi" w:hAnsiTheme="majorBidi" w:cstheme="majorBidi"/>
          <w:szCs w:val="24"/>
          <w:lang w:bidi="fa-IR"/>
        </w:rPr>
        <w:t xml:space="preserve"> </w:t>
      </w:r>
      <w:r w:rsidRPr="0093237F">
        <w:rPr>
          <w:rFonts w:asciiTheme="majorBidi" w:hAnsiTheme="majorBidi" w:cstheme="majorBidi"/>
          <w:szCs w:val="24"/>
          <w:lang w:bidi="fa-IR"/>
        </w:rPr>
        <w:t>On the contrary, given the large size of the market of fixed/mobile services; NGSO are not likely to affect the revenues significantly.</w:t>
      </w:r>
    </w:p>
    <w:p w14:paraId="5EB81522" w14:textId="4CC17A0C" w:rsidR="000F5527" w:rsidRDefault="000F5527" w:rsidP="003A1178">
      <w:pPr>
        <w:spacing w:line="276" w:lineRule="auto"/>
        <w:ind w:left="284" w:firstLine="0"/>
        <w:rPr>
          <w:rFonts w:asciiTheme="majorBidi" w:hAnsiTheme="majorBidi" w:cstheme="majorBidi"/>
          <w:szCs w:val="24"/>
          <w:lang w:bidi="fa-IR"/>
        </w:rPr>
      </w:pPr>
      <w:r w:rsidRPr="0093237F">
        <w:rPr>
          <w:rFonts w:asciiTheme="majorBidi" w:hAnsiTheme="majorBidi" w:cstheme="majorBidi"/>
          <w:szCs w:val="24"/>
          <w:lang w:bidi="fa-IR"/>
        </w:rPr>
        <w:t xml:space="preserve">Due to the low price of the Internet in the </w:t>
      </w:r>
      <w:r w:rsidRPr="0093237F">
        <w:rPr>
          <w:rFonts w:asciiTheme="majorBidi" w:hAnsiTheme="majorBidi" w:cstheme="majorBidi"/>
          <w:b/>
          <w:bCs/>
          <w:szCs w:val="24"/>
          <w:lang w:bidi="fa-IR"/>
        </w:rPr>
        <w:t>Islamic Republic of Iran</w:t>
      </w:r>
      <w:r w:rsidRPr="0093237F">
        <w:rPr>
          <w:rFonts w:asciiTheme="majorBidi" w:hAnsiTheme="majorBidi" w:cstheme="majorBidi"/>
          <w:szCs w:val="24"/>
          <w:lang w:bidi="fa-IR"/>
        </w:rPr>
        <w:t xml:space="preserve">, it does not have much impact and its affordable in rural and remote areas (considered for USO services) where the provisions of broadband service by terrestrial infrastructure (Fixed/ mobile services) are not </w:t>
      </w:r>
      <w:r w:rsidR="003B179A" w:rsidRPr="0093237F">
        <w:rPr>
          <w:rFonts w:asciiTheme="majorBidi" w:hAnsiTheme="majorBidi" w:cstheme="majorBidi"/>
          <w:szCs w:val="24"/>
          <w:lang w:bidi="fa-IR"/>
        </w:rPr>
        <w:t>cost benefit</w:t>
      </w:r>
      <w:r w:rsidRPr="0093237F">
        <w:rPr>
          <w:rFonts w:asciiTheme="majorBidi" w:hAnsiTheme="majorBidi" w:cstheme="majorBidi"/>
          <w:szCs w:val="24"/>
          <w:lang w:bidi="fa-IR"/>
        </w:rPr>
        <w:t>.</w:t>
      </w:r>
    </w:p>
    <w:p w14:paraId="1B13316E" w14:textId="05DDD52C" w:rsidR="0051227D" w:rsidRDefault="0051227D" w:rsidP="003A1178">
      <w:pPr>
        <w:spacing w:line="276" w:lineRule="auto"/>
        <w:ind w:left="284" w:firstLine="0"/>
        <w:rPr>
          <w:rFonts w:asciiTheme="majorBidi" w:hAnsiTheme="majorBidi" w:cstheme="majorBidi"/>
          <w:szCs w:val="24"/>
          <w:lang w:bidi="fa-IR"/>
        </w:rPr>
      </w:pPr>
      <w:r w:rsidRPr="00FC496D">
        <w:rPr>
          <w:rFonts w:asciiTheme="majorBidi" w:hAnsiTheme="majorBidi" w:cstheme="majorBidi"/>
          <w:szCs w:val="24"/>
          <w:lang w:bidi="fa-IR"/>
        </w:rPr>
        <w:t xml:space="preserve">In </w:t>
      </w:r>
      <w:r w:rsidRPr="00FC496D">
        <w:rPr>
          <w:rFonts w:asciiTheme="majorBidi" w:hAnsiTheme="majorBidi" w:cstheme="majorBidi"/>
          <w:b/>
          <w:bCs/>
          <w:szCs w:val="24"/>
          <w:lang w:bidi="fa-IR"/>
        </w:rPr>
        <w:t>Maldives</w:t>
      </w:r>
      <w:r w:rsidRPr="00FC496D">
        <w:rPr>
          <w:rFonts w:asciiTheme="majorBidi" w:hAnsiTheme="majorBidi" w:cstheme="majorBidi"/>
          <w:szCs w:val="24"/>
          <w:lang w:bidi="fa-IR"/>
        </w:rPr>
        <w:t>, there is not a significant impact to the residential market as there will not be a price advantage when compared to residential fiber broadband packages on islands covered by fiber. Fiber Broadband is currently accessible to about 90% of the population nationwide and growing. As price of corporate services are relatively high due to higher grade of services being provided, there is the possibility for potential satellite services to penetrate and gain a higher share of the market share than in the residential market segment.</w:t>
      </w:r>
    </w:p>
    <w:p w14:paraId="570FA985" w14:textId="77777777" w:rsidR="000F5527" w:rsidRDefault="000F5527" w:rsidP="003A1178">
      <w:pPr>
        <w:spacing w:line="276" w:lineRule="auto"/>
        <w:ind w:left="284" w:firstLine="0"/>
        <w:rPr>
          <w:rFonts w:asciiTheme="majorBidi" w:hAnsiTheme="majorBidi" w:cstheme="majorBidi"/>
          <w:szCs w:val="24"/>
          <w:lang w:bidi="fa-IR"/>
        </w:rPr>
      </w:pPr>
      <w:r>
        <w:rPr>
          <w:rFonts w:asciiTheme="majorBidi" w:hAnsiTheme="majorBidi" w:cstheme="majorBidi"/>
          <w:szCs w:val="24"/>
          <w:lang w:bidi="fa-IR"/>
        </w:rPr>
        <w:t xml:space="preserve">In </w:t>
      </w:r>
      <w:r w:rsidRPr="0093237F">
        <w:rPr>
          <w:rFonts w:asciiTheme="majorBidi" w:hAnsiTheme="majorBidi" w:cstheme="majorBidi"/>
          <w:b/>
          <w:bCs/>
          <w:szCs w:val="24"/>
          <w:lang w:bidi="fa-IR"/>
        </w:rPr>
        <w:t>Nepal</w:t>
      </w:r>
      <w:r>
        <w:rPr>
          <w:rFonts w:asciiTheme="majorBidi" w:hAnsiTheme="majorBidi" w:cstheme="majorBidi"/>
          <w:szCs w:val="24"/>
          <w:lang w:bidi="fa-IR"/>
        </w:rPr>
        <w:t xml:space="preserve">, </w:t>
      </w:r>
      <w:r w:rsidRPr="0093237F">
        <w:rPr>
          <w:rFonts w:asciiTheme="majorBidi" w:hAnsiTheme="majorBidi" w:cstheme="majorBidi"/>
          <w:szCs w:val="24"/>
          <w:lang w:bidi="fa-IR"/>
        </w:rPr>
        <w:t>NGSO constellations refer to the networks of satellites orbiting the earth at a lower altitude than traditional geostationary satellites, providing improved coverage and lower latency for communication services. These constellations are being developed by companies such as SpaceX, OneWeb, and Amazon, with the goal of providing affordable high-speed internet connectivity to underserved areas around the world.</w:t>
      </w:r>
      <w:r>
        <w:rPr>
          <w:rFonts w:asciiTheme="majorBidi" w:hAnsiTheme="majorBidi" w:cstheme="majorBidi"/>
          <w:szCs w:val="24"/>
          <w:lang w:bidi="fa-IR"/>
        </w:rPr>
        <w:t xml:space="preserve"> </w:t>
      </w:r>
      <w:r w:rsidRPr="0093237F">
        <w:rPr>
          <w:rFonts w:asciiTheme="majorBidi" w:hAnsiTheme="majorBidi" w:cstheme="majorBidi"/>
          <w:b/>
          <w:bCs/>
          <w:szCs w:val="24"/>
          <w:lang w:bidi="fa-IR"/>
        </w:rPr>
        <w:t>Nepal</w:t>
      </w:r>
      <w:r w:rsidRPr="0093237F">
        <w:rPr>
          <w:rFonts w:asciiTheme="majorBidi" w:hAnsiTheme="majorBidi" w:cstheme="majorBidi"/>
          <w:szCs w:val="24"/>
          <w:lang w:bidi="fa-IR"/>
        </w:rPr>
        <w:t>, being a developing country with significant rural populations and challenging topography, can potentially benefit from NGSO constellations' services. The availability of reliable and affordable internet services can have a significant impact on the country's economic and social development, enabling e-commerce, e-education, telemedicine, and other digital services.</w:t>
      </w:r>
      <w:r>
        <w:rPr>
          <w:rFonts w:asciiTheme="majorBidi" w:hAnsiTheme="majorBidi" w:cstheme="majorBidi"/>
          <w:szCs w:val="24"/>
          <w:lang w:bidi="fa-IR"/>
        </w:rPr>
        <w:t xml:space="preserve"> </w:t>
      </w:r>
      <w:r w:rsidRPr="0093237F">
        <w:rPr>
          <w:rFonts w:asciiTheme="majorBidi" w:hAnsiTheme="majorBidi" w:cstheme="majorBidi"/>
          <w:szCs w:val="24"/>
          <w:lang w:bidi="fa-IR"/>
        </w:rPr>
        <w:t xml:space="preserve">In terms of revenue impact, the introduction of NGSO constellations can disrupt the traditional business models of fixed and mobile operators in </w:t>
      </w:r>
      <w:r w:rsidRPr="0093237F">
        <w:rPr>
          <w:rFonts w:asciiTheme="majorBidi" w:hAnsiTheme="majorBidi" w:cstheme="majorBidi"/>
          <w:b/>
          <w:bCs/>
          <w:szCs w:val="24"/>
          <w:lang w:bidi="fa-IR"/>
        </w:rPr>
        <w:t>Nepal</w:t>
      </w:r>
      <w:r w:rsidRPr="0093237F">
        <w:rPr>
          <w:rFonts w:asciiTheme="majorBidi" w:hAnsiTheme="majorBidi" w:cstheme="majorBidi"/>
          <w:szCs w:val="24"/>
          <w:lang w:bidi="fa-IR"/>
        </w:rPr>
        <w:t>. These operators may face increased competition from NGSO-based internet service providers, offering more affordable and accessible services to consumers. At the same time, the operators can also explore partnerships and collaborations with NGSO service providers to expand their service offerings and revenue streams.</w:t>
      </w:r>
      <w:r>
        <w:rPr>
          <w:rFonts w:asciiTheme="majorBidi" w:hAnsiTheme="majorBidi" w:cstheme="majorBidi"/>
          <w:szCs w:val="24"/>
          <w:lang w:bidi="fa-IR"/>
        </w:rPr>
        <w:t xml:space="preserve"> </w:t>
      </w:r>
      <w:r w:rsidRPr="0093237F">
        <w:rPr>
          <w:rFonts w:asciiTheme="majorBidi" w:hAnsiTheme="majorBidi" w:cstheme="majorBidi"/>
          <w:szCs w:val="24"/>
          <w:lang w:bidi="fa-IR"/>
        </w:rPr>
        <w:t xml:space="preserve">Overall, the impact of NGSO constellations on the ICT market in </w:t>
      </w:r>
      <w:r w:rsidRPr="0093237F">
        <w:rPr>
          <w:rFonts w:asciiTheme="majorBidi" w:hAnsiTheme="majorBidi" w:cstheme="majorBidi"/>
          <w:b/>
          <w:bCs/>
          <w:szCs w:val="24"/>
          <w:lang w:bidi="fa-IR"/>
        </w:rPr>
        <w:t>Nepal</w:t>
      </w:r>
      <w:r w:rsidRPr="0093237F">
        <w:rPr>
          <w:rFonts w:asciiTheme="majorBidi" w:hAnsiTheme="majorBidi" w:cstheme="majorBidi"/>
          <w:szCs w:val="24"/>
          <w:lang w:bidi="fa-IR"/>
        </w:rPr>
        <w:t xml:space="preserve"> will depend on various factors, such as the regulatory environment, market demand, and the pricing and quality of services offered by NGSO and traditional service providers.</w:t>
      </w:r>
    </w:p>
    <w:p w14:paraId="31540639" w14:textId="4E8D8D21" w:rsidR="00EF70CF" w:rsidRDefault="00EF70CF" w:rsidP="003A1178">
      <w:pPr>
        <w:spacing w:line="276" w:lineRule="auto"/>
        <w:ind w:left="284" w:firstLine="0"/>
        <w:rPr>
          <w:rFonts w:asciiTheme="majorBidi" w:hAnsiTheme="majorBidi" w:cstheme="majorBidi"/>
          <w:szCs w:val="24"/>
          <w:lang w:bidi="fa-IR"/>
        </w:rPr>
      </w:pPr>
      <w:r w:rsidRPr="00066BCA">
        <w:rPr>
          <w:rFonts w:asciiTheme="majorBidi" w:hAnsiTheme="majorBidi" w:cstheme="majorBidi"/>
          <w:szCs w:val="24"/>
          <w:lang w:bidi="fa-IR"/>
        </w:rPr>
        <w:t xml:space="preserve">The Satellite Services being used in </w:t>
      </w:r>
      <w:r w:rsidRPr="00066BCA">
        <w:rPr>
          <w:rFonts w:asciiTheme="majorBidi" w:hAnsiTheme="majorBidi" w:cstheme="majorBidi"/>
          <w:b/>
          <w:bCs/>
          <w:szCs w:val="24"/>
          <w:lang w:bidi="fa-IR"/>
        </w:rPr>
        <w:t>Pakistan</w:t>
      </w:r>
      <w:r w:rsidRPr="00066BCA">
        <w:rPr>
          <w:rFonts w:asciiTheme="majorBidi" w:hAnsiTheme="majorBidi" w:cstheme="majorBidi"/>
          <w:szCs w:val="24"/>
          <w:lang w:bidi="fa-IR"/>
        </w:rPr>
        <w:t xml:space="preserve"> are mainly for Corporate Data Networks i.e. banks. New-coming NGSO are mainly focusing on far flung areas which is not a business viability for fixed/ mobile operators in </w:t>
      </w:r>
      <w:r w:rsidRPr="00066BCA">
        <w:rPr>
          <w:rFonts w:asciiTheme="majorBidi" w:hAnsiTheme="majorBidi" w:cstheme="majorBidi"/>
          <w:b/>
          <w:bCs/>
          <w:szCs w:val="24"/>
          <w:lang w:bidi="fa-IR"/>
        </w:rPr>
        <w:t>Pakistan</w:t>
      </w:r>
      <w:r w:rsidRPr="00066BCA">
        <w:rPr>
          <w:rFonts w:asciiTheme="majorBidi" w:hAnsiTheme="majorBidi" w:cstheme="majorBidi"/>
          <w:szCs w:val="24"/>
          <w:lang w:bidi="fa-IR"/>
        </w:rPr>
        <w:t xml:space="preserve"> and same is the domain of USF in Pakistan. Development of new-coming NGSO shall </w:t>
      </w:r>
      <w:r w:rsidR="00BB601B" w:rsidRPr="00066BCA">
        <w:rPr>
          <w:rFonts w:asciiTheme="majorBidi" w:hAnsiTheme="majorBidi" w:cstheme="majorBidi"/>
          <w:szCs w:val="24"/>
          <w:lang w:bidi="fa-IR"/>
        </w:rPr>
        <w:t>get</w:t>
      </w:r>
      <w:r w:rsidRPr="00066BCA">
        <w:rPr>
          <w:rFonts w:asciiTheme="majorBidi" w:hAnsiTheme="majorBidi" w:cstheme="majorBidi"/>
          <w:szCs w:val="24"/>
          <w:lang w:bidi="fa-IR"/>
        </w:rPr>
        <w:t xml:space="preserve"> the ITU vision of connecting the unconnected in near future.</w:t>
      </w:r>
    </w:p>
    <w:p w14:paraId="0EE729F0" w14:textId="2EEB4274" w:rsidR="000F5527" w:rsidRPr="000F5527" w:rsidRDefault="000F5527" w:rsidP="003A1178">
      <w:pPr>
        <w:spacing w:line="276" w:lineRule="auto"/>
        <w:ind w:left="284" w:firstLine="0"/>
        <w:rPr>
          <w:rFonts w:asciiTheme="majorBidi" w:hAnsiTheme="majorBidi" w:cstheme="majorBidi"/>
          <w:szCs w:val="24"/>
          <w:lang w:bidi="fa-IR"/>
        </w:rPr>
      </w:pPr>
      <w:r>
        <w:rPr>
          <w:rFonts w:asciiTheme="majorBidi" w:hAnsiTheme="majorBidi" w:cstheme="majorBidi"/>
          <w:szCs w:val="24"/>
          <w:lang w:bidi="fa-IR"/>
        </w:rPr>
        <w:t xml:space="preserve">In </w:t>
      </w:r>
      <w:r w:rsidRPr="0093237F">
        <w:rPr>
          <w:rFonts w:asciiTheme="majorBidi" w:hAnsiTheme="majorBidi" w:cstheme="majorBidi"/>
          <w:b/>
          <w:bCs/>
          <w:szCs w:val="24"/>
          <w:lang w:bidi="fa-IR"/>
        </w:rPr>
        <w:t>Sri Lanka</w:t>
      </w:r>
      <w:r>
        <w:rPr>
          <w:rFonts w:asciiTheme="majorBidi" w:hAnsiTheme="majorBidi" w:cstheme="majorBidi"/>
          <w:szCs w:val="24"/>
          <w:lang w:bidi="fa-IR"/>
        </w:rPr>
        <w:t>,</w:t>
      </w:r>
      <w:r w:rsidRPr="0093237F">
        <w:rPr>
          <w:rFonts w:asciiTheme="majorBidi" w:hAnsiTheme="majorBidi" w:cstheme="majorBidi"/>
          <w:szCs w:val="24"/>
          <w:lang w:bidi="fa-IR"/>
        </w:rPr>
        <w:t xml:space="preserve"> the tariff for NGSO service may be 100-150 USD per month. But the unlimited mobile and fixed broadband tariff is about 10 USD. Therefore, there will </w:t>
      </w:r>
      <w:r w:rsidR="00217B8C" w:rsidRPr="0093237F">
        <w:rPr>
          <w:rFonts w:asciiTheme="majorBidi" w:hAnsiTheme="majorBidi" w:cstheme="majorBidi"/>
          <w:szCs w:val="24"/>
          <w:lang w:bidi="fa-IR"/>
        </w:rPr>
        <w:t>not be</w:t>
      </w:r>
      <w:r w:rsidRPr="0093237F">
        <w:rPr>
          <w:rFonts w:asciiTheme="majorBidi" w:hAnsiTheme="majorBidi" w:cstheme="majorBidi"/>
          <w:szCs w:val="24"/>
          <w:lang w:bidi="fa-IR"/>
        </w:rPr>
        <w:t xml:space="preserve"> much i</w:t>
      </w:r>
      <w:r>
        <w:rPr>
          <w:rFonts w:asciiTheme="majorBidi" w:hAnsiTheme="majorBidi" w:cstheme="majorBidi"/>
          <w:szCs w:val="24"/>
          <w:lang w:bidi="fa-IR"/>
        </w:rPr>
        <w:t>mpact on IC</w:t>
      </w:r>
      <w:r w:rsidRPr="000F5527">
        <w:rPr>
          <w:rFonts w:asciiTheme="majorBidi" w:hAnsiTheme="majorBidi" w:cstheme="majorBidi"/>
          <w:szCs w:val="24"/>
          <w:lang w:bidi="fa-IR"/>
        </w:rPr>
        <w:t>T market.</w:t>
      </w:r>
    </w:p>
    <w:p w14:paraId="0292CFD5" w14:textId="594FC51D" w:rsidR="00130021" w:rsidRDefault="00130021" w:rsidP="006B1EA9">
      <w:pPr>
        <w:pStyle w:val="Heading2"/>
        <w:numPr>
          <w:ilvl w:val="1"/>
          <w:numId w:val="45"/>
        </w:numPr>
      </w:pPr>
      <w:bookmarkStart w:id="18" w:name="_Toc146279482"/>
      <w:r w:rsidRPr="000F5527">
        <w:rPr>
          <w:szCs w:val="28"/>
        </w:rPr>
        <w:t xml:space="preserve">Regional Best Practices on </w:t>
      </w:r>
      <w:r w:rsidRPr="000F5527">
        <w:t>impact to rural connectivity and Universal Service Funds / Obligations regime</w:t>
      </w:r>
      <w:bookmarkEnd w:id="18"/>
    </w:p>
    <w:p w14:paraId="4DE3B7FA" w14:textId="7A3CD86F" w:rsidR="000F5527" w:rsidRDefault="005B02B8" w:rsidP="003A1178">
      <w:pPr>
        <w:spacing w:line="276" w:lineRule="auto"/>
        <w:ind w:left="357" w:firstLine="0"/>
        <w:rPr>
          <w:rFonts w:asciiTheme="majorBidi" w:hAnsiTheme="majorBidi" w:cstheme="majorBidi"/>
          <w:szCs w:val="28"/>
          <w:lang w:bidi="fa-IR"/>
        </w:rPr>
      </w:pPr>
      <w:r>
        <w:rPr>
          <w:rFonts w:asciiTheme="majorBidi" w:hAnsiTheme="majorBidi" w:cstheme="majorBidi"/>
          <w:szCs w:val="28"/>
          <w:lang w:bidi="fa-IR"/>
        </w:rPr>
        <w:t>T</w:t>
      </w:r>
      <w:r w:rsidR="000F5527" w:rsidRPr="00EC03EB">
        <w:rPr>
          <w:rFonts w:asciiTheme="majorBidi" w:hAnsiTheme="majorBidi" w:cstheme="majorBidi"/>
          <w:szCs w:val="28"/>
          <w:lang w:bidi="fa-IR"/>
        </w:rPr>
        <w:t>he survey shows that the deployment of NGSO satellite constellations services would have a significant impact on rural connectivity and the Universal Service Fu</w:t>
      </w:r>
      <w:r w:rsidR="000F5527">
        <w:rPr>
          <w:rFonts w:asciiTheme="majorBidi" w:hAnsiTheme="majorBidi" w:cstheme="majorBidi"/>
          <w:szCs w:val="28"/>
          <w:lang w:bidi="fa-IR"/>
        </w:rPr>
        <w:t>nds/Obligations in different</w:t>
      </w:r>
      <w:r w:rsidR="000F5527" w:rsidRPr="00EC03EB">
        <w:rPr>
          <w:rFonts w:asciiTheme="majorBidi" w:hAnsiTheme="majorBidi" w:cstheme="majorBidi"/>
          <w:szCs w:val="28"/>
          <w:lang w:bidi="fa-IR"/>
        </w:rPr>
        <w:t xml:space="preserve"> countries. </w:t>
      </w:r>
    </w:p>
    <w:p w14:paraId="3415E237" w14:textId="0B48022E" w:rsidR="000F5527" w:rsidRDefault="000F5527" w:rsidP="003A1178">
      <w:pPr>
        <w:spacing w:line="276" w:lineRule="auto"/>
        <w:ind w:left="357" w:firstLine="0"/>
        <w:rPr>
          <w:rFonts w:asciiTheme="majorBidi" w:hAnsiTheme="majorBidi" w:cstheme="majorBidi"/>
          <w:szCs w:val="28"/>
          <w:lang w:bidi="fa-IR"/>
        </w:rPr>
      </w:pPr>
      <w:r>
        <w:rPr>
          <w:rFonts w:asciiTheme="majorBidi" w:hAnsiTheme="majorBidi" w:cstheme="majorBidi"/>
          <w:szCs w:val="28"/>
          <w:lang w:bidi="fa-IR"/>
        </w:rPr>
        <w:t xml:space="preserve">In </w:t>
      </w:r>
      <w:r w:rsidRPr="00EC03EB">
        <w:rPr>
          <w:rFonts w:asciiTheme="majorBidi" w:hAnsiTheme="majorBidi" w:cstheme="majorBidi"/>
          <w:b/>
          <w:bCs/>
          <w:szCs w:val="28"/>
          <w:lang w:bidi="fa-IR"/>
        </w:rPr>
        <w:t>Afghanistan</w:t>
      </w:r>
      <w:r>
        <w:rPr>
          <w:rFonts w:asciiTheme="majorBidi" w:hAnsiTheme="majorBidi" w:cstheme="majorBidi"/>
          <w:szCs w:val="28"/>
          <w:lang w:bidi="fa-IR"/>
        </w:rPr>
        <w:t>,</w:t>
      </w:r>
      <w:r w:rsidRPr="00EC03EB">
        <w:rPr>
          <w:rFonts w:asciiTheme="majorBidi" w:hAnsiTheme="majorBidi" w:cstheme="majorBidi"/>
          <w:szCs w:val="28"/>
          <w:lang w:bidi="fa-IR"/>
        </w:rPr>
        <w:t xml:space="preserve"> </w:t>
      </w:r>
      <w:r w:rsidR="00373C53">
        <w:rPr>
          <w:rFonts w:asciiTheme="majorBidi" w:hAnsiTheme="majorBidi" w:cstheme="majorBidi"/>
          <w:szCs w:val="28"/>
          <w:lang w:bidi="fa-IR"/>
        </w:rPr>
        <w:t>t</w:t>
      </w:r>
      <w:r w:rsidR="00373C53" w:rsidRPr="00EC03EB">
        <w:rPr>
          <w:rFonts w:asciiTheme="majorBidi" w:hAnsiTheme="majorBidi" w:cstheme="majorBidi"/>
          <w:szCs w:val="28"/>
          <w:lang w:bidi="fa-IR"/>
        </w:rPr>
        <w:t xml:space="preserve">he </w:t>
      </w:r>
      <w:r w:rsidRPr="00EC03EB">
        <w:rPr>
          <w:rFonts w:asciiTheme="majorBidi" w:hAnsiTheme="majorBidi" w:cstheme="majorBidi"/>
          <w:szCs w:val="28"/>
          <w:lang w:bidi="fa-IR"/>
        </w:rPr>
        <w:t xml:space="preserve">deployment of NGSO satellite constellations services would help bridge the digital divide and provide internet connectivity to rural areas where terrestrial infrastructure is lacking or prohibitively expensive. NGSO constellations can provide high-speed internet connectivity with low-latency, which can improve the quality of rural connectivity. This would enable residents of rural areas to access online education, e-commerce, and other digital services, which would contribute to economic development and improve quality of life. If the NGSO constellations can provide reliable and high-speed broadband connectivity to rural areas, then it would reduce the need for traditional telecom operators to invest in expensive terrestrial infrastructure. Instead, the resources may be oriented to universal services to some extent. </w:t>
      </w:r>
    </w:p>
    <w:p w14:paraId="46941D24" w14:textId="4CA867EF" w:rsidR="000F5527" w:rsidRPr="00EC03EB" w:rsidRDefault="000F5527" w:rsidP="003A1178">
      <w:pPr>
        <w:spacing w:line="276" w:lineRule="auto"/>
        <w:ind w:left="357" w:firstLine="0"/>
        <w:rPr>
          <w:rFonts w:asciiTheme="majorBidi" w:hAnsiTheme="majorBidi" w:cstheme="majorBidi"/>
          <w:szCs w:val="28"/>
          <w:lang w:bidi="fa-IR"/>
        </w:rPr>
      </w:pPr>
      <w:r w:rsidRPr="00EC03EB">
        <w:rPr>
          <w:rFonts w:asciiTheme="majorBidi" w:hAnsiTheme="majorBidi" w:cstheme="majorBidi"/>
          <w:szCs w:val="28"/>
          <w:lang w:bidi="fa-IR"/>
        </w:rPr>
        <w:t xml:space="preserve">In </w:t>
      </w:r>
      <w:r w:rsidRPr="00EC03EB">
        <w:rPr>
          <w:rFonts w:asciiTheme="majorBidi" w:hAnsiTheme="majorBidi" w:cstheme="majorBidi"/>
          <w:b/>
          <w:bCs/>
          <w:szCs w:val="28"/>
          <w:lang w:bidi="fa-IR"/>
        </w:rPr>
        <w:t>Bangladesh</w:t>
      </w:r>
      <w:r w:rsidRPr="00EC03EB">
        <w:rPr>
          <w:rFonts w:asciiTheme="majorBidi" w:hAnsiTheme="majorBidi" w:cstheme="majorBidi"/>
          <w:szCs w:val="28"/>
          <w:lang w:bidi="fa-IR"/>
        </w:rPr>
        <w:t xml:space="preserve">, it is said that with the introduction of NGSO satellite constellations services, rural connectivity will be enhanced, but local service providers will be heavily impacted. Also, the Universal Service Funds / Obligations regime can be utilized in a better way with the provision of such </w:t>
      </w:r>
      <w:r w:rsidR="00217B8C" w:rsidRPr="00EC03EB">
        <w:rPr>
          <w:rFonts w:asciiTheme="majorBidi" w:hAnsiTheme="majorBidi" w:cstheme="majorBidi"/>
          <w:szCs w:val="28"/>
          <w:lang w:bidi="fa-IR"/>
        </w:rPr>
        <w:t>a flexible</w:t>
      </w:r>
      <w:r w:rsidRPr="00EC03EB">
        <w:rPr>
          <w:rFonts w:asciiTheme="majorBidi" w:hAnsiTheme="majorBidi" w:cstheme="majorBidi"/>
          <w:szCs w:val="28"/>
          <w:lang w:bidi="fa-IR"/>
        </w:rPr>
        <w:t xml:space="preserve"> system.</w:t>
      </w:r>
    </w:p>
    <w:p w14:paraId="3B2EBAA8" w14:textId="77777777" w:rsidR="000F5527" w:rsidRDefault="000F5527" w:rsidP="003A1178">
      <w:pPr>
        <w:spacing w:line="276" w:lineRule="auto"/>
        <w:ind w:left="357" w:firstLine="0"/>
        <w:rPr>
          <w:rFonts w:asciiTheme="majorBidi" w:hAnsiTheme="majorBidi" w:cstheme="majorBidi"/>
          <w:szCs w:val="28"/>
          <w:lang w:bidi="fa-IR"/>
        </w:rPr>
      </w:pPr>
      <w:r>
        <w:rPr>
          <w:rFonts w:asciiTheme="majorBidi" w:hAnsiTheme="majorBidi" w:cstheme="majorBidi"/>
          <w:szCs w:val="28"/>
          <w:lang w:bidi="fa-IR"/>
        </w:rPr>
        <w:t xml:space="preserve">In </w:t>
      </w:r>
      <w:r w:rsidRPr="00EC03EB">
        <w:rPr>
          <w:rFonts w:asciiTheme="majorBidi" w:hAnsiTheme="majorBidi" w:cstheme="majorBidi"/>
          <w:b/>
          <w:bCs/>
          <w:szCs w:val="28"/>
          <w:lang w:bidi="fa-IR"/>
        </w:rPr>
        <w:t>Bhutan</w:t>
      </w:r>
      <w:r>
        <w:rPr>
          <w:rFonts w:asciiTheme="majorBidi" w:hAnsiTheme="majorBidi" w:cstheme="majorBidi"/>
          <w:szCs w:val="28"/>
          <w:lang w:bidi="fa-IR"/>
        </w:rPr>
        <w:t>, w</w:t>
      </w:r>
      <w:r w:rsidRPr="00EC03EB">
        <w:rPr>
          <w:rFonts w:asciiTheme="majorBidi" w:hAnsiTheme="majorBidi" w:cstheme="majorBidi"/>
          <w:szCs w:val="28"/>
          <w:lang w:bidi="fa-IR"/>
        </w:rPr>
        <w:t>ith the entry of NGSO service providers, there will be more competition for the USF if the NGSO are eligible to apply/compete for USF. However, NGSO have to be mandated to contribute to USF if they are eligible to receive the fund. The existing operators may partner with NGSO service providers to provide rural connectivity. For example, telcos can use satellites as backhaul for their base stations in the rural areas. This may lead to more efficient utilization of USF funds. If the scenario becomes a reality, the utilization of USF may change from CAPEX to OPEX. While there may not be a need for CAPEX for initial deployment, some subsidy will be required to support the operation and maintenance of the network in the rural</w:t>
      </w:r>
      <w:r>
        <w:rPr>
          <w:rFonts w:asciiTheme="majorBidi" w:hAnsiTheme="majorBidi" w:cstheme="majorBidi"/>
          <w:szCs w:val="28"/>
          <w:lang w:bidi="fa-IR"/>
        </w:rPr>
        <w:t xml:space="preserve"> areas where the return is low.</w:t>
      </w:r>
    </w:p>
    <w:p w14:paraId="0ABB8AF0" w14:textId="77777777" w:rsidR="000F5527" w:rsidRPr="00EC03EB" w:rsidRDefault="000F5527" w:rsidP="003A1178">
      <w:pPr>
        <w:spacing w:line="276" w:lineRule="auto"/>
        <w:ind w:left="357" w:firstLine="0"/>
        <w:rPr>
          <w:rFonts w:asciiTheme="majorBidi" w:hAnsiTheme="majorBidi" w:cstheme="majorBidi"/>
          <w:szCs w:val="28"/>
          <w:lang w:bidi="fa-IR"/>
        </w:rPr>
      </w:pPr>
      <w:r>
        <w:rPr>
          <w:rFonts w:asciiTheme="majorBidi" w:hAnsiTheme="majorBidi" w:cstheme="majorBidi"/>
          <w:szCs w:val="28"/>
          <w:lang w:bidi="fa-IR"/>
        </w:rPr>
        <w:t xml:space="preserve">In </w:t>
      </w:r>
      <w:r w:rsidRPr="00EC03EB">
        <w:rPr>
          <w:rFonts w:asciiTheme="majorBidi" w:hAnsiTheme="majorBidi" w:cstheme="majorBidi"/>
          <w:b/>
          <w:bCs/>
          <w:szCs w:val="28"/>
          <w:lang w:bidi="fa-IR"/>
        </w:rPr>
        <w:t>India</w:t>
      </w:r>
      <w:r>
        <w:rPr>
          <w:rFonts w:asciiTheme="majorBidi" w:hAnsiTheme="majorBidi" w:cstheme="majorBidi"/>
          <w:szCs w:val="28"/>
          <w:lang w:bidi="fa-IR"/>
        </w:rPr>
        <w:t xml:space="preserve">, </w:t>
      </w:r>
      <w:r w:rsidRPr="00EC03EB">
        <w:rPr>
          <w:rFonts w:asciiTheme="majorBidi" w:hAnsiTheme="majorBidi" w:cstheme="majorBidi"/>
          <w:szCs w:val="28"/>
          <w:lang w:bidi="fa-IR"/>
        </w:rPr>
        <w:t>Although Two License has been granted to NGSO licensees but the services are yet to be started. It is understood that along with the geo-stationary High-throughput satellite (HTS), the introduction of NGSO satellite constellation services may be useful to provide connectivity in the areas which are not covered till date through the terrestrial networks.</w:t>
      </w:r>
    </w:p>
    <w:p w14:paraId="57CDCCBD" w14:textId="77777777" w:rsidR="000F5527" w:rsidRDefault="000F5527" w:rsidP="003A1178">
      <w:pPr>
        <w:spacing w:line="276" w:lineRule="auto"/>
        <w:ind w:left="357" w:firstLine="0"/>
        <w:rPr>
          <w:rFonts w:asciiTheme="majorBidi" w:hAnsiTheme="majorBidi" w:cstheme="majorBidi"/>
          <w:szCs w:val="28"/>
          <w:lang w:bidi="fa-IR"/>
        </w:rPr>
      </w:pPr>
      <w:r w:rsidRPr="00EC03EB">
        <w:rPr>
          <w:rFonts w:asciiTheme="majorBidi" w:hAnsiTheme="majorBidi" w:cstheme="majorBidi"/>
          <w:szCs w:val="28"/>
          <w:lang w:bidi="fa-IR"/>
        </w:rPr>
        <w:t xml:space="preserve">In </w:t>
      </w:r>
      <w:r w:rsidRPr="00EC03EB">
        <w:rPr>
          <w:rFonts w:asciiTheme="majorBidi" w:hAnsiTheme="majorBidi" w:cstheme="majorBidi"/>
          <w:b/>
          <w:bCs/>
          <w:szCs w:val="28"/>
          <w:lang w:bidi="fa-IR"/>
        </w:rPr>
        <w:t>I. R. of Iran</w:t>
      </w:r>
      <w:r w:rsidRPr="00EC03EB">
        <w:rPr>
          <w:rFonts w:asciiTheme="majorBidi" w:hAnsiTheme="majorBidi" w:cstheme="majorBidi"/>
          <w:szCs w:val="28"/>
          <w:lang w:bidi="fa-IR"/>
        </w:rPr>
        <w:t>, due to the fact that it is difficult and expensive to create access for some areas, which have a fund for USO, and if Non-GSO satellite constellations services is launched in I. R. of Iran, it is expected that the fund may be allocated to this service.</w:t>
      </w:r>
    </w:p>
    <w:p w14:paraId="2A47A5B8" w14:textId="3E5E7EAE" w:rsidR="0051227D" w:rsidRPr="00EC03EB" w:rsidRDefault="0006506C" w:rsidP="003A1178">
      <w:pPr>
        <w:spacing w:line="276" w:lineRule="auto"/>
        <w:ind w:left="357" w:firstLine="0"/>
        <w:rPr>
          <w:rFonts w:asciiTheme="majorBidi" w:hAnsiTheme="majorBidi" w:cstheme="majorBidi"/>
          <w:szCs w:val="28"/>
          <w:lang w:bidi="fa-IR"/>
        </w:rPr>
      </w:pPr>
      <w:r w:rsidRPr="00FC496D">
        <w:rPr>
          <w:rFonts w:asciiTheme="majorBidi" w:hAnsiTheme="majorBidi" w:cstheme="majorBidi"/>
          <w:szCs w:val="28"/>
          <w:lang w:bidi="fa-IR"/>
        </w:rPr>
        <w:t xml:space="preserve">In </w:t>
      </w:r>
      <w:r w:rsidRPr="00FC496D">
        <w:rPr>
          <w:rFonts w:asciiTheme="majorBidi" w:hAnsiTheme="majorBidi" w:cstheme="majorBidi"/>
          <w:b/>
          <w:bCs/>
          <w:szCs w:val="28"/>
          <w:lang w:bidi="fa-IR"/>
        </w:rPr>
        <w:t>Maldives</w:t>
      </w:r>
      <w:r w:rsidRPr="00FC496D">
        <w:rPr>
          <w:rFonts w:asciiTheme="majorBidi" w:hAnsiTheme="majorBidi" w:cstheme="majorBidi"/>
          <w:szCs w:val="28"/>
          <w:lang w:bidi="fa-IR"/>
        </w:rPr>
        <w:t xml:space="preserve">, with the introduction of NGSO satellite constellations services, rural connectivity will have a comprehensive coverage of maritime </w:t>
      </w:r>
      <w:r w:rsidR="003B179A" w:rsidRPr="00FC496D">
        <w:rPr>
          <w:rFonts w:asciiTheme="majorBidi" w:hAnsiTheme="majorBidi" w:cstheme="majorBidi"/>
          <w:szCs w:val="28"/>
          <w:lang w:bidi="fa-IR"/>
        </w:rPr>
        <w:t>space,</w:t>
      </w:r>
      <w:r w:rsidRPr="00FC496D">
        <w:rPr>
          <w:rFonts w:asciiTheme="majorBidi" w:hAnsiTheme="majorBidi" w:cstheme="majorBidi"/>
          <w:szCs w:val="28"/>
          <w:lang w:bidi="fa-IR"/>
        </w:rPr>
        <w:t xml:space="preserve"> and a better BB coverage for islands without fiber. </w:t>
      </w:r>
      <w:r w:rsidR="00AD27B6" w:rsidRPr="00FC496D">
        <w:rPr>
          <w:rFonts w:asciiTheme="majorBidi" w:hAnsiTheme="majorBidi" w:cstheme="majorBidi"/>
          <w:szCs w:val="28"/>
          <w:lang w:bidi="fa-IR"/>
        </w:rPr>
        <w:t>USO is not exercised currently</w:t>
      </w:r>
      <w:r w:rsidRPr="00FC496D">
        <w:rPr>
          <w:rFonts w:asciiTheme="majorBidi" w:hAnsiTheme="majorBidi" w:cstheme="majorBidi"/>
          <w:szCs w:val="28"/>
          <w:lang w:bidi="fa-IR"/>
        </w:rPr>
        <w:t xml:space="preserve"> in </w:t>
      </w:r>
      <w:r w:rsidRPr="00FC496D">
        <w:rPr>
          <w:rFonts w:asciiTheme="majorBidi" w:hAnsiTheme="majorBidi" w:cstheme="majorBidi"/>
          <w:b/>
          <w:bCs/>
          <w:szCs w:val="28"/>
          <w:lang w:bidi="fa-IR"/>
        </w:rPr>
        <w:t>Maldives</w:t>
      </w:r>
      <w:r w:rsidR="00AD27B6" w:rsidRPr="00FC496D">
        <w:rPr>
          <w:rFonts w:asciiTheme="majorBidi" w:hAnsiTheme="majorBidi" w:cstheme="majorBidi"/>
          <w:szCs w:val="28"/>
          <w:lang w:bidi="fa-IR"/>
        </w:rPr>
        <w:t>.</w:t>
      </w:r>
    </w:p>
    <w:p w14:paraId="0D34474E" w14:textId="77777777" w:rsidR="000F5527" w:rsidRDefault="000F5527" w:rsidP="003A1178">
      <w:pPr>
        <w:spacing w:line="276" w:lineRule="auto"/>
        <w:ind w:left="357" w:firstLine="0"/>
        <w:rPr>
          <w:rFonts w:asciiTheme="majorBidi" w:hAnsiTheme="majorBidi" w:cstheme="majorBidi"/>
          <w:szCs w:val="28"/>
          <w:lang w:bidi="fa-IR"/>
        </w:rPr>
      </w:pPr>
      <w:r w:rsidRPr="00EC03EB">
        <w:rPr>
          <w:rFonts w:asciiTheme="majorBidi" w:hAnsiTheme="majorBidi" w:cstheme="majorBidi"/>
          <w:szCs w:val="28"/>
          <w:lang w:bidi="fa-IR"/>
        </w:rPr>
        <w:t xml:space="preserve">The survey in </w:t>
      </w:r>
      <w:r w:rsidRPr="00EC03EB">
        <w:rPr>
          <w:rFonts w:asciiTheme="majorBidi" w:hAnsiTheme="majorBidi" w:cstheme="majorBidi"/>
          <w:b/>
          <w:bCs/>
          <w:szCs w:val="28"/>
          <w:lang w:bidi="fa-IR"/>
        </w:rPr>
        <w:t>Nepal</w:t>
      </w:r>
      <w:r w:rsidRPr="00EC03EB">
        <w:rPr>
          <w:rFonts w:asciiTheme="majorBidi" w:hAnsiTheme="majorBidi" w:cstheme="majorBidi"/>
          <w:szCs w:val="28"/>
          <w:lang w:bidi="fa-IR"/>
        </w:rPr>
        <w:t xml:space="preserve"> shows that NGSO satellite constellations have the potential to significantly improve rural connectivity, as many rural areas of Nepal lack access to reliable and high-speed broadband services due to limited infrastructure and challenging terrain. NGSO constellations can help to overcome these challenges by providing high-speed broadband services via satellite, which can be delivered directly to remote areas without the need for terrestrial infrastructure. NGSO constellations can also provide a more cost-effective solution for delivering broadband services to rural areas of </w:t>
      </w:r>
      <w:r w:rsidRPr="00EC03EB">
        <w:rPr>
          <w:rFonts w:asciiTheme="majorBidi" w:hAnsiTheme="majorBidi" w:cstheme="majorBidi"/>
          <w:b/>
          <w:bCs/>
          <w:szCs w:val="28"/>
          <w:lang w:bidi="fa-IR"/>
        </w:rPr>
        <w:t>Nepal</w:t>
      </w:r>
      <w:r w:rsidRPr="00EC03EB">
        <w:rPr>
          <w:rFonts w:asciiTheme="majorBidi" w:hAnsiTheme="majorBidi" w:cstheme="majorBidi"/>
          <w:szCs w:val="28"/>
          <w:lang w:bidi="fa-IR"/>
        </w:rPr>
        <w:t xml:space="preserve">. Traditional satellite broadband services often rely on geostationary satellites, which require larger ground stations and more complex infrastructure. NGSO constellations, on the other hand, can provide the same level of service with smaller and more affordable ground stations, making them more accessible to rural communities. NGSO constellations can also support a range of other applications and services that can benefit rural communities in </w:t>
      </w:r>
      <w:r w:rsidRPr="00EC03EB">
        <w:rPr>
          <w:rFonts w:asciiTheme="majorBidi" w:hAnsiTheme="majorBidi" w:cstheme="majorBidi"/>
          <w:b/>
          <w:bCs/>
          <w:szCs w:val="28"/>
          <w:lang w:bidi="fa-IR"/>
        </w:rPr>
        <w:t>Nepal</w:t>
      </w:r>
      <w:r w:rsidRPr="00EC03EB">
        <w:rPr>
          <w:rFonts w:asciiTheme="majorBidi" w:hAnsiTheme="majorBidi" w:cstheme="majorBidi"/>
          <w:szCs w:val="28"/>
          <w:lang w:bidi="fa-IR"/>
        </w:rPr>
        <w:t>, such as telemedicine, e-learning, and disaster response. These services can help to bridge the digital divide and improve access to critical services for underserved communities.</w:t>
      </w:r>
      <w:r>
        <w:rPr>
          <w:rFonts w:asciiTheme="majorBidi" w:hAnsiTheme="majorBidi" w:cstheme="majorBidi"/>
          <w:szCs w:val="28"/>
          <w:lang w:bidi="fa-IR"/>
        </w:rPr>
        <w:t xml:space="preserve"> </w:t>
      </w:r>
      <w:r w:rsidRPr="00EC03EB">
        <w:rPr>
          <w:rFonts w:asciiTheme="majorBidi" w:hAnsiTheme="majorBidi" w:cstheme="majorBidi"/>
          <w:szCs w:val="28"/>
          <w:lang w:bidi="fa-IR"/>
        </w:rPr>
        <w:t xml:space="preserve">In </w:t>
      </w:r>
      <w:r w:rsidRPr="00EC03EB">
        <w:rPr>
          <w:rFonts w:asciiTheme="majorBidi" w:hAnsiTheme="majorBidi" w:cstheme="majorBidi"/>
          <w:b/>
          <w:bCs/>
          <w:szCs w:val="28"/>
          <w:lang w:bidi="fa-IR"/>
        </w:rPr>
        <w:t>Nepal</w:t>
      </w:r>
      <w:r w:rsidRPr="00EC03EB">
        <w:rPr>
          <w:rFonts w:asciiTheme="majorBidi" w:hAnsiTheme="majorBidi" w:cstheme="majorBidi"/>
          <w:szCs w:val="28"/>
          <w:lang w:bidi="fa-IR"/>
        </w:rPr>
        <w:t xml:space="preserve">, the introduction of NGSO satellite constellations services is likely to have an impact on the Rural Telecommunication Development Fund (RTDF) i.e. Universal Service Funds (USF) and obligations regime. In </w:t>
      </w:r>
      <w:r w:rsidRPr="009104E5">
        <w:rPr>
          <w:rFonts w:asciiTheme="majorBidi" w:hAnsiTheme="majorBidi" w:cstheme="majorBidi"/>
          <w:b/>
          <w:bCs/>
          <w:szCs w:val="28"/>
          <w:lang w:bidi="fa-IR"/>
        </w:rPr>
        <w:t>Nepal</w:t>
      </w:r>
      <w:r w:rsidRPr="00EC03EB">
        <w:rPr>
          <w:rFonts w:asciiTheme="majorBidi" w:hAnsiTheme="majorBidi" w:cstheme="majorBidi"/>
          <w:szCs w:val="28"/>
          <w:lang w:bidi="fa-IR"/>
        </w:rPr>
        <w:t xml:space="preserve">, the RTDF is managed by the </w:t>
      </w:r>
      <w:r w:rsidRPr="00EC03EB">
        <w:rPr>
          <w:rFonts w:asciiTheme="majorBidi" w:hAnsiTheme="majorBidi" w:cstheme="majorBidi"/>
          <w:b/>
          <w:bCs/>
          <w:szCs w:val="28"/>
          <w:lang w:bidi="fa-IR"/>
        </w:rPr>
        <w:t>Nepal</w:t>
      </w:r>
      <w:r w:rsidRPr="00EC03EB">
        <w:rPr>
          <w:rFonts w:asciiTheme="majorBidi" w:hAnsiTheme="majorBidi" w:cstheme="majorBidi"/>
          <w:szCs w:val="28"/>
          <w:lang w:bidi="fa-IR"/>
        </w:rPr>
        <w:t xml:space="preserve"> Telecommunications Authority (NTA) and is used to fund projects that provide basic telecommunications services to underserved areas. NGSO satellite constellations can provide an alternative means of delivering broadband services to underserved areas in </w:t>
      </w:r>
      <w:r w:rsidRPr="009104E5">
        <w:rPr>
          <w:rFonts w:asciiTheme="majorBidi" w:hAnsiTheme="majorBidi" w:cstheme="majorBidi"/>
          <w:b/>
          <w:bCs/>
          <w:szCs w:val="28"/>
          <w:lang w:bidi="fa-IR"/>
        </w:rPr>
        <w:t>Nepal</w:t>
      </w:r>
      <w:r w:rsidRPr="00EC03EB">
        <w:rPr>
          <w:rFonts w:asciiTheme="majorBidi" w:hAnsiTheme="majorBidi" w:cstheme="majorBidi"/>
          <w:szCs w:val="28"/>
          <w:lang w:bidi="fa-IR"/>
        </w:rPr>
        <w:t xml:space="preserve">, particularly in remote and mountainous regions where traditional terrestrial infrastructure may be difficult or costly to deploy. This could lead to a shift in the focus of RTDF funds towards supporting the deployment and operation of NGSO satellite constellations, rather than terrestrial networks. However, the impact of NGSO satellite constellations on the RTDF regime in </w:t>
      </w:r>
      <w:r w:rsidRPr="00EC03EB">
        <w:rPr>
          <w:rFonts w:asciiTheme="majorBidi" w:hAnsiTheme="majorBidi" w:cstheme="majorBidi"/>
          <w:b/>
          <w:bCs/>
          <w:szCs w:val="28"/>
          <w:lang w:bidi="fa-IR"/>
        </w:rPr>
        <w:t>Nepal</w:t>
      </w:r>
      <w:r w:rsidRPr="00EC03EB">
        <w:rPr>
          <w:rFonts w:asciiTheme="majorBidi" w:hAnsiTheme="majorBidi" w:cstheme="majorBidi"/>
          <w:szCs w:val="28"/>
          <w:lang w:bidi="fa-IR"/>
        </w:rPr>
        <w:t xml:space="preserve"> will depend on a range of factors, including the regulatory and policy frameworks in place, the availability of spectrum resources, the level of demand for these services, and the cost-effectiveness of NGSO constellations compared to terrestrial networks. For example, while NGSO constellations may provide an efficient means of delivering broadband services, the cost of end-user equipment, such as satellite terminals, may still be a barrier to adoption in some underserved areas. In addition, there may be challenges in identifying and targeting underserved areas in </w:t>
      </w:r>
      <w:r w:rsidRPr="00EC03EB">
        <w:rPr>
          <w:rFonts w:asciiTheme="majorBidi" w:hAnsiTheme="majorBidi" w:cstheme="majorBidi"/>
          <w:b/>
          <w:bCs/>
          <w:szCs w:val="28"/>
          <w:lang w:bidi="fa-IR"/>
        </w:rPr>
        <w:t>Nepal</w:t>
      </w:r>
      <w:r w:rsidRPr="00EC03EB">
        <w:rPr>
          <w:rFonts w:asciiTheme="majorBidi" w:hAnsiTheme="majorBidi" w:cstheme="majorBidi"/>
          <w:szCs w:val="28"/>
          <w:lang w:bidi="fa-IR"/>
        </w:rPr>
        <w:t xml:space="preserve">, particularly in mountainous regions where connectivity gaps may be difficult to identify. This could require new approaches to mapping and measuring connectivity, as well as new policies and initiatives to ensure that RTDF funds are used effectively to address connectivity gaps. Overall, the introduction of NGSO satellite constellations services in </w:t>
      </w:r>
      <w:r w:rsidRPr="009104E5">
        <w:rPr>
          <w:rFonts w:asciiTheme="majorBidi" w:hAnsiTheme="majorBidi" w:cstheme="majorBidi"/>
          <w:b/>
          <w:bCs/>
          <w:szCs w:val="28"/>
          <w:lang w:bidi="fa-IR"/>
        </w:rPr>
        <w:t>Nepal</w:t>
      </w:r>
      <w:r w:rsidRPr="00EC03EB">
        <w:rPr>
          <w:rFonts w:asciiTheme="majorBidi" w:hAnsiTheme="majorBidi" w:cstheme="majorBidi"/>
          <w:szCs w:val="28"/>
          <w:lang w:bidi="fa-IR"/>
        </w:rPr>
        <w:t xml:space="preserve"> has the potential to support the RTDF regime by providing an alternative means of delivering broadband services to underserved areas. However, it will be important for policymakers to carefully monitor these developments and to adapt the RTDF and obligations regime as necessary to ensure that they continue to effectively address connectivity gaps and support universal access to telecommunications services.</w:t>
      </w:r>
    </w:p>
    <w:p w14:paraId="7E5FBA6D" w14:textId="6D9BD473" w:rsidR="00EF70CF" w:rsidRPr="00EC03EB" w:rsidRDefault="00EF70CF" w:rsidP="00EF70CF">
      <w:pPr>
        <w:spacing w:line="276" w:lineRule="auto"/>
        <w:rPr>
          <w:rFonts w:asciiTheme="majorBidi" w:hAnsiTheme="majorBidi" w:cstheme="majorBidi"/>
          <w:szCs w:val="28"/>
          <w:lang w:bidi="fa-IR"/>
        </w:rPr>
      </w:pPr>
      <w:r w:rsidRPr="00066BCA">
        <w:rPr>
          <w:rFonts w:asciiTheme="majorBidi" w:hAnsiTheme="majorBidi" w:cstheme="majorBidi"/>
          <w:szCs w:val="28"/>
          <w:lang w:bidi="fa-IR"/>
        </w:rPr>
        <w:t xml:space="preserve">In </w:t>
      </w:r>
      <w:r w:rsidRPr="00066BCA">
        <w:rPr>
          <w:rFonts w:asciiTheme="majorBidi" w:hAnsiTheme="majorBidi" w:cstheme="majorBidi"/>
          <w:b/>
          <w:bCs/>
          <w:szCs w:val="28"/>
          <w:lang w:bidi="fa-IR"/>
        </w:rPr>
        <w:t>Pakistan</w:t>
      </w:r>
      <w:r w:rsidRPr="00066BCA">
        <w:rPr>
          <w:rFonts w:asciiTheme="majorBidi" w:hAnsiTheme="majorBidi" w:cstheme="majorBidi"/>
          <w:szCs w:val="28"/>
          <w:lang w:bidi="fa-IR"/>
        </w:rPr>
        <w:t>, with the entry of NGSO service providers, the rural connectivity will increase.</w:t>
      </w:r>
    </w:p>
    <w:p w14:paraId="29A02A3E" w14:textId="1734E661" w:rsidR="000F5527" w:rsidRPr="003411E2" w:rsidRDefault="00217B8C" w:rsidP="003A1178">
      <w:pPr>
        <w:spacing w:line="276" w:lineRule="auto"/>
        <w:ind w:left="357" w:firstLine="0"/>
        <w:rPr>
          <w:rFonts w:asciiTheme="majorBidi" w:hAnsiTheme="majorBidi" w:cstheme="majorBidi"/>
          <w:szCs w:val="28"/>
          <w:lang w:bidi="fa-IR"/>
        </w:rPr>
      </w:pPr>
      <w:r w:rsidRPr="00EC03EB">
        <w:rPr>
          <w:rFonts w:asciiTheme="majorBidi" w:hAnsiTheme="majorBidi" w:cstheme="majorBidi"/>
          <w:szCs w:val="28"/>
          <w:lang w:bidi="fa-IR"/>
        </w:rPr>
        <w:t>Also,</w:t>
      </w:r>
      <w:r w:rsidR="000F5527" w:rsidRPr="00EC03EB">
        <w:rPr>
          <w:rFonts w:asciiTheme="majorBidi" w:hAnsiTheme="majorBidi" w:cstheme="majorBidi"/>
          <w:szCs w:val="28"/>
          <w:lang w:bidi="fa-IR"/>
        </w:rPr>
        <w:t xml:space="preserve"> the survey shows that, in </w:t>
      </w:r>
      <w:r w:rsidR="000F5527" w:rsidRPr="00EC03EB">
        <w:rPr>
          <w:rFonts w:asciiTheme="majorBidi" w:hAnsiTheme="majorBidi" w:cstheme="majorBidi"/>
          <w:b/>
          <w:bCs/>
          <w:szCs w:val="28"/>
          <w:lang w:bidi="fa-IR"/>
        </w:rPr>
        <w:t>Sri Lanka</w:t>
      </w:r>
      <w:r w:rsidR="000F5527" w:rsidRPr="00EC03EB">
        <w:rPr>
          <w:rFonts w:asciiTheme="majorBidi" w:hAnsiTheme="majorBidi" w:cstheme="majorBidi"/>
          <w:szCs w:val="28"/>
          <w:lang w:bidi="fa-IR"/>
        </w:rPr>
        <w:t>, considering the hilly terrain there are some rural areas without proper broadband coverage. Broadband coverage of those areas can be improved by introducing NGSO satellite constellations services.</w:t>
      </w:r>
    </w:p>
    <w:p w14:paraId="607F88F6" w14:textId="28E660FF" w:rsidR="00381266" w:rsidRPr="008517DA" w:rsidRDefault="000F5527" w:rsidP="003A1178">
      <w:pPr>
        <w:spacing w:line="276" w:lineRule="auto"/>
        <w:ind w:left="357" w:firstLine="0"/>
        <w:rPr>
          <w:rFonts w:asciiTheme="majorBidi" w:hAnsiTheme="majorBidi" w:cstheme="majorBidi"/>
          <w:szCs w:val="28"/>
          <w:lang w:bidi="fa-IR"/>
        </w:rPr>
      </w:pPr>
      <w:r>
        <w:rPr>
          <w:rFonts w:asciiTheme="majorBidi" w:hAnsiTheme="majorBidi" w:cstheme="majorBidi"/>
          <w:szCs w:val="28"/>
          <w:lang w:bidi="fa-IR"/>
        </w:rPr>
        <w:t>Therefore</w:t>
      </w:r>
      <w:r w:rsidR="008002F2" w:rsidRPr="008517DA">
        <w:rPr>
          <w:rFonts w:asciiTheme="majorBidi" w:hAnsiTheme="majorBidi" w:cstheme="majorBidi"/>
          <w:szCs w:val="28"/>
          <w:lang w:bidi="fa-IR"/>
        </w:rPr>
        <w:t xml:space="preserve">, the survey shows that </w:t>
      </w:r>
      <w:r w:rsidR="00C84554" w:rsidRPr="008517DA">
        <w:rPr>
          <w:rFonts w:asciiTheme="majorBidi" w:hAnsiTheme="majorBidi" w:cstheme="majorBidi"/>
          <w:szCs w:val="28"/>
          <w:lang w:bidi="fa-IR"/>
        </w:rPr>
        <w:t xml:space="preserve">the deployment of </w:t>
      </w:r>
      <w:r w:rsidR="008742E3">
        <w:rPr>
          <w:rFonts w:eastAsia="BatangChe" w:cs="Times New Roman"/>
          <w:szCs w:val="24"/>
          <w:lang w:bidi="fa-IR"/>
        </w:rPr>
        <w:t>Non</w:t>
      </w:r>
      <w:r w:rsidR="008742E3">
        <w:rPr>
          <w:rFonts w:asciiTheme="majorBidi" w:hAnsiTheme="majorBidi" w:cstheme="majorBidi"/>
          <w:color w:val="000000"/>
          <w:szCs w:val="24"/>
        </w:rPr>
        <w:t xml:space="preserve">-GSO </w:t>
      </w:r>
      <w:r w:rsidR="00C84554" w:rsidRPr="008517DA">
        <w:rPr>
          <w:rFonts w:asciiTheme="majorBidi" w:hAnsiTheme="majorBidi" w:cstheme="majorBidi"/>
          <w:szCs w:val="28"/>
          <w:lang w:bidi="fa-IR"/>
        </w:rPr>
        <w:t>satellite constellations services would have a significant impact on rural connectivity and the Universal Service Funds/Obligations</w:t>
      </w:r>
      <w:r w:rsidR="006F27F4" w:rsidRPr="008517DA">
        <w:rPr>
          <w:rFonts w:asciiTheme="majorBidi" w:hAnsiTheme="majorBidi" w:cstheme="majorBidi"/>
          <w:szCs w:val="28"/>
          <w:lang w:bidi="fa-IR"/>
        </w:rPr>
        <w:t xml:space="preserve"> in the mentioned countries</w:t>
      </w:r>
      <w:r w:rsidR="00C84554" w:rsidRPr="008517DA">
        <w:rPr>
          <w:rFonts w:asciiTheme="majorBidi" w:hAnsiTheme="majorBidi" w:cstheme="majorBidi"/>
          <w:szCs w:val="28"/>
          <w:lang w:bidi="fa-IR"/>
        </w:rPr>
        <w:t>.</w:t>
      </w:r>
      <w:r w:rsidR="0054235B" w:rsidRPr="008517DA">
        <w:rPr>
          <w:rFonts w:asciiTheme="majorBidi" w:hAnsiTheme="majorBidi" w:cstheme="majorBidi"/>
          <w:szCs w:val="28"/>
          <w:lang w:bidi="fa-IR"/>
        </w:rPr>
        <w:t xml:space="preserve"> </w:t>
      </w:r>
      <w:r w:rsidR="00381266" w:rsidRPr="008517DA">
        <w:rPr>
          <w:rFonts w:asciiTheme="majorBidi" w:hAnsiTheme="majorBidi" w:cstheme="majorBidi"/>
          <w:szCs w:val="28"/>
          <w:lang w:bidi="fa-IR"/>
        </w:rPr>
        <w:t>T</w:t>
      </w:r>
      <w:r w:rsidR="0054235B" w:rsidRPr="008517DA">
        <w:rPr>
          <w:rFonts w:asciiTheme="majorBidi" w:hAnsiTheme="majorBidi" w:cstheme="majorBidi"/>
          <w:szCs w:val="28"/>
          <w:lang w:bidi="fa-IR"/>
        </w:rPr>
        <w:t xml:space="preserve">he deployment of </w:t>
      </w:r>
      <w:r w:rsidR="008742E3">
        <w:rPr>
          <w:rFonts w:eastAsia="BatangChe" w:cs="Times New Roman"/>
          <w:szCs w:val="24"/>
          <w:lang w:bidi="fa-IR"/>
        </w:rPr>
        <w:t>Non</w:t>
      </w:r>
      <w:r w:rsidR="008742E3">
        <w:rPr>
          <w:rFonts w:asciiTheme="majorBidi" w:hAnsiTheme="majorBidi" w:cstheme="majorBidi"/>
          <w:color w:val="000000"/>
          <w:szCs w:val="24"/>
        </w:rPr>
        <w:t xml:space="preserve">-GSO </w:t>
      </w:r>
      <w:r w:rsidR="0054235B" w:rsidRPr="008517DA">
        <w:rPr>
          <w:rFonts w:asciiTheme="majorBidi" w:hAnsiTheme="majorBidi" w:cstheme="majorBidi"/>
          <w:szCs w:val="28"/>
          <w:lang w:bidi="fa-IR"/>
        </w:rPr>
        <w:t>satelli</w:t>
      </w:r>
      <w:r w:rsidR="00381266" w:rsidRPr="008517DA">
        <w:rPr>
          <w:rFonts w:asciiTheme="majorBidi" w:hAnsiTheme="majorBidi" w:cstheme="majorBidi"/>
          <w:szCs w:val="28"/>
          <w:lang w:bidi="fa-IR"/>
        </w:rPr>
        <w:t>te constellations services would</w:t>
      </w:r>
      <w:r w:rsidR="0054235B" w:rsidRPr="008517DA">
        <w:rPr>
          <w:rFonts w:asciiTheme="majorBidi" w:hAnsiTheme="majorBidi" w:cstheme="majorBidi"/>
          <w:szCs w:val="28"/>
          <w:lang w:bidi="fa-IR"/>
        </w:rPr>
        <w:t xml:space="preserve"> help bridge the digital divide and provide internet connectivity to rural areas where terrestrial infrastructure is lacking or prohibitively expensive. </w:t>
      </w:r>
      <w:r w:rsidR="008742E3">
        <w:rPr>
          <w:rFonts w:eastAsia="BatangChe" w:cs="Times New Roman"/>
          <w:szCs w:val="24"/>
          <w:lang w:bidi="fa-IR"/>
        </w:rPr>
        <w:t>Non</w:t>
      </w:r>
      <w:r w:rsidR="008742E3">
        <w:rPr>
          <w:rFonts w:asciiTheme="majorBidi" w:hAnsiTheme="majorBidi" w:cstheme="majorBidi"/>
          <w:color w:val="000000"/>
          <w:szCs w:val="24"/>
        </w:rPr>
        <w:t xml:space="preserve">-GSO </w:t>
      </w:r>
      <w:r w:rsidR="0054235B" w:rsidRPr="008517DA">
        <w:rPr>
          <w:rFonts w:asciiTheme="majorBidi" w:hAnsiTheme="majorBidi" w:cstheme="majorBidi"/>
          <w:szCs w:val="28"/>
          <w:lang w:bidi="fa-IR"/>
        </w:rPr>
        <w:t xml:space="preserve">constellations can provide high-speed internet connectivity with low-latency, which can improve the quality of rural connectivity. This would enable residents of rural areas to access online education, e-commerce, and other digital services, which would contribute to economic development and improve quality of life. If the </w:t>
      </w:r>
      <w:r w:rsidR="008742E3">
        <w:rPr>
          <w:rFonts w:eastAsia="BatangChe" w:cs="Times New Roman"/>
          <w:szCs w:val="24"/>
          <w:lang w:bidi="fa-IR"/>
        </w:rPr>
        <w:t>Non</w:t>
      </w:r>
      <w:r w:rsidR="008742E3">
        <w:rPr>
          <w:rFonts w:asciiTheme="majorBidi" w:hAnsiTheme="majorBidi" w:cstheme="majorBidi"/>
          <w:color w:val="000000"/>
          <w:szCs w:val="24"/>
        </w:rPr>
        <w:t xml:space="preserve">-GSO </w:t>
      </w:r>
      <w:r w:rsidR="0054235B" w:rsidRPr="008517DA">
        <w:rPr>
          <w:rFonts w:asciiTheme="majorBidi" w:hAnsiTheme="majorBidi" w:cstheme="majorBidi"/>
          <w:szCs w:val="28"/>
          <w:lang w:bidi="fa-IR"/>
        </w:rPr>
        <w:t>constellations can provide reliable and high-speed broadband connectivi</w:t>
      </w:r>
      <w:r w:rsidR="00381266" w:rsidRPr="008517DA">
        <w:rPr>
          <w:rFonts w:asciiTheme="majorBidi" w:hAnsiTheme="majorBidi" w:cstheme="majorBidi"/>
          <w:szCs w:val="28"/>
          <w:lang w:bidi="fa-IR"/>
        </w:rPr>
        <w:t>ty to rural areas, then it would</w:t>
      </w:r>
      <w:r w:rsidR="0054235B" w:rsidRPr="008517DA">
        <w:rPr>
          <w:rFonts w:asciiTheme="majorBidi" w:hAnsiTheme="majorBidi" w:cstheme="majorBidi"/>
          <w:szCs w:val="28"/>
          <w:lang w:bidi="fa-IR"/>
        </w:rPr>
        <w:t xml:space="preserve"> reduce the need for traditional telecom operators to invest in expensive terrestrial infrastructure. Instead, the resources may be oriented to universal services to some extent.</w:t>
      </w:r>
      <w:r w:rsidR="00381266" w:rsidRPr="008517DA">
        <w:rPr>
          <w:rFonts w:asciiTheme="majorBidi" w:hAnsiTheme="majorBidi" w:cstheme="majorBidi"/>
          <w:szCs w:val="28"/>
          <w:lang w:bidi="fa-IR"/>
        </w:rPr>
        <w:t xml:space="preserve"> </w:t>
      </w:r>
    </w:p>
    <w:p w14:paraId="6250134D" w14:textId="34051CE1" w:rsidR="008002F2" w:rsidRPr="008517DA" w:rsidRDefault="00381266" w:rsidP="003A1178">
      <w:pPr>
        <w:spacing w:line="276" w:lineRule="auto"/>
        <w:ind w:left="357" w:firstLine="0"/>
        <w:rPr>
          <w:rFonts w:asciiTheme="majorBidi" w:hAnsiTheme="majorBidi" w:cstheme="majorBidi"/>
          <w:szCs w:val="28"/>
          <w:lang w:bidi="fa-IR"/>
        </w:rPr>
      </w:pPr>
      <w:r w:rsidRPr="008517DA">
        <w:rPr>
          <w:rFonts w:asciiTheme="majorBidi" w:hAnsiTheme="majorBidi" w:cstheme="majorBidi"/>
          <w:szCs w:val="28"/>
          <w:lang w:bidi="fa-IR"/>
        </w:rPr>
        <w:t xml:space="preserve">With the entry of </w:t>
      </w:r>
      <w:r w:rsidR="008742E3">
        <w:rPr>
          <w:rFonts w:eastAsia="BatangChe" w:cs="Times New Roman"/>
          <w:szCs w:val="24"/>
          <w:lang w:bidi="fa-IR"/>
        </w:rPr>
        <w:t>Non</w:t>
      </w:r>
      <w:r w:rsidR="008742E3">
        <w:rPr>
          <w:rFonts w:asciiTheme="majorBidi" w:hAnsiTheme="majorBidi" w:cstheme="majorBidi"/>
          <w:color w:val="000000"/>
          <w:szCs w:val="24"/>
        </w:rPr>
        <w:t xml:space="preserve">-GSO </w:t>
      </w:r>
      <w:r w:rsidRPr="008517DA">
        <w:rPr>
          <w:rFonts w:asciiTheme="majorBidi" w:hAnsiTheme="majorBidi" w:cstheme="majorBidi"/>
          <w:szCs w:val="28"/>
          <w:lang w:bidi="fa-IR"/>
        </w:rPr>
        <w:t xml:space="preserve">service providers, there will be more competition for the USF if the </w:t>
      </w:r>
      <w:r w:rsidR="00B022CB">
        <w:rPr>
          <w:rFonts w:asciiTheme="majorBidi" w:hAnsiTheme="majorBidi" w:cstheme="majorBidi"/>
          <w:szCs w:val="28"/>
          <w:lang w:bidi="fa-IR"/>
        </w:rPr>
        <w:t>NON-GSO</w:t>
      </w:r>
      <w:r w:rsidRPr="008517DA">
        <w:rPr>
          <w:rFonts w:asciiTheme="majorBidi" w:hAnsiTheme="majorBidi" w:cstheme="majorBidi"/>
          <w:szCs w:val="28"/>
          <w:lang w:bidi="fa-IR"/>
        </w:rPr>
        <w:t xml:space="preserve"> are eligible to apply/compete for USF. However, </w:t>
      </w:r>
      <w:r w:rsidR="008742E3">
        <w:rPr>
          <w:rFonts w:eastAsia="BatangChe" w:cs="Times New Roman"/>
          <w:szCs w:val="24"/>
          <w:lang w:bidi="fa-IR"/>
        </w:rPr>
        <w:t>Non</w:t>
      </w:r>
      <w:r w:rsidR="008742E3">
        <w:rPr>
          <w:rFonts w:asciiTheme="majorBidi" w:hAnsiTheme="majorBidi" w:cstheme="majorBidi"/>
          <w:color w:val="000000"/>
          <w:szCs w:val="24"/>
        </w:rPr>
        <w:t xml:space="preserve">-GSO </w:t>
      </w:r>
      <w:r w:rsidRPr="008517DA">
        <w:rPr>
          <w:rFonts w:asciiTheme="majorBidi" w:hAnsiTheme="majorBidi" w:cstheme="majorBidi"/>
          <w:szCs w:val="28"/>
          <w:lang w:bidi="fa-IR"/>
        </w:rPr>
        <w:t xml:space="preserve">have to be mandated to contribute to USF if they are eligible to receive the fund. The existing operators may partner with </w:t>
      </w:r>
      <w:r w:rsidR="008742E3">
        <w:rPr>
          <w:rFonts w:eastAsia="BatangChe" w:cs="Times New Roman"/>
          <w:szCs w:val="24"/>
          <w:lang w:bidi="fa-IR"/>
        </w:rPr>
        <w:t>Non</w:t>
      </w:r>
      <w:r w:rsidR="008742E3">
        <w:rPr>
          <w:rFonts w:asciiTheme="majorBidi" w:hAnsiTheme="majorBidi" w:cstheme="majorBidi"/>
          <w:color w:val="000000"/>
          <w:szCs w:val="24"/>
        </w:rPr>
        <w:t xml:space="preserve">-GSO </w:t>
      </w:r>
      <w:r w:rsidRPr="008517DA">
        <w:rPr>
          <w:rFonts w:asciiTheme="majorBidi" w:hAnsiTheme="majorBidi" w:cstheme="majorBidi"/>
          <w:szCs w:val="28"/>
          <w:lang w:bidi="fa-IR"/>
        </w:rPr>
        <w:t xml:space="preserve">service providers to provide rural connectivity. For example, </w:t>
      </w:r>
      <w:r w:rsidRPr="006D0F9F">
        <w:rPr>
          <w:rFonts w:asciiTheme="majorBidi" w:hAnsiTheme="majorBidi" w:cstheme="majorBidi"/>
          <w:szCs w:val="28"/>
          <w:lang w:bidi="fa-IR"/>
        </w:rPr>
        <w:t>telcos</w:t>
      </w:r>
      <w:r w:rsidRPr="008517DA">
        <w:rPr>
          <w:rFonts w:asciiTheme="majorBidi" w:hAnsiTheme="majorBidi" w:cstheme="majorBidi"/>
          <w:szCs w:val="28"/>
          <w:lang w:bidi="fa-IR"/>
        </w:rPr>
        <w:t xml:space="preserve"> can use satellites as backhaul for their base stations in the rural areas. This may lead to more efficient utilization of USF funds. If the scenario becomes a reality, the utilization of USF may change from CAPEX to OPEX. While there may not be a need for CAPEX for initial deployment, some subsidy will be required to support the operation and maintenance of the network in the rural areas where the return is low. </w:t>
      </w:r>
    </w:p>
    <w:p w14:paraId="019ABC84" w14:textId="1D1C757D" w:rsidR="00C75321" w:rsidRPr="00103B62" w:rsidRDefault="00B022CB" w:rsidP="006B1EA9">
      <w:pPr>
        <w:pStyle w:val="Heading1"/>
        <w:numPr>
          <w:ilvl w:val="0"/>
          <w:numId w:val="45"/>
        </w:numPr>
      </w:pPr>
      <w:bookmarkStart w:id="19" w:name="_Toc146279483"/>
      <w:r>
        <w:t>Non-GSO</w:t>
      </w:r>
      <w:r w:rsidR="00C75321" w:rsidRPr="00103B62">
        <w:t xml:space="preserve"> regulations</w:t>
      </w:r>
      <w:bookmarkEnd w:id="19"/>
    </w:p>
    <w:p w14:paraId="283ED392" w14:textId="5B615D25" w:rsidR="00C75321" w:rsidRPr="00BA6CDF" w:rsidRDefault="00183079" w:rsidP="003A1178">
      <w:pPr>
        <w:spacing w:line="276" w:lineRule="auto"/>
        <w:ind w:left="357" w:firstLine="0"/>
        <w:rPr>
          <w:rFonts w:cs="B Nazanin"/>
          <w:szCs w:val="28"/>
          <w:lang w:bidi="fa-IR"/>
        </w:rPr>
      </w:pPr>
      <w:r>
        <w:rPr>
          <w:rFonts w:cs="B Nazanin"/>
          <w:szCs w:val="28"/>
          <w:lang w:bidi="fa-IR"/>
        </w:rPr>
        <w:t>Non-GSO</w:t>
      </w:r>
      <w:r w:rsidRPr="00BA6CDF">
        <w:rPr>
          <w:rFonts w:cs="B Nazanin"/>
          <w:szCs w:val="28"/>
          <w:lang w:bidi="fa-IR"/>
        </w:rPr>
        <w:t xml:space="preserve"> </w:t>
      </w:r>
      <w:r w:rsidR="00C75321" w:rsidRPr="00BA6CDF">
        <w:rPr>
          <w:rFonts w:cs="B Nazanin"/>
          <w:szCs w:val="28"/>
          <w:lang w:bidi="fa-IR"/>
        </w:rPr>
        <w:t xml:space="preserve">constellations comprise of thousands of satellites operating in frequency spectrum already allocated </w:t>
      </w:r>
      <w:r>
        <w:rPr>
          <w:rFonts w:cs="B Nazanin"/>
          <w:szCs w:val="28"/>
          <w:lang w:bidi="fa-IR"/>
        </w:rPr>
        <w:t>to other services</w:t>
      </w:r>
      <w:r w:rsidR="00C75321" w:rsidRPr="00BA6CDF">
        <w:rPr>
          <w:rFonts w:cs="B Nazanin"/>
          <w:szCs w:val="28"/>
          <w:lang w:bidi="fa-IR"/>
        </w:rPr>
        <w:t xml:space="preserve">. Most of them are operated by private entities to provide worldwide broadband connectivity. </w:t>
      </w:r>
      <w:r w:rsidR="00E14C30">
        <w:rPr>
          <w:rFonts w:cs="B Nazanin"/>
          <w:szCs w:val="28"/>
          <w:lang w:bidi="fa-IR"/>
        </w:rPr>
        <w:t>D</w:t>
      </w:r>
      <w:r w:rsidR="00C75321" w:rsidRPr="00BA6CDF">
        <w:rPr>
          <w:rFonts w:cs="B Nazanin"/>
          <w:szCs w:val="28"/>
          <w:lang w:bidi="fa-IR"/>
        </w:rPr>
        <w:t xml:space="preserve">eployment of mega constellation in LEO put at risk utilization of </w:t>
      </w:r>
      <w:r w:rsidR="004D04D5">
        <w:rPr>
          <w:rFonts w:cs="B Nazanin"/>
          <w:szCs w:val="28"/>
          <w:lang w:bidi="fa-IR"/>
        </w:rPr>
        <w:t>other</w:t>
      </w:r>
      <w:r w:rsidR="004D04D5" w:rsidRPr="00BA6CDF">
        <w:rPr>
          <w:rFonts w:cs="B Nazanin"/>
          <w:szCs w:val="28"/>
          <w:lang w:bidi="fa-IR"/>
        </w:rPr>
        <w:t xml:space="preserve"> </w:t>
      </w:r>
      <w:r w:rsidR="004D04D5">
        <w:rPr>
          <w:rFonts w:cs="B Nazanin"/>
          <w:szCs w:val="28"/>
          <w:lang w:bidi="fa-IR"/>
        </w:rPr>
        <w:t>satellites</w:t>
      </w:r>
      <w:r w:rsidR="00C75321" w:rsidRPr="00BA6CDF">
        <w:rPr>
          <w:rFonts w:cs="B Nazanin"/>
          <w:szCs w:val="28"/>
          <w:lang w:bidi="fa-IR"/>
        </w:rPr>
        <w:t xml:space="preserve">. </w:t>
      </w:r>
      <w:r w:rsidR="00817CFC" w:rsidRPr="00817CFC">
        <w:rPr>
          <w:rFonts w:cs="B Nazanin"/>
          <w:szCs w:val="28"/>
          <w:lang w:bidi="fa-IR"/>
        </w:rPr>
        <w:t>Therefore, it is necessary to observe the following points</w:t>
      </w:r>
      <w:r w:rsidR="00817CFC">
        <w:rPr>
          <w:rFonts w:cs="B Nazanin"/>
          <w:szCs w:val="28"/>
          <w:lang w:bidi="fa-IR"/>
        </w:rPr>
        <w:t xml:space="preserve">:  </w:t>
      </w:r>
    </w:p>
    <w:p w14:paraId="71FE59A7" w14:textId="2BE51551" w:rsidR="003C5C52" w:rsidRPr="003348F8" w:rsidRDefault="003C5C52" w:rsidP="00FC18AB">
      <w:pPr>
        <w:pStyle w:val="Heading2"/>
        <w:numPr>
          <w:ilvl w:val="1"/>
          <w:numId w:val="45"/>
        </w:numPr>
        <w:rPr>
          <w:lang w:bidi="fa-IR"/>
        </w:rPr>
      </w:pPr>
      <w:bookmarkStart w:id="20" w:name="_Toc146279484"/>
      <w:bookmarkStart w:id="21" w:name="_Toc39649315"/>
      <w:r w:rsidRPr="003348F8">
        <w:rPr>
          <w:lang w:bidi="fa-IR"/>
        </w:rPr>
        <w:t xml:space="preserve">Regulations related </w:t>
      </w:r>
      <w:r w:rsidR="00A7066D" w:rsidRPr="003348F8">
        <w:rPr>
          <w:lang w:bidi="fa-IR"/>
        </w:rPr>
        <w:t xml:space="preserve">to </w:t>
      </w:r>
      <w:r w:rsidR="00D30D6A" w:rsidRPr="003348F8">
        <w:rPr>
          <w:lang w:bidi="fa-IR"/>
        </w:rPr>
        <w:t xml:space="preserve">licensing within any given </w:t>
      </w:r>
      <w:r w:rsidR="00364356" w:rsidRPr="003348F8">
        <w:rPr>
          <w:lang w:bidi="fa-IR"/>
        </w:rPr>
        <w:t>territory.</w:t>
      </w:r>
      <w:bookmarkEnd w:id="20"/>
      <w:r w:rsidR="00D30D6A" w:rsidRPr="003348F8" w:rsidDel="00D30D6A">
        <w:rPr>
          <w:lang w:bidi="fa-IR"/>
        </w:rPr>
        <w:t xml:space="preserve"> </w:t>
      </w:r>
    </w:p>
    <w:p w14:paraId="1AA64047" w14:textId="69D5C778" w:rsidR="00C75321" w:rsidRPr="003D1873" w:rsidRDefault="00A7066D" w:rsidP="003A1178">
      <w:pPr>
        <w:spacing w:before="120" w:line="276" w:lineRule="auto"/>
        <w:ind w:left="357" w:firstLine="0"/>
        <w:rPr>
          <w:rFonts w:asciiTheme="majorBidi" w:hAnsiTheme="majorBidi" w:cstheme="majorBidi"/>
          <w:szCs w:val="24"/>
          <w:lang w:bidi="fa-IR"/>
        </w:rPr>
      </w:pPr>
      <w:r w:rsidRPr="003D1873">
        <w:rPr>
          <w:rFonts w:asciiTheme="majorBidi" w:hAnsiTheme="majorBidi" w:cstheme="majorBidi"/>
          <w:szCs w:val="24"/>
          <w:lang w:bidi="fa-IR"/>
        </w:rPr>
        <w:t>With considering that some constellations of non-geostationary satellites may provide global coverage</w:t>
      </w:r>
      <w:r>
        <w:rPr>
          <w:rFonts w:asciiTheme="majorBidi" w:hAnsiTheme="majorBidi" w:cstheme="majorBidi"/>
          <w:szCs w:val="24"/>
          <w:lang w:bidi="fa-IR"/>
        </w:rPr>
        <w:t>,</w:t>
      </w:r>
      <w:r w:rsidRPr="003D1873">
        <w:rPr>
          <w:rFonts w:asciiTheme="majorBidi" w:hAnsiTheme="majorBidi" w:cstheme="majorBidi"/>
          <w:szCs w:val="24"/>
          <w:lang w:bidi="fa-IR"/>
        </w:rPr>
        <w:t xml:space="preserve"> </w:t>
      </w:r>
      <w:r w:rsidR="00D30D6A" w:rsidRPr="00D30D6A">
        <w:rPr>
          <w:rFonts w:asciiTheme="majorBidi" w:hAnsiTheme="majorBidi" w:cstheme="majorBidi"/>
          <w:szCs w:val="24"/>
          <w:lang w:bidi="fa-IR"/>
        </w:rPr>
        <w:t xml:space="preserve">the right of each Member State to decide on its participation in these systems, and the obligations for entities and organizations providing international or national telecommunication services by means of these systems to comply with the legal, financial and regulatory requirements of the administrations in whose territory these services are authorized, </w:t>
      </w:r>
      <w:r w:rsidR="00D30D6A">
        <w:rPr>
          <w:rFonts w:asciiTheme="majorBidi" w:hAnsiTheme="majorBidi" w:cstheme="majorBidi"/>
          <w:szCs w:val="24"/>
          <w:lang w:bidi="fa-IR"/>
        </w:rPr>
        <w:t>shall be fully taken into account.</w:t>
      </w:r>
      <w:bookmarkEnd w:id="21"/>
      <w:r w:rsidR="00D30D6A">
        <w:rPr>
          <w:rFonts w:asciiTheme="majorBidi" w:hAnsiTheme="majorBidi" w:cstheme="majorBidi"/>
          <w:szCs w:val="24"/>
          <w:lang w:bidi="fa-IR"/>
        </w:rPr>
        <w:t xml:space="preserve"> </w:t>
      </w:r>
    </w:p>
    <w:p w14:paraId="539FFF99" w14:textId="6091BF9F" w:rsidR="00C75321" w:rsidRPr="003D1873" w:rsidRDefault="00364356" w:rsidP="006B1EA9">
      <w:pPr>
        <w:numPr>
          <w:ilvl w:val="0"/>
          <w:numId w:val="16"/>
        </w:numPr>
        <w:spacing w:line="276" w:lineRule="auto"/>
        <w:contextualSpacing/>
        <w:rPr>
          <w:rFonts w:asciiTheme="majorBidi" w:hAnsiTheme="majorBidi" w:cstheme="majorBidi"/>
          <w:szCs w:val="24"/>
          <w:lang w:bidi="fa-IR"/>
        </w:rPr>
      </w:pPr>
      <w:r>
        <w:rPr>
          <w:rFonts w:asciiTheme="majorBidi" w:hAnsiTheme="majorBidi" w:cstheme="majorBidi"/>
          <w:szCs w:val="24"/>
          <w:lang w:bidi="fa-IR"/>
        </w:rPr>
        <w:t xml:space="preserve">ITU </w:t>
      </w:r>
      <w:r w:rsidRPr="003D1873">
        <w:rPr>
          <w:rFonts w:asciiTheme="majorBidi" w:hAnsiTheme="majorBidi" w:cstheme="majorBidi"/>
          <w:szCs w:val="24"/>
          <w:lang w:bidi="fa-IR"/>
        </w:rPr>
        <w:t>Constitution</w:t>
      </w:r>
      <w:r w:rsidR="00C75321" w:rsidRPr="003D1873">
        <w:rPr>
          <w:rFonts w:asciiTheme="majorBidi" w:hAnsiTheme="majorBidi" w:cstheme="majorBidi"/>
          <w:szCs w:val="24"/>
          <w:lang w:bidi="fa-IR"/>
        </w:rPr>
        <w:t xml:space="preserve"> recognizes the sovereign right of each State to regulate its </w:t>
      </w:r>
      <w:r w:rsidRPr="003D1873">
        <w:rPr>
          <w:rFonts w:asciiTheme="majorBidi" w:hAnsiTheme="majorBidi" w:cstheme="majorBidi"/>
          <w:szCs w:val="24"/>
          <w:lang w:bidi="fa-IR"/>
        </w:rPr>
        <w:t>telecommunications</w:t>
      </w:r>
      <w:r w:rsidRPr="003D1873">
        <w:rPr>
          <w:rFonts w:asciiTheme="majorBidi" w:hAnsiTheme="majorBidi" w:cstheme="majorBidi" w:hint="cs"/>
          <w:szCs w:val="24"/>
          <w:rtl/>
          <w:lang w:bidi="fa-IR"/>
        </w:rPr>
        <w:t>.</w:t>
      </w:r>
    </w:p>
    <w:p w14:paraId="3C1D7FB4" w14:textId="25A879C9" w:rsidR="00C75321" w:rsidRPr="003D1873" w:rsidRDefault="00A7066D" w:rsidP="006B1EA9">
      <w:pPr>
        <w:numPr>
          <w:ilvl w:val="0"/>
          <w:numId w:val="16"/>
        </w:numPr>
        <w:spacing w:line="276" w:lineRule="auto"/>
        <w:contextualSpacing/>
        <w:rPr>
          <w:rFonts w:asciiTheme="majorBidi" w:hAnsiTheme="majorBidi" w:cstheme="majorBidi"/>
          <w:szCs w:val="24"/>
          <w:lang w:bidi="fa-IR"/>
        </w:rPr>
      </w:pPr>
      <w:r>
        <w:rPr>
          <w:rFonts w:asciiTheme="majorBidi" w:hAnsiTheme="majorBidi" w:cstheme="majorBidi"/>
          <w:szCs w:val="24"/>
          <w:lang w:bidi="fa-IR"/>
        </w:rPr>
        <w:t>T</w:t>
      </w:r>
      <w:r w:rsidR="00C75321" w:rsidRPr="003D1873">
        <w:rPr>
          <w:rFonts w:asciiTheme="majorBidi" w:hAnsiTheme="majorBidi" w:cstheme="majorBidi"/>
          <w:szCs w:val="24"/>
          <w:lang w:bidi="fa-IR"/>
        </w:rPr>
        <w:t>he International Telecommunication Regulations “recognize the right of any Member, subject to national law and should it decide to do so, to require that administrations and private operating agencies, which operate in its territory and provide an international telecommunication service to the public, be authorized by that Member”, and specifies that “within the framework of the present Regulations, the provision and operation of international telecommunication services in each relation is pursuant to mutual agreement between administrations</w:t>
      </w:r>
      <w:r w:rsidR="00C75321" w:rsidRPr="003D1873">
        <w:rPr>
          <w:rFonts w:asciiTheme="majorBidi" w:hAnsiTheme="majorBidi" w:cstheme="majorBidi"/>
          <w:szCs w:val="24"/>
          <w:rtl/>
          <w:lang w:bidi="fa-IR"/>
        </w:rPr>
        <w:t>”;</w:t>
      </w:r>
    </w:p>
    <w:p w14:paraId="52B8DE2D" w14:textId="53994D6C" w:rsidR="00C75321" w:rsidRDefault="00A7066D" w:rsidP="006B1EA9">
      <w:pPr>
        <w:numPr>
          <w:ilvl w:val="0"/>
          <w:numId w:val="16"/>
        </w:numPr>
        <w:spacing w:line="276" w:lineRule="auto"/>
        <w:contextualSpacing/>
        <w:rPr>
          <w:rFonts w:asciiTheme="majorBidi" w:hAnsiTheme="majorBidi" w:cstheme="majorBidi"/>
          <w:szCs w:val="24"/>
          <w:lang w:bidi="fa-IR"/>
        </w:rPr>
      </w:pPr>
      <w:r>
        <w:rPr>
          <w:rFonts w:asciiTheme="majorBidi" w:hAnsiTheme="majorBidi" w:cstheme="majorBidi"/>
          <w:szCs w:val="24"/>
          <w:lang w:bidi="fa-IR"/>
        </w:rPr>
        <w:t>T</w:t>
      </w:r>
      <w:r w:rsidRPr="003D1873">
        <w:rPr>
          <w:rFonts w:asciiTheme="majorBidi" w:hAnsiTheme="majorBidi" w:cstheme="majorBidi"/>
          <w:szCs w:val="24"/>
          <w:lang w:bidi="fa-IR"/>
        </w:rPr>
        <w:t xml:space="preserve">hat </w:t>
      </w:r>
      <w:r w:rsidR="00C75321" w:rsidRPr="003D1873">
        <w:rPr>
          <w:rFonts w:asciiTheme="majorBidi" w:hAnsiTheme="majorBidi" w:cstheme="majorBidi"/>
          <w:b/>
          <w:bCs/>
          <w:szCs w:val="24"/>
          <w:lang w:bidi="fa-IR"/>
        </w:rPr>
        <w:t>Article 18</w:t>
      </w:r>
      <w:r w:rsidR="00C75321" w:rsidRPr="003D1873">
        <w:rPr>
          <w:rFonts w:asciiTheme="majorBidi" w:hAnsiTheme="majorBidi" w:cstheme="majorBidi"/>
          <w:szCs w:val="24"/>
          <w:lang w:bidi="fa-IR"/>
        </w:rPr>
        <w:t xml:space="preserve"> </w:t>
      </w:r>
      <w:r w:rsidR="00774285">
        <w:rPr>
          <w:rFonts w:asciiTheme="majorBidi" w:hAnsiTheme="majorBidi" w:cstheme="majorBidi"/>
          <w:szCs w:val="24"/>
          <w:lang w:bidi="fa-IR"/>
        </w:rPr>
        <w:t xml:space="preserve">of RR </w:t>
      </w:r>
      <w:r w:rsidR="00C75321" w:rsidRPr="003D1873">
        <w:rPr>
          <w:rFonts w:asciiTheme="majorBidi" w:hAnsiTheme="majorBidi" w:cstheme="majorBidi"/>
          <w:szCs w:val="24"/>
          <w:lang w:bidi="fa-IR"/>
        </w:rPr>
        <w:t xml:space="preserve">specifies the authorities for </w:t>
      </w:r>
      <w:r w:rsidR="00C75321" w:rsidRPr="003D1873">
        <w:rPr>
          <w:rFonts w:asciiTheme="majorBidi" w:hAnsiTheme="majorBidi" w:cstheme="majorBidi"/>
          <w:b/>
          <w:bCs/>
          <w:i/>
          <w:iCs/>
          <w:szCs w:val="24"/>
          <w:lang w:bidi="fa-IR"/>
        </w:rPr>
        <w:t>licensing the operation of stations within any given territory</w:t>
      </w:r>
      <w:r w:rsidR="00C75321" w:rsidRPr="003D1873">
        <w:rPr>
          <w:rFonts w:asciiTheme="majorBidi" w:hAnsiTheme="majorBidi" w:cstheme="majorBidi"/>
          <w:szCs w:val="24"/>
          <w:rtl/>
          <w:lang w:bidi="fa-IR"/>
        </w:rPr>
        <w:t>;</w:t>
      </w:r>
    </w:p>
    <w:p w14:paraId="2587F18F" w14:textId="65EC467D" w:rsidR="00A7066D" w:rsidRPr="003D1873" w:rsidRDefault="00A7066D" w:rsidP="006B1EA9">
      <w:pPr>
        <w:numPr>
          <w:ilvl w:val="0"/>
          <w:numId w:val="16"/>
        </w:numPr>
        <w:tabs>
          <w:tab w:val="left" w:pos="720"/>
        </w:tabs>
        <w:spacing w:line="276" w:lineRule="auto"/>
        <w:rPr>
          <w:rFonts w:asciiTheme="majorBidi" w:hAnsiTheme="majorBidi" w:cstheme="majorBidi"/>
          <w:szCs w:val="24"/>
          <w:lang w:bidi="fa-IR"/>
        </w:rPr>
      </w:pPr>
      <w:r w:rsidRPr="003D1873">
        <w:rPr>
          <w:rFonts w:asciiTheme="majorBidi" w:hAnsiTheme="majorBidi" w:cstheme="majorBidi"/>
          <w:b/>
          <w:bCs/>
          <w:szCs w:val="24"/>
          <w:lang w:bidi="fa-IR"/>
        </w:rPr>
        <w:t>18.1</w:t>
      </w:r>
      <w:r w:rsidRPr="003D1873">
        <w:rPr>
          <w:rFonts w:asciiTheme="majorBidi" w:hAnsiTheme="majorBidi" w:cstheme="majorBidi"/>
          <w:szCs w:val="24"/>
          <w:lang w:bidi="fa-IR"/>
        </w:rPr>
        <w:t xml:space="preserve"> </w:t>
      </w:r>
      <w:r w:rsidR="00181077">
        <w:rPr>
          <w:rFonts w:asciiTheme="majorBidi" w:hAnsiTheme="majorBidi" w:cstheme="majorBidi"/>
          <w:szCs w:val="24"/>
          <w:lang w:bidi="fa-IR"/>
        </w:rPr>
        <w:t xml:space="preserve">RR </w:t>
      </w:r>
      <w:r w:rsidRPr="003D1873">
        <w:rPr>
          <w:rFonts w:asciiTheme="majorBidi" w:hAnsiTheme="majorBidi" w:cstheme="majorBidi"/>
          <w:szCs w:val="24"/>
          <w:lang w:bidi="fa-IR"/>
        </w:rPr>
        <w:t xml:space="preserve">No transmitting station may be established or operated by a private person or by any enterprise without a license issued in an appropriate form and in conformity with the provisions of these Regulations by or on behalf of the government of the country to which the station in question is subject (however, see Nos. </w:t>
      </w:r>
      <w:r w:rsidRPr="003D1873">
        <w:rPr>
          <w:rFonts w:asciiTheme="majorBidi" w:hAnsiTheme="majorBidi" w:cstheme="majorBidi"/>
          <w:b/>
          <w:bCs/>
          <w:szCs w:val="24"/>
          <w:lang w:bidi="fa-IR"/>
        </w:rPr>
        <w:t>18.2</w:t>
      </w:r>
      <w:r w:rsidRPr="003D1873">
        <w:rPr>
          <w:rFonts w:asciiTheme="majorBidi" w:hAnsiTheme="majorBidi" w:cstheme="majorBidi"/>
          <w:szCs w:val="24"/>
          <w:lang w:bidi="fa-IR"/>
        </w:rPr>
        <w:t xml:space="preserve">, </w:t>
      </w:r>
      <w:r w:rsidRPr="003D1873">
        <w:rPr>
          <w:rFonts w:asciiTheme="majorBidi" w:hAnsiTheme="majorBidi" w:cstheme="majorBidi"/>
          <w:b/>
          <w:bCs/>
          <w:szCs w:val="24"/>
          <w:lang w:bidi="fa-IR"/>
        </w:rPr>
        <w:t xml:space="preserve">18.8 </w:t>
      </w:r>
      <w:r w:rsidRPr="003D1873">
        <w:rPr>
          <w:rFonts w:asciiTheme="majorBidi" w:hAnsiTheme="majorBidi" w:cstheme="majorBidi"/>
          <w:szCs w:val="24"/>
          <w:lang w:bidi="fa-IR"/>
        </w:rPr>
        <w:t xml:space="preserve">and </w:t>
      </w:r>
      <w:r w:rsidRPr="003D1873">
        <w:rPr>
          <w:rFonts w:asciiTheme="majorBidi" w:hAnsiTheme="majorBidi" w:cstheme="majorBidi"/>
          <w:b/>
          <w:bCs/>
          <w:szCs w:val="24"/>
          <w:lang w:bidi="fa-IR"/>
        </w:rPr>
        <w:t>18.11</w:t>
      </w:r>
      <w:r w:rsidRPr="003D1873">
        <w:rPr>
          <w:rFonts w:asciiTheme="majorBidi" w:hAnsiTheme="majorBidi" w:cstheme="majorBidi"/>
          <w:szCs w:val="24"/>
          <w:lang w:bidi="fa-IR"/>
        </w:rPr>
        <w:t>).</w:t>
      </w:r>
    </w:p>
    <w:p w14:paraId="10650891" w14:textId="34FA0E1C" w:rsidR="00181077" w:rsidRPr="00A7066D" w:rsidRDefault="00A7066D" w:rsidP="006B1EA9">
      <w:pPr>
        <w:pStyle w:val="ListParagraph"/>
        <w:numPr>
          <w:ilvl w:val="0"/>
          <w:numId w:val="16"/>
        </w:numPr>
        <w:spacing w:before="120" w:line="276" w:lineRule="auto"/>
        <w:rPr>
          <w:rFonts w:asciiTheme="majorBidi" w:hAnsiTheme="majorBidi" w:cstheme="majorBidi"/>
          <w:szCs w:val="24"/>
          <w:lang w:bidi="fa-IR"/>
        </w:rPr>
      </w:pPr>
      <w:r w:rsidRPr="00A7066D">
        <w:rPr>
          <w:rFonts w:asciiTheme="majorBidi" w:hAnsiTheme="majorBidi" w:cstheme="majorBidi"/>
          <w:b/>
          <w:bCs/>
          <w:szCs w:val="24"/>
          <w:lang w:bidi="fa-IR"/>
        </w:rPr>
        <w:t>RESOLUTION 25 (Rev.WRC</w:t>
      </w:r>
      <w:r w:rsidRPr="00A7066D">
        <w:rPr>
          <w:rFonts w:asciiTheme="majorBidi" w:hAnsiTheme="majorBidi" w:cstheme="majorBidi"/>
          <w:b/>
          <w:bCs/>
          <w:szCs w:val="24"/>
          <w:lang w:bidi="fa-IR"/>
        </w:rPr>
        <w:noBreakHyphen/>
        <w:t>03)</w:t>
      </w:r>
      <w:r w:rsidRPr="00A7066D">
        <w:rPr>
          <w:rFonts w:asciiTheme="majorBidi" w:hAnsiTheme="majorBidi" w:cstheme="majorBidi"/>
          <w:szCs w:val="24"/>
          <w:lang w:bidi="fa-IR"/>
        </w:rPr>
        <w:t xml:space="preserve">, "Operation of global satellite systems for personal communications" </w:t>
      </w:r>
      <w:r w:rsidR="00C75321" w:rsidRPr="003C3082">
        <w:rPr>
          <w:rFonts w:asciiTheme="majorBidi" w:hAnsiTheme="majorBidi" w:cstheme="majorBidi"/>
          <w:b/>
          <w:bCs/>
          <w:szCs w:val="24"/>
          <w:lang w:bidi="fa-IR"/>
        </w:rPr>
        <w:t>have resolved</w:t>
      </w:r>
      <w:r w:rsidR="00C75321" w:rsidRPr="00A7066D">
        <w:rPr>
          <w:rFonts w:asciiTheme="majorBidi" w:hAnsiTheme="majorBidi" w:cstheme="majorBidi"/>
          <w:szCs w:val="24"/>
          <w:lang w:bidi="fa-IR"/>
        </w:rPr>
        <w:t xml:space="preserve"> that "administrations licensing global satellite systems and stations intended to provide public personal communications by means of fixed, mobile or transportable terminals shall ensure, when licensing these systems and stations, that they can be operated only from the territory or territories of administrations having authorized such service and stations in compliance with </w:t>
      </w:r>
      <w:r w:rsidR="00C75321" w:rsidRPr="00A7066D">
        <w:rPr>
          <w:rFonts w:asciiTheme="majorBidi" w:hAnsiTheme="majorBidi" w:cstheme="majorBidi"/>
          <w:b/>
          <w:bCs/>
          <w:szCs w:val="24"/>
          <w:lang w:bidi="fa-IR"/>
        </w:rPr>
        <w:t>Articles 17</w:t>
      </w:r>
      <w:r w:rsidR="00C75321" w:rsidRPr="00A7066D">
        <w:rPr>
          <w:rFonts w:asciiTheme="majorBidi" w:hAnsiTheme="majorBidi" w:cstheme="majorBidi"/>
          <w:szCs w:val="24"/>
          <w:lang w:bidi="fa-IR"/>
        </w:rPr>
        <w:t xml:space="preserve"> and </w:t>
      </w:r>
      <w:r w:rsidR="00C75321" w:rsidRPr="00A7066D">
        <w:rPr>
          <w:rFonts w:asciiTheme="majorBidi" w:hAnsiTheme="majorBidi" w:cstheme="majorBidi"/>
          <w:b/>
          <w:bCs/>
          <w:szCs w:val="24"/>
          <w:lang w:bidi="fa-IR"/>
        </w:rPr>
        <w:t>18</w:t>
      </w:r>
      <w:r w:rsidR="00C75321" w:rsidRPr="00A7066D">
        <w:rPr>
          <w:rFonts w:asciiTheme="majorBidi" w:hAnsiTheme="majorBidi" w:cstheme="majorBidi"/>
          <w:szCs w:val="24"/>
          <w:lang w:bidi="fa-IR"/>
        </w:rPr>
        <w:t xml:space="preserve">, in particular No. </w:t>
      </w:r>
      <w:r w:rsidR="00C75321" w:rsidRPr="00A7066D">
        <w:rPr>
          <w:rFonts w:asciiTheme="majorBidi" w:hAnsiTheme="majorBidi" w:cstheme="majorBidi"/>
          <w:b/>
          <w:bCs/>
          <w:szCs w:val="24"/>
          <w:lang w:bidi="fa-IR"/>
        </w:rPr>
        <w:t>18.1</w:t>
      </w:r>
      <w:r w:rsidR="00C75321" w:rsidRPr="00A7066D">
        <w:rPr>
          <w:rFonts w:asciiTheme="majorBidi" w:hAnsiTheme="majorBidi" w:cstheme="majorBidi"/>
          <w:szCs w:val="24"/>
          <w:lang w:bidi="fa-IR"/>
        </w:rPr>
        <w:t>.</w:t>
      </w:r>
    </w:p>
    <w:p w14:paraId="2F5B90F6" w14:textId="511F747C" w:rsidR="00C75321" w:rsidRPr="00773BCD" w:rsidRDefault="006C0824" w:rsidP="006B1EA9">
      <w:pPr>
        <w:pStyle w:val="ListParagraph"/>
        <w:numPr>
          <w:ilvl w:val="0"/>
          <w:numId w:val="16"/>
        </w:numPr>
        <w:spacing w:before="120" w:line="276" w:lineRule="auto"/>
        <w:rPr>
          <w:rFonts w:asciiTheme="majorBidi" w:hAnsiTheme="majorBidi" w:cstheme="majorBidi"/>
          <w:szCs w:val="24"/>
          <w:lang w:bidi="fa-IR"/>
        </w:rPr>
      </w:pPr>
      <w:r w:rsidRPr="00773BCD">
        <w:rPr>
          <w:rFonts w:asciiTheme="majorBidi" w:hAnsiTheme="majorBidi" w:cstheme="majorBidi"/>
          <w:b/>
          <w:bCs/>
          <w:szCs w:val="24"/>
          <w:lang w:bidi="fa-IR"/>
        </w:rPr>
        <w:t xml:space="preserve">RESOLUTION 22 (WRC-19), </w:t>
      </w:r>
      <w:r w:rsidR="00C75321" w:rsidRPr="00773BCD">
        <w:rPr>
          <w:rFonts w:asciiTheme="majorBidi" w:hAnsiTheme="majorBidi" w:cstheme="majorBidi"/>
          <w:szCs w:val="24"/>
          <w:lang w:bidi="fa-IR"/>
        </w:rPr>
        <w:t>"Measures to limit unauthorized uplink transmissions from earth stations"</w:t>
      </w:r>
      <w:r w:rsidR="00C75321" w:rsidRPr="00773BCD">
        <w:rPr>
          <w:rFonts w:asciiTheme="majorBidi" w:hAnsiTheme="majorBidi" w:cstheme="majorBidi"/>
          <w:szCs w:val="24"/>
          <w:rtl/>
          <w:lang w:bidi="fa-IR"/>
        </w:rPr>
        <w:t xml:space="preserve"> </w:t>
      </w:r>
      <w:r w:rsidR="00D30D6A" w:rsidRPr="00773BCD">
        <w:rPr>
          <w:rFonts w:asciiTheme="majorBidi" w:hAnsiTheme="majorBidi" w:cstheme="majorBidi"/>
          <w:szCs w:val="24"/>
          <w:lang w:bidi="fa-IR"/>
        </w:rPr>
        <w:t>r</w:t>
      </w:r>
      <w:r w:rsidR="00C75321" w:rsidRPr="00773BCD">
        <w:rPr>
          <w:rFonts w:asciiTheme="majorBidi" w:hAnsiTheme="majorBidi" w:cstheme="majorBidi"/>
          <w:szCs w:val="24"/>
          <w:lang w:bidi="fa-IR"/>
        </w:rPr>
        <w:t>esolves:</w:t>
      </w:r>
    </w:p>
    <w:p w14:paraId="66D4EA22" w14:textId="77777777" w:rsidR="00C75321" w:rsidRPr="003D1873" w:rsidRDefault="00C75321" w:rsidP="003C3082">
      <w:pPr>
        <w:spacing w:line="276" w:lineRule="auto"/>
        <w:ind w:left="935" w:hanging="215"/>
        <w:rPr>
          <w:rFonts w:asciiTheme="majorBidi" w:hAnsiTheme="majorBidi" w:cstheme="majorBidi"/>
          <w:szCs w:val="24"/>
          <w:lang w:bidi="fa-IR"/>
        </w:rPr>
      </w:pPr>
      <w:r w:rsidRPr="003D1873">
        <w:rPr>
          <w:rFonts w:asciiTheme="majorBidi" w:hAnsiTheme="majorBidi" w:cstheme="majorBidi"/>
          <w:szCs w:val="24"/>
          <w:lang w:bidi="fa-IR"/>
        </w:rPr>
        <w:t xml:space="preserve">1 that the operation of transmitting earth stations within the territory of an administration shall be carried out only if authorized by that administration; </w:t>
      </w:r>
    </w:p>
    <w:p w14:paraId="1127001B" w14:textId="527118FE" w:rsidR="00C75321" w:rsidRDefault="00C75321" w:rsidP="003C3082">
      <w:pPr>
        <w:spacing w:after="240" w:line="276" w:lineRule="auto"/>
        <w:ind w:left="934" w:hanging="215"/>
        <w:rPr>
          <w:rFonts w:asciiTheme="majorBidi" w:hAnsiTheme="majorBidi" w:cstheme="majorBidi"/>
          <w:szCs w:val="24"/>
          <w:lang w:bidi="fa-IR"/>
        </w:rPr>
      </w:pPr>
      <w:r w:rsidRPr="003D1873">
        <w:rPr>
          <w:rFonts w:asciiTheme="majorBidi" w:hAnsiTheme="majorBidi" w:cstheme="majorBidi"/>
          <w:szCs w:val="24"/>
          <w:lang w:bidi="fa-IR"/>
        </w:rPr>
        <w:t>2 that the notifying administration for a satellite network or system shall, to the extent practicable, limit the operation of transmitting earth stations on the territory of an administration on which they are located and operated to only those licensed or authorized by that administration</w:t>
      </w:r>
      <w:r w:rsidR="00364356">
        <w:rPr>
          <w:rFonts w:asciiTheme="majorBidi" w:hAnsiTheme="majorBidi" w:cstheme="majorBidi"/>
          <w:szCs w:val="24"/>
          <w:lang w:bidi="fa-IR"/>
        </w:rPr>
        <w:t>.</w:t>
      </w:r>
    </w:p>
    <w:p w14:paraId="23401156" w14:textId="0199927D" w:rsidR="00AE3613" w:rsidRPr="00773BCD" w:rsidRDefault="00B022CB" w:rsidP="006B1EA9">
      <w:pPr>
        <w:pStyle w:val="Heading1"/>
        <w:numPr>
          <w:ilvl w:val="0"/>
          <w:numId w:val="45"/>
        </w:numPr>
        <w:rPr>
          <w:sz w:val="26"/>
          <w:szCs w:val="26"/>
        </w:rPr>
      </w:pPr>
      <w:bookmarkStart w:id="22" w:name="_Toc146279485"/>
      <w:r w:rsidRPr="00773BCD">
        <w:rPr>
          <w:sz w:val="26"/>
          <w:szCs w:val="26"/>
        </w:rPr>
        <w:t>Non-GSO</w:t>
      </w:r>
      <w:r w:rsidR="0053056D" w:rsidRPr="00773BCD">
        <w:rPr>
          <w:sz w:val="26"/>
          <w:szCs w:val="26"/>
        </w:rPr>
        <w:t xml:space="preserve"> </w:t>
      </w:r>
      <w:r w:rsidR="00AE3613" w:rsidRPr="00773BCD">
        <w:rPr>
          <w:sz w:val="26"/>
          <w:szCs w:val="26"/>
        </w:rPr>
        <w:t>Satellite Constellations: international legal issues</w:t>
      </w:r>
      <w:bookmarkEnd w:id="22"/>
    </w:p>
    <w:p w14:paraId="712D925B" w14:textId="22EF0BC1" w:rsidR="00AE3613" w:rsidRPr="00AE3613" w:rsidRDefault="0007708C" w:rsidP="00CA53BD">
      <w:pPr>
        <w:spacing w:after="0" w:line="276" w:lineRule="auto"/>
        <w:ind w:left="357" w:firstLine="0"/>
        <w:contextualSpacing/>
        <w:rPr>
          <w:rFonts w:eastAsia="BatangChe" w:cs="Times New Roman"/>
          <w:szCs w:val="24"/>
          <w:lang w:eastAsia="ko-KR"/>
        </w:rPr>
      </w:pPr>
      <w:r>
        <w:rPr>
          <w:rFonts w:eastAsia="BatangChe" w:cs="Times New Roman"/>
          <w:szCs w:val="24"/>
          <w:lang w:bidi="fa-IR"/>
        </w:rPr>
        <w:t>T</w:t>
      </w:r>
      <w:r w:rsidR="00AE3613" w:rsidRPr="00AE3613">
        <w:rPr>
          <w:rFonts w:eastAsia="BatangChe" w:cs="Times New Roman"/>
          <w:szCs w:val="24"/>
          <w:lang w:bidi="fa-IR"/>
        </w:rPr>
        <w:t xml:space="preserve">he present </w:t>
      </w:r>
      <w:r>
        <w:rPr>
          <w:rFonts w:eastAsia="BatangChe" w:cs="Times New Roman"/>
          <w:szCs w:val="24"/>
          <w:lang w:bidi="fa-IR"/>
        </w:rPr>
        <w:t>text</w:t>
      </w:r>
      <w:r w:rsidR="00AE3613" w:rsidRPr="00AE3613">
        <w:rPr>
          <w:rFonts w:eastAsia="BatangChe" w:cs="Times New Roman"/>
          <w:szCs w:val="24"/>
          <w:lang w:bidi="fa-IR"/>
        </w:rPr>
        <w:t xml:space="preserve">, first of all, considers the legal aspects of foreign satellite operators and </w:t>
      </w:r>
      <w:r w:rsidR="00364356">
        <w:rPr>
          <w:rFonts w:eastAsia="BatangChe" w:cs="Times New Roman"/>
          <w:szCs w:val="24"/>
          <w:lang w:bidi="fa-IR"/>
        </w:rPr>
        <w:t>I</w:t>
      </w:r>
      <w:r w:rsidR="00364356" w:rsidRPr="00AE3613">
        <w:rPr>
          <w:rFonts w:eastAsia="BatangChe" w:cs="Times New Roman"/>
          <w:szCs w:val="24"/>
          <w:lang w:bidi="fa-IR"/>
        </w:rPr>
        <w:t>nternational</w:t>
      </w:r>
      <w:r w:rsidR="00AE3613" w:rsidRPr="00AE3613">
        <w:rPr>
          <w:rFonts w:eastAsia="BatangChe" w:cs="Times New Roman"/>
          <w:szCs w:val="24"/>
          <w:lang w:bidi="fa-IR"/>
        </w:rPr>
        <w:t xml:space="preserve"> laws and regulations governing their activities. A</w:t>
      </w:r>
      <w:r w:rsidR="00AE3613" w:rsidRPr="00AE3613">
        <w:rPr>
          <w:rFonts w:eastAsia="BatangChe" w:cs="Times New Roman"/>
          <w:szCs w:val="24"/>
          <w:lang w:eastAsia="ko-KR" w:bidi="fa-IR"/>
        </w:rPr>
        <w:t>fterwards</w:t>
      </w:r>
      <w:r w:rsidR="00AE3613" w:rsidRPr="00AE3613">
        <w:rPr>
          <w:rFonts w:eastAsia="BatangChe" w:cs="Times New Roman"/>
          <w:szCs w:val="24"/>
          <w:lang w:bidi="fa-IR"/>
        </w:rPr>
        <w:t xml:space="preserve">, issues </w:t>
      </w:r>
      <w:r w:rsidR="00AE3613" w:rsidRPr="00AE3613">
        <w:rPr>
          <w:rFonts w:eastAsia="BatangChe" w:cs="Times New Roman"/>
          <w:szCs w:val="24"/>
          <w:lang w:eastAsia="ko-KR"/>
        </w:rPr>
        <w:t xml:space="preserve">related to landing rights for </w:t>
      </w:r>
      <w:r w:rsidR="008742E3">
        <w:rPr>
          <w:rFonts w:eastAsia="BatangChe" w:cs="Times New Roman"/>
          <w:szCs w:val="24"/>
          <w:lang w:bidi="fa-IR"/>
        </w:rPr>
        <w:t>Non</w:t>
      </w:r>
      <w:r w:rsidR="008742E3">
        <w:rPr>
          <w:rFonts w:asciiTheme="majorBidi" w:hAnsiTheme="majorBidi" w:cstheme="majorBidi"/>
          <w:color w:val="000000"/>
          <w:szCs w:val="24"/>
        </w:rPr>
        <w:t xml:space="preserve">-GSO </w:t>
      </w:r>
      <w:r w:rsidR="00AE3613" w:rsidRPr="00AE3613">
        <w:rPr>
          <w:rFonts w:eastAsia="BatangChe" w:cs="Times New Roman"/>
          <w:szCs w:val="24"/>
          <w:lang w:eastAsia="ko-KR"/>
        </w:rPr>
        <w:t xml:space="preserve">systems and global and regional best practices regarding this </w:t>
      </w:r>
      <w:r w:rsidR="00AE3613" w:rsidRPr="00AE3613">
        <w:rPr>
          <w:rFonts w:eastAsia="BatangChe" w:cs="Times New Roman"/>
          <w:szCs w:val="24"/>
          <w:lang w:eastAsia="ko-KR" w:bidi="fa-IR"/>
        </w:rPr>
        <w:t>matter</w:t>
      </w:r>
      <w:r w:rsidR="00AE3613" w:rsidRPr="00AE3613">
        <w:rPr>
          <w:rFonts w:eastAsia="BatangChe" w:cs="Times New Roman"/>
          <w:szCs w:val="24"/>
          <w:lang w:eastAsia="ko-KR"/>
        </w:rPr>
        <w:t xml:space="preserve"> will be reviewed.</w:t>
      </w:r>
    </w:p>
    <w:p w14:paraId="7C54A384" w14:textId="77777777" w:rsidR="00AE3613" w:rsidRPr="00AE3613" w:rsidRDefault="00AE3613" w:rsidP="00AE3613">
      <w:pPr>
        <w:spacing w:after="0" w:line="276" w:lineRule="auto"/>
        <w:ind w:left="1080"/>
        <w:contextualSpacing/>
        <w:rPr>
          <w:rFonts w:eastAsia="BatangChe" w:cs="Times New Roman"/>
          <w:szCs w:val="24"/>
          <w:lang w:eastAsia="ko-KR"/>
        </w:rPr>
      </w:pPr>
    </w:p>
    <w:p w14:paraId="5C97BF50" w14:textId="77777777" w:rsidR="002D09BB" w:rsidRPr="002D09BB" w:rsidRDefault="002D09BB" w:rsidP="006B1EA9">
      <w:pPr>
        <w:pStyle w:val="ListParagraph"/>
        <w:numPr>
          <w:ilvl w:val="0"/>
          <w:numId w:val="18"/>
        </w:numPr>
        <w:spacing w:after="0" w:line="276" w:lineRule="auto"/>
        <w:rPr>
          <w:rFonts w:eastAsia="BatangChe" w:cs="Times New Roman"/>
          <w:b/>
          <w:bCs/>
          <w:vanish/>
          <w:szCs w:val="24"/>
          <w:lang w:bidi="fa-IR"/>
        </w:rPr>
      </w:pPr>
    </w:p>
    <w:p w14:paraId="607A2088" w14:textId="77777777" w:rsidR="002D09BB" w:rsidRPr="002D09BB" w:rsidRDefault="002D09BB" w:rsidP="006B1EA9">
      <w:pPr>
        <w:pStyle w:val="ListParagraph"/>
        <w:numPr>
          <w:ilvl w:val="0"/>
          <w:numId w:val="18"/>
        </w:numPr>
        <w:spacing w:after="0" w:line="276" w:lineRule="auto"/>
        <w:rPr>
          <w:rFonts w:eastAsia="BatangChe" w:cs="Times New Roman"/>
          <w:b/>
          <w:bCs/>
          <w:vanish/>
          <w:szCs w:val="24"/>
          <w:lang w:bidi="fa-IR"/>
        </w:rPr>
      </w:pPr>
    </w:p>
    <w:p w14:paraId="3389B6B7" w14:textId="77777777" w:rsidR="002D09BB" w:rsidRPr="002D09BB" w:rsidRDefault="002D09BB" w:rsidP="006B1EA9">
      <w:pPr>
        <w:pStyle w:val="ListParagraph"/>
        <w:numPr>
          <w:ilvl w:val="0"/>
          <w:numId w:val="18"/>
        </w:numPr>
        <w:spacing w:after="0" w:line="276" w:lineRule="auto"/>
        <w:rPr>
          <w:rFonts w:eastAsia="BatangChe" w:cs="Times New Roman"/>
          <w:b/>
          <w:bCs/>
          <w:vanish/>
          <w:szCs w:val="24"/>
          <w:lang w:bidi="fa-IR"/>
        </w:rPr>
      </w:pPr>
    </w:p>
    <w:p w14:paraId="60404816" w14:textId="77777777" w:rsidR="002D09BB" w:rsidRPr="002D09BB" w:rsidRDefault="002D09BB" w:rsidP="006B1EA9">
      <w:pPr>
        <w:pStyle w:val="ListParagraph"/>
        <w:numPr>
          <w:ilvl w:val="0"/>
          <w:numId w:val="18"/>
        </w:numPr>
        <w:spacing w:after="0" w:line="276" w:lineRule="auto"/>
        <w:rPr>
          <w:rFonts w:eastAsia="BatangChe" w:cs="Times New Roman"/>
          <w:b/>
          <w:bCs/>
          <w:vanish/>
          <w:szCs w:val="24"/>
          <w:lang w:bidi="fa-IR"/>
        </w:rPr>
      </w:pPr>
    </w:p>
    <w:p w14:paraId="1A221CC3" w14:textId="77777777" w:rsidR="002D09BB" w:rsidRPr="002D09BB" w:rsidRDefault="002D09BB" w:rsidP="006B1EA9">
      <w:pPr>
        <w:pStyle w:val="ListParagraph"/>
        <w:numPr>
          <w:ilvl w:val="0"/>
          <w:numId w:val="18"/>
        </w:numPr>
        <w:spacing w:after="0" w:line="276" w:lineRule="auto"/>
        <w:rPr>
          <w:rFonts w:eastAsia="BatangChe" w:cs="Times New Roman"/>
          <w:b/>
          <w:bCs/>
          <w:vanish/>
          <w:szCs w:val="24"/>
          <w:lang w:bidi="fa-IR"/>
        </w:rPr>
      </w:pPr>
    </w:p>
    <w:p w14:paraId="4C1CF296" w14:textId="77777777" w:rsidR="002D09BB" w:rsidRPr="002D09BB" w:rsidRDefault="002D09BB" w:rsidP="006B1EA9">
      <w:pPr>
        <w:pStyle w:val="ListParagraph"/>
        <w:numPr>
          <w:ilvl w:val="0"/>
          <w:numId w:val="18"/>
        </w:numPr>
        <w:spacing w:after="0" w:line="276" w:lineRule="auto"/>
        <w:rPr>
          <w:rFonts w:eastAsia="BatangChe" w:cs="Times New Roman"/>
          <w:b/>
          <w:bCs/>
          <w:vanish/>
          <w:szCs w:val="24"/>
          <w:lang w:bidi="fa-IR"/>
        </w:rPr>
      </w:pPr>
    </w:p>
    <w:p w14:paraId="32759953" w14:textId="77777777" w:rsidR="00C75321" w:rsidRPr="00C75321" w:rsidRDefault="00C75321" w:rsidP="006B1EA9">
      <w:pPr>
        <w:pStyle w:val="ListParagraph"/>
        <w:keepNext/>
        <w:keepLines/>
        <w:numPr>
          <w:ilvl w:val="0"/>
          <w:numId w:val="22"/>
        </w:numPr>
        <w:spacing w:before="40" w:after="0"/>
        <w:contextualSpacing w:val="0"/>
        <w:outlineLvl w:val="1"/>
        <w:rPr>
          <w:rFonts w:eastAsia="BatangChe" w:cstheme="majorBidi"/>
          <w:vanish/>
          <w:sz w:val="26"/>
          <w:szCs w:val="26"/>
          <w:lang w:bidi="fa-IR"/>
        </w:rPr>
      </w:pPr>
      <w:bookmarkStart w:id="23" w:name="_Toc135657110"/>
      <w:bookmarkStart w:id="24" w:name="_Toc136444544"/>
      <w:bookmarkStart w:id="25" w:name="_Toc136444608"/>
      <w:bookmarkStart w:id="26" w:name="_Toc136691985"/>
      <w:bookmarkStart w:id="27" w:name="_Toc137018307"/>
      <w:bookmarkStart w:id="28" w:name="_Toc137018919"/>
      <w:bookmarkStart w:id="29" w:name="_Toc137020481"/>
      <w:bookmarkStart w:id="30" w:name="_Toc137020545"/>
      <w:bookmarkStart w:id="31" w:name="_Toc137020607"/>
      <w:bookmarkStart w:id="32" w:name="_Toc137021382"/>
      <w:bookmarkStart w:id="33" w:name="_Toc137882308"/>
      <w:bookmarkStart w:id="34" w:name="_Toc137882517"/>
      <w:bookmarkStart w:id="35" w:name="_Toc139386007"/>
      <w:bookmarkStart w:id="36" w:name="_Toc139386083"/>
      <w:bookmarkStart w:id="37" w:name="_Toc139386248"/>
      <w:bookmarkStart w:id="38" w:name="_Toc139397251"/>
      <w:bookmarkStart w:id="39" w:name="_Toc139397489"/>
      <w:bookmarkStart w:id="40" w:name="_Toc139397564"/>
      <w:bookmarkStart w:id="41" w:name="_Toc139398055"/>
      <w:bookmarkStart w:id="42" w:name="_Toc139398099"/>
      <w:bookmarkStart w:id="43" w:name="_Toc139398658"/>
      <w:bookmarkStart w:id="44" w:name="_Toc139399125"/>
      <w:bookmarkStart w:id="45" w:name="_Toc139399250"/>
      <w:bookmarkStart w:id="46" w:name="_Toc139399311"/>
      <w:bookmarkStart w:id="47" w:name="_Toc139399399"/>
      <w:bookmarkStart w:id="48" w:name="_Toc139399657"/>
      <w:bookmarkStart w:id="49" w:name="_Toc139399758"/>
      <w:bookmarkStart w:id="50" w:name="_Toc139401944"/>
      <w:bookmarkStart w:id="51" w:name="_Toc139437631"/>
      <w:bookmarkStart w:id="52" w:name="_Toc146268111"/>
      <w:bookmarkStart w:id="53" w:name="_Toc146279088"/>
      <w:bookmarkStart w:id="54" w:name="_Toc146279486"/>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485DAC28" w14:textId="77777777" w:rsidR="00C75321" w:rsidRPr="00C75321" w:rsidRDefault="00C75321" w:rsidP="006B1EA9">
      <w:pPr>
        <w:pStyle w:val="ListParagraph"/>
        <w:keepNext/>
        <w:keepLines/>
        <w:numPr>
          <w:ilvl w:val="0"/>
          <w:numId w:val="22"/>
        </w:numPr>
        <w:spacing w:before="40" w:after="0"/>
        <w:contextualSpacing w:val="0"/>
        <w:outlineLvl w:val="1"/>
        <w:rPr>
          <w:rFonts w:eastAsia="BatangChe" w:cstheme="majorBidi"/>
          <w:vanish/>
          <w:sz w:val="26"/>
          <w:szCs w:val="26"/>
          <w:lang w:bidi="fa-IR"/>
        </w:rPr>
      </w:pPr>
      <w:bookmarkStart w:id="55" w:name="_Toc135657111"/>
      <w:bookmarkStart w:id="56" w:name="_Toc136444545"/>
      <w:bookmarkStart w:id="57" w:name="_Toc136444609"/>
      <w:bookmarkStart w:id="58" w:name="_Toc136691986"/>
      <w:bookmarkStart w:id="59" w:name="_Toc137018308"/>
      <w:bookmarkStart w:id="60" w:name="_Toc137018920"/>
      <w:bookmarkStart w:id="61" w:name="_Toc137020482"/>
      <w:bookmarkStart w:id="62" w:name="_Toc137020546"/>
      <w:bookmarkStart w:id="63" w:name="_Toc137020608"/>
      <w:bookmarkStart w:id="64" w:name="_Toc137021383"/>
      <w:bookmarkStart w:id="65" w:name="_Toc137882309"/>
      <w:bookmarkStart w:id="66" w:name="_Toc137882518"/>
      <w:bookmarkStart w:id="67" w:name="_Toc139386008"/>
      <w:bookmarkStart w:id="68" w:name="_Toc139386084"/>
      <w:bookmarkStart w:id="69" w:name="_Toc139386249"/>
      <w:bookmarkStart w:id="70" w:name="_Toc139397252"/>
      <w:bookmarkStart w:id="71" w:name="_Toc139397490"/>
      <w:bookmarkStart w:id="72" w:name="_Toc139397565"/>
      <w:bookmarkStart w:id="73" w:name="_Toc139398056"/>
      <w:bookmarkStart w:id="74" w:name="_Toc139398100"/>
      <w:bookmarkStart w:id="75" w:name="_Toc139398659"/>
      <w:bookmarkStart w:id="76" w:name="_Toc139399126"/>
      <w:bookmarkStart w:id="77" w:name="_Toc139399251"/>
      <w:bookmarkStart w:id="78" w:name="_Toc139399312"/>
      <w:bookmarkStart w:id="79" w:name="_Toc139399400"/>
      <w:bookmarkStart w:id="80" w:name="_Toc139399658"/>
      <w:bookmarkStart w:id="81" w:name="_Toc139399759"/>
      <w:bookmarkStart w:id="82" w:name="_Toc139401945"/>
      <w:bookmarkStart w:id="83" w:name="_Toc139437632"/>
      <w:bookmarkStart w:id="84" w:name="_Toc146268112"/>
      <w:bookmarkStart w:id="85" w:name="_Toc146279089"/>
      <w:bookmarkStart w:id="86" w:name="_Toc146279487"/>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AED4DCA" w14:textId="77777777" w:rsidR="00C75321" w:rsidRPr="00C75321" w:rsidRDefault="00C75321" w:rsidP="006B1EA9">
      <w:pPr>
        <w:pStyle w:val="ListParagraph"/>
        <w:keepNext/>
        <w:keepLines/>
        <w:numPr>
          <w:ilvl w:val="0"/>
          <w:numId w:val="22"/>
        </w:numPr>
        <w:spacing w:before="40" w:after="0"/>
        <w:contextualSpacing w:val="0"/>
        <w:outlineLvl w:val="1"/>
        <w:rPr>
          <w:rFonts w:eastAsia="BatangChe" w:cstheme="majorBidi"/>
          <w:vanish/>
          <w:sz w:val="26"/>
          <w:szCs w:val="26"/>
          <w:lang w:bidi="fa-IR"/>
        </w:rPr>
      </w:pPr>
      <w:bookmarkStart w:id="87" w:name="_Toc135657112"/>
      <w:bookmarkStart w:id="88" w:name="_Toc136444546"/>
      <w:bookmarkStart w:id="89" w:name="_Toc136444610"/>
      <w:bookmarkStart w:id="90" w:name="_Toc136691987"/>
      <w:bookmarkStart w:id="91" w:name="_Toc137018309"/>
      <w:bookmarkStart w:id="92" w:name="_Toc137018921"/>
      <w:bookmarkStart w:id="93" w:name="_Toc137020483"/>
      <w:bookmarkStart w:id="94" w:name="_Toc137020547"/>
      <w:bookmarkStart w:id="95" w:name="_Toc137020609"/>
      <w:bookmarkStart w:id="96" w:name="_Toc137021384"/>
      <w:bookmarkStart w:id="97" w:name="_Toc137882310"/>
      <w:bookmarkStart w:id="98" w:name="_Toc137882519"/>
      <w:bookmarkStart w:id="99" w:name="_Toc139386009"/>
      <w:bookmarkStart w:id="100" w:name="_Toc139386085"/>
      <w:bookmarkStart w:id="101" w:name="_Toc139386250"/>
      <w:bookmarkStart w:id="102" w:name="_Toc139397253"/>
      <w:bookmarkStart w:id="103" w:name="_Toc139397491"/>
      <w:bookmarkStart w:id="104" w:name="_Toc139397566"/>
      <w:bookmarkStart w:id="105" w:name="_Toc139398057"/>
      <w:bookmarkStart w:id="106" w:name="_Toc139398101"/>
      <w:bookmarkStart w:id="107" w:name="_Toc139398660"/>
      <w:bookmarkStart w:id="108" w:name="_Toc139399127"/>
      <w:bookmarkStart w:id="109" w:name="_Toc139399252"/>
      <w:bookmarkStart w:id="110" w:name="_Toc139399313"/>
      <w:bookmarkStart w:id="111" w:name="_Toc139399401"/>
      <w:bookmarkStart w:id="112" w:name="_Toc139399659"/>
      <w:bookmarkStart w:id="113" w:name="_Toc139399760"/>
      <w:bookmarkStart w:id="114" w:name="_Toc139401946"/>
      <w:bookmarkStart w:id="115" w:name="_Toc139437633"/>
      <w:bookmarkStart w:id="116" w:name="_Toc146268113"/>
      <w:bookmarkStart w:id="117" w:name="_Toc146279090"/>
      <w:bookmarkStart w:id="118" w:name="_Toc146279488"/>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15B2C05A" w14:textId="77777777" w:rsidR="00C75321" w:rsidRPr="00C75321" w:rsidRDefault="00C75321" w:rsidP="006B1EA9">
      <w:pPr>
        <w:pStyle w:val="ListParagraph"/>
        <w:keepNext/>
        <w:keepLines/>
        <w:numPr>
          <w:ilvl w:val="0"/>
          <w:numId w:val="22"/>
        </w:numPr>
        <w:spacing w:before="40" w:after="0"/>
        <w:contextualSpacing w:val="0"/>
        <w:outlineLvl w:val="1"/>
        <w:rPr>
          <w:rFonts w:eastAsia="BatangChe" w:cstheme="majorBidi"/>
          <w:vanish/>
          <w:sz w:val="26"/>
          <w:szCs w:val="26"/>
          <w:lang w:bidi="fa-IR"/>
        </w:rPr>
      </w:pPr>
      <w:bookmarkStart w:id="119" w:name="_Toc135657113"/>
      <w:bookmarkStart w:id="120" w:name="_Toc136444547"/>
      <w:bookmarkStart w:id="121" w:name="_Toc136444611"/>
      <w:bookmarkStart w:id="122" w:name="_Toc136691988"/>
      <w:bookmarkStart w:id="123" w:name="_Toc137018310"/>
      <w:bookmarkStart w:id="124" w:name="_Toc137018922"/>
      <w:bookmarkStart w:id="125" w:name="_Toc137020484"/>
      <w:bookmarkStart w:id="126" w:name="_Toc137020548"/>
      <w:bookmarkStart w:id="127" w:name="_Toc137020610"/>
      <w:bookmarkStart w:id="128" w:name="_Toc137021385"/>
      <w:bookmarkStart w:id="129" w:name="_Toc137882311"/>
      <w:bookmarkStart w:id="130" w:name="_Toc137882520"/>
      <w:bookmarkStart w:id="131" w:name="_Toc139386010"/>
      <w:bookmarkStart w:id="132" w:name="_Toc139386086"/>
      <w:bookmarkStart w:id="133" w:name="_Toc139386251"/>
      <w:bookmarkStart w:id="134" w:name="_Toc139397254"/>
      <w:bookmarkStart w:id="135" w:name="_Toc139397492"/>
      <w:bookmarkStart w:id="136" w:name="_Toc139397567"/>
      <w:bookmarkStart w:id="137" w:name="_Toc139398058"/>
      <w:bookmarkStart w:id="138" w:name="_Toc139398102"/>
      <w:bookmarkStart w:id="139" w:name="_Toc139398661"/>
      <w:bookmarkStart w:id="140" w:name="_Toc139399128"/>
      <w:bookmarkStart w:id="141" w:name="_Toc139399253"/>
      <w:bookmarkStart w:id="142" w:name="_Toc139399314"/>
      <w:bookmarkStart w:id="143" w:name="_Toc139399402"/>
      <w:bookmarkStart w:id="144" w:name="_Toc139399660"/>
      <w:bookmarkStart w:id="145" w:name="_Toc139399761"/>
      <w:bookmarkStart w:id="146" w:name="_Toc139401947"/>
      <w:bookmarkStart w:id="147" w:name="_Toc139437634"/>
      <w:bookmarkStart w:id="148" w:name="_Toc146268114"/>
      <w:bookmarkStart w:id="149" w:name="_Toc146279091"/>
      <w:bookmarkStart w:id="150" w:name="_Toc146279489"/>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1AC0B7C7" w14:textId="77777777" w:rsidR="00C75321" w:rsidRPr="00C75321" w:rsidRDefault="00C75321" w:rsidP="006B1EA9">
      <w:pPr>
        <w:pStyle w:val="ListParagraph"/>
        <w:keepNext/>
        <w:keepLines/>
        <w:numPr>
          <w:ilvl w:val="0"/>
          <w:numId w:val="22"/>
        </w:numPr>
        <w:spacing w:before="40" w:after="0"/>
        <w:contextualSpacing w:val="0"/>
        <w:outlineLvl w:val="1"/>
        <w:rPr>
          <w:rFonts w:eastAsia="BatangChe" w:cstheme="majorBidi"/>
          <w:vanish/>
          <w:sz w:val="26"/>
          <w:szCs w:val="26"/>
          <w:lang w:bidi="fa-IR"/>
        </w:rPr>
      </w:pPr>
      <w:bookmarkStart w:id="151" w:name="_Toc135657114"/>
      <w:bookmarkStart w:id="152" w:name="_Toc136444548"/>
      <w:bookmarkStart w:id="153" w:name="_Toc136444612"/>
      <w:bookmarkStart w:id="154" w:name="_Toc136691989"/>
      <w:bookmarkStart w:id="155" w:name="_Toc137018311"/>
      <w:bookmarkStart w:id="156" w:name="_Toc137018923"/>
      <w:bookmarkStart w:id="157" w:name="_Toc137020485"/>
      <w:bookmarkStart w:id="158" w:name="_Toc137020549"/>
      <w:bookmarkStart w:id="159" w:name="_Toc137020611"/>
      <w:bookmarkStart w:id="160" w:name="_Toc137021386"/>
      <w:bookmarkStart w:id="161" w:name="_Toc137882312"/>
      <w:bookmarkStart w:id="162" w:name="_Toc137882521"/>
      <w:bookmarkStart w:id="163" w:name="_Toc139386011"/>
      <w:bookmarkStart w:id="164" w:name="_Toc139386087"/>
      <w:bookmarkStart w:id="165" w:name="_Toc139386252"/>
      <w:bookmarkStart w:id="166" w:name="_Toc139397255"/>
      <w:bookmarkStart w:id="167" w:name="_Toc139397493"/>
      <w:bookmarkStart w:id="168" w:name="_Toc139397568"/>
      <w:bookmarkStart w:id="169" w:name="_Toc139398059"/>
      <w:bookmarkStart w:id="170" w:name="_Toc139398103"/>
      <w:bookmarkStart w:id="171" w:name="_Toc139398662"/>
      <w:bookmarkStart w:id="172" w:name="_Toc139399129"/>
      <w:bookmarkStart w:id="173" w:name="_Toc139399254"/>
      <w:bookmarkStart w:id="174" w:name="_Toc139399315"/>
      <w:bookmarkStart w:id="175" w:name="_Toc139399403"/>
      <w:bookmarkStart w:id="176" w:name="_Toc139399661"/>
      <w:bookmarkStart w:id="177" w:name="_Toc139399762"/>
      <w:bookmarkStart w:id="178" w:name="_Toc139401948"/>
      <w:bookmarkStart w:id="179" w:name="_Toc139437635"/>
      <w:bookmarkStart w:id="180" w:name="_Toc146268115"/>
      <w:bookmarkStart w:id="181" w:name="_Toc146279092"/>
      <w:bookmarkStart w:id="182" w:name="_Toc14627949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19DF6196" w14:textId="77777777" w:rsidR="00C75321" w:rsidRPr="00C75321" w:rsidRDefault="00C75321" w:rsidP="006B1EA9">
      <w:pPr>
        <w:pStyle w:val="ListParagraph"/>
        <w:keepNext/>
        <w:keepLines/>
        <w:numPr>
          <w:ilvl w:val="0"/>
          <w:numId w:val="22"/>
        </w:numPr>
        <w:spacing w:before="40" w:after="0"/>
        <w:contextualSpacing w:val="0"/>
        <w:outlineLvl w:val="1"/>
        <w:rPr>
          <w:rFonts w:eastAsia="BatangChe" w:cstheme="majorBidi"/>
          <w:vanish/>
          <w:sz w:val="26"/>
          <w:szCs w:val="26"/>
          <w:lang w:bidi="fa-IR"/>
        </w:rPr>
      </w:pPr>
      <w:bookmarkStart w:id="183" w:name="_Toc135657115"/>
      <w:bookmarkStart w:id="184" w:name="_Toc136444549"/>
      <w:bookmarkStart w:id="185" w:name="_Toc136444613"/>
      <w:bookmarkStart w:id="186" w:name="_Toc136691990"/>
      <w:bookmarkStart w:id="187" w:name="_Toc137018312"/>
      <w:bookmarkStart w:id="188" w:name="_Toc137018924"/>
      <w:bookmarkStart w:id="189" w:name="_Toc137020486"/>
      <w:bookmarkStart w:id="190" w:name="_Toc137020550"/>
      <w:bookmarkStart w:id="191" w:name="_Toc137020612"/>
      <w:bookmarkStart w:id="192" w:name="_Toc137021387"/>
      <w:bookmarkStart w:id="193" w:name="_Toc137882313"/>
      <w:bookmarkStart w:id="194" w:name="_Toc137882522"/>
      <w:bookmarkStart w:id="195" w:name="_Toc139386012"/>
      <w:bookmarkStart w:id="196" w:name="_Toc139386088"/>
      <w:bookmarkStart w:id="197" w:name="_Toc139386253"/>
      <w:bookmarkStart w:id="198" w:name="_Toc139397256"/>
      <w:bookmarkStart w:id="199" w:name="_Toc139397494"/>
      <w:bookmarkStart w:id="200" w:name="_Toc139397569"/>
      <w:bookmarkStart w:id="201" w:name="_Toc139398060"/>
      <w:bookmarkStart w:id="202" w:name="_Toc139398104"/>
      <w:bookmarkStart w:id="203" w:name="_Toc139398663"/>
      <w:bookmarkStart w:id="204" w:name="_Toc139399130"/>
      <w:bookmarkStart w:id="205" w:name="_Toc139399255"/>
      <w:bookmarkStart w:id="206" w:name="_Toc139399316"/>
      <w:bookmarkStart w:id="207" w:name="_Toc139399404"/>
      <w:bookmarkStart w:id="208" w:name="_Toc139399662"/>
      <w:bookmarkStart w:id="209" w:name="_Toc139399763"/>
      <w:bookmarkStart w:id="210" w:name="_Toc139401949"/>
      <w:bookmarkStart w:id="211" w:name="_Toc139437636"/>
      <w:bookmarkStart w:id="212" w:name="_Toc146268116"/>
      <w:bookmarkStart w:id="213" w:name="_Toc146279093"/>
      <w:bookmarkStart w:id="214" w:name="_Toc146279491"/>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4D05D6F8" w14:textId="77777777" w:rsidR="00C75321" w:rsidRPr="00C75321" w:rsidRDefault="00C75321" w:rsidP="006B1EA9">
      <w:pPr>
        <w:pStyle w:val="ListParagraph"/>
        <w:keepNext/>
        <w:keepLines/>
        <w:numPr>
          <w:ilvl w:val="0"/>
          <w:numId w:val="22"/>
        </w:numPr>
        <w:spacing w:before="40" w:after="0"/>
        <w:contextualSpacing w:val="0"/>
        <w:outlineLvl w:val="1"/>
        <w:rPr>
          <w:rFonts w:eastAsia="BatangChe" w:cstheme="majorBidi"/>
          <w:vanish/>
          <w:sz w:val="26"/>
          <w:szCs w:val="26"/>
          <w:lang w:bidi="fa-IR"/>
        </w:rPr>
      </w:pPr>
      <w:bookmarkStart w:id="215" w:name="_Toc135657116"/>
      <w:bookmarkStart w:id="216" w:name="_Toc136444550"/>
      <w:bookmarkStart w:id="217" w:name="_Toc136444614"/>
      <w:bookmarkStart w:id="218" w:name="_Toc136691991"/>
      <w:bookmarkStart w:id="219" w:name="_Toc137018313"/>
      <w:bookmarkStart w:id="220" w:name="_Toc137018925"/>
      <w:bookmarkStart w:id="221" w:name="_Toc137020487"/>
      <w:bookmarkStart w:id="222" w:name="_Toc137020551"/>
      <w:bookmarkStart w:id="223" w:name="_Toc137020613"/>
      <w:bookmarkStart w:id="224" w:name="_Toc137021388"/>
      <w:bookmarkStart w:id="225" w:name="_Toc137882314"/>
      <w:bookmarkStart w:id="226" w:name="_Toc137882523"/>
      <w:bookmarkStart w:id="227" w:name="_Toc139386013"/>
      <w:bookmarkStart w:id="228" w:name="_Toc139386089"/>
      <w:bookmarkStart w:id="229" w:name="_Toc139386254"/>
      <w:bookmarkStart w:id="230" w:name="_Toc139397257"/>
      <w:bookmarkStart w:id="231" w:name="_Toc139397495"/>
      <w:bookmarkStart w:id="232" w:name="_Toc139397570"/>
      <w:bookmarkStart w:id="233" w:name="_Toc139398061"/>
      <w:bookmarkStart w:id="234" w:name="_Toc139398105"/>
      <w:bookmarkStart w:id="235" w:name="_Toc139398664"/>
      <w:bookmarkStart w:id="236" w:name="_Toc139399131"/>
      <w:bookmarkStart w:id="237" w:name="_Toc139399256"/>
      <w:bookmarkStart w:id="238" w:name="_Toc139399317"/>
      <w:bookmarkStart w:id="239" w:name="_Toc139399405"/>
      <w:bookmarkStart w:id="240" w:name="_Toc139399663"/>
      <w:bookmarkStart w:id="241" w:name="_Toc139399764"/>
      <w:bookmarkStart w:id="242" w:name="_Toc139401950"/>
      <w:bookmarkStart w:id="243" w:name="_Toc139437637"/>
      <w:bookmarkStart w:id="244" w:name="_Toc146268117"/>
      <w:bookmarkStart w:id="245" w:name="_Toc146279094"/>
      <w:bookmarkStart w:id="246" w:name="_Toc146279492"/>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561205E6" w14:textId="53898FAC" w:rsidR="00AE3613" w:rsidRPr="00C75321" w:rsidRDefault="00AE3613" w:rsidP="006B1EA9">
      <w:pPr>
        <w:pStyle w:val="Heading2"/>
        <w:numPr>
          <w:ilvl w:val="1"/>
          <w:numId w:val="45"/>
        </w:numPr>
        <w:rPr>
          <w:rFonts w:eastAsia="BatangChe"/>
          <w:bCs/>
          <w:lang w:bidi="fa-IR"/>
        </w:rPr>
      </w:pPr>
      <w:bookmarkStart w:id="247" w:name="_Toc146279493"/>
      <w:r w:rsidRPr="00C75321">
        <w:rPr>
          <w:rFonts w:eastAsia="BatangChe"/>
          <w:bCs/>
          <w:lang w:bidi="fa-IR"/>
        </w:rPr>
        <w:t>International Regulation of Satellite Communications with focus on Foreign Satellite Operators</w:t>
      </w:r>
      <w:bookmarkEnd w:id="247"/>
    </w:p>
    <w:p w14:paraId="0C7927A4" w14:textId="77777777" w:rsidR="00AE3613" w:rsidRPr="00AE3613" w:rsidRDefault="00AE3613" w:rsidP="00CA53BD">
      <w:pPr>
        <w:spacing w:after="240" w:line="276" w:lineRule="auto"/>
        <w:ind w:left="357" w:firstLine="3"/>
        <w:rPr>
          <w:rFonts w:eastAsia="BatangChe" w:cs="Times New Roman"/>
          <w:szCs w:val="24"/>
          <w:lang w:bidi="fa-IR"/>
        </w:rPr>
      </w:pPr>
      <w:r w:rsidRPr="00AE3613">
        <w:rPr>
          <w:rFonts w:eastAsia="BatangChe" w:cs="Times New Roman"/>
          <w:szCs w:val="24"/>
          <w:lang w:bidi="fa-IR"/>
        </w:rPr>
        <w:t>As a component of International space-based telecommunications, satellite communications are bound by the rules of International law generally, and international space law specifically. Despite the academic debate on the delimitation on airspace and outer space, satellites clearly fall into the category of “space objects”. As such, International space law applies.</w:t>
      </w:r>
    </w:p>
    <w:p w14:paraId="1EF28550" w14:textId="77777777" w:rsidR="00AE3613" w:rsidRPr="00AE3613" w:rsidRDefault="00AE3613" w:rsidP="00CA53BD">
      <w:pPr>
        <w:spacing w:after="0" w:line="276" w:lineRule="auto"/>
        <w:ind w:left="357" w:firstLine="0"/>
        <w:contextualSpacing/>
        <w:rPr>
          <w:rFonts w:eastAsia="BatangChe" w:cs="Times New Roman"/>
          <w:szCs w:val="24"/>
          <w:lang w:bidi="fa-IR"/>
        </w:rPr>
      </w:pPr>
      <w:r w:rsidRPr="00AE3613">
        <w:rPr>
          <w:rFonts w:eastAsia="BatangChe" w:cs="Times New Roman"/>
          <w:szCs w:val="24"/>
          <w:lang w:bidi="fa-IR"/>
        </w:rPr>
        <w:t>The 1967 Outer Space Treaty (OST) incorporates many basic principles of International space law especially satellite communications. In this regard, it includes the following principles:</w:t>
      </w:r>
    </w:p>
    <w:p w14:paraId="58F11385" w14:textId="77777777" w:rsidR="00AE3613" w:rsidRPr="00AE3613" w:rsidRDefault="00AE3613" w:rsidP="006B1EA9">
      <w:pPr>
        <w:numPr>
          <w:ilvl w:val="0"/>
          <w:numId w:val="4"/>
        </w:numPr>
        <w:spacing w:after="0" w:line="276" w:lineRule="auto"/>
        <w:ind w:left="1134"/>
        <w:contextualSpacing/>
        <w:rPr>
          <w:rFonts w:eastAsia="BatangChe" w:cs="Times New Roman"/>
          <w:szCs w:val="24"/>
          <w:lang w:bidi="fa-IR"/>
        </w:rPr>
      </w:pPr>
      <w:r w:rsidRPr="00AE3613">
        <w:rPr>
          <w:rFonts w:eastAsia="BatangChe" w:cs="Times New Roman"/>
          <w:szCs w:val="24"/>
          <w:lang w:bidi="fa-IR"/>
        </w:rPr>
        <w:t>States are obliged to act for the benefit and in the interests of all countries in conducting their space activities;</w:t>
      </w:r>
    </w:p>
    <w:p w14:paraId="3386BDC4" w14:textId="26AF5872" w:rsidR="00AE3613" w:rsidRPr="00AE3613" w:rsidRDefault="00AE3613" w:rsidP="006B1EA9">
      <w:pPr>
        <w:numPr>
          <w:ilvl w:val="0"/>
          <w:numId w:val="4"/>
        </w:numPr>
        <w:spacing w:after="0" w:line="276" w:lineRule="auto"/>
        <w:ind w:left="1134"/>
        <w:contextualSpacing/>
        <w:rPr>
          <w:rFonts w:eastAsia="BatangChe" w:cs="Times New Roman"/>
          <w:szCs w:val="24"/>
          <w:lang w:bidi="fa-IR"/>
        </w:rPr>
      </w:pPr>
      <w:r w:rsidRPr="00AE3613">
        <w:rPr>
          <w:rFonts w:eastAsia="BatangChe" w:cs="Times New Roman"/>
          <w:szCs w:val="24"/>
          <w:lang w:bidi="fa-IR"/>
        </w:rPr>
        <w:t xml:space="preserve">States bear </w:t>
      </w:r>
      <w:r w:rsidR="0007708C">
        <w:rPr>
          <w:rFonts w:eastAsia="BatangChe" w:cs="Times New Roman"/>
          <w:szCs w:val="24"/>
          <w:lang w:bidi="fa-IR"/>
        </w:rPr>
        <w:t>i</w:t>
      </w:r>
      <w:r w:rsidRPr="00AE3613">
        <w:rPr>
          <w:rFonts w:eastAsia="BatangChe" w:cs="Times New Roman"/>
          <w:szCs w:val="24"/>
          <w:lang w:bidi="fa-IR"/>
        </w:rPr>
        <w:t xml:space="preserve">nternational responsibility for national activities in outer space; whether activities are carried on by governmental agencies or by </w:t>
      </w:r>
      <w:r w:rsidR="0019663B">
        <w:rPr>
          <w:rFonts w:eastAsia="BatangChe" w:cs="Times New Roman"/>
          <w:szCs w:val="24"/>
          <w:lang w:bidi="fa-IR"/>
        </w:rPr>
        <w:t>non</w:t>
      </w:r>
      <w:r w:rsidRPr="00AE3613">
        <w:rPr>
          <w:rFonts w:eastAsia="BatangChe" w:cs="Times New Roman"/>
          <w:szCs w:val="24"/>
          <w:lang w:bidi="fa-IR"/>
        </w:rPr>
        <w:t>-governmental entities;</w:t>
      </w:r>
    </w:p>
    <w:p w14:paraId="532AE9FC" w14:textId="3D233EC5" w:rsidR="00AE3613" w:rsidRPr="00AE3613" w:rsidRDefault="00AE3613" w:rsidP="006B1EA9">
      <w:pPr>
        <w:numPr>
          <w:ilvl w:val="0"/>
          <w:numId w:val="4"/>
        </w:numPr>
        <w:spacing w:after="0" w:line="276" w:lineRule="auto"/>
        <w:ind w:left="1134"/>
        <w:contextualSpacing/>
        <w:rPr>
          <w:rFonts w:eastAsia="BatangChe" w:cs="Times New Roman"/>
          <w:szCs w:val="24"/>
          <w:lang w:bidi="fa-IR"/>
        </w:rPr>
      </w:pPr>
      <w:r w:rsidRPr="00AE3613">
        <w:rPr>
          <w:rFonts w:eastAsia="BatangChe" w:cs="Times New Roman"/>
          <w:szCs w:val="24"/>
          <w:lang w:bidi="fa-IR"/>
        </w:rPr>
        <w:t xml:space="preserve">Activities of </w:t>
      </w:r>
      <w:r w:rsidR="0019663B">
        <w:rPr>
          <w:rFonts w:eastAsia="BatangChe" w:cs="Times New Roman"/>
          <w:szCs w:val="24"/>
          <w:lang w:bidi="fa-IR"/>
        </w:rPr>
        <w:t>non</w:t>
      </w:r>
      <w:r w:rsidRPr="00AE3613">
        <w:rPr>
          <w:rFonts w:eastAsia="BatangChe" w:cs="Times New Roman"/>
          <w:szCs w:val="24"/>
          <w:lang w:bidi="fa-IR"/>
        </w:rPr>
        <w:t>-governmental entities shall require authorization and continuing supervision by the state;</w:t>
      </w:r>
    </w:p>
    <w:p w14:paraId="305F43F6" w14:textId="77777777" w:rsidR="00AE3613" w:rsidRPr="00AE3613" w:rsidRDefault="00AE3613" w:rsidP="006B1EA9">
      <w:pPr>
        <w:numPr>
          <w:ilvl w:val="0"/>
          <w:numId w:val="4"/>
        </w:numPr>
        <w:spacing w:after="240" w:line="276" w:lineRule="auto"/>
        <w:ind w:left="1138"/>
        <w:rPr>
          <w:rFonts w:eastAsia="BatangChe" w:cs="Times New Roman"/>
          <w:szCs w:val="24"/>
          <w:lang w:bidi="fa-IR"/>
        </w:rPr>
      </w:pPr>
      <w:r w:rsidRPr="00AE3613">
        <w:rPr>
          <w:rFonts w:eastAsia="BatangChe" w:cs="Times New Roman"/>
          <w:szCs w:val="24"/>
          <w:lang w:bidi="fa-IR"/>
        </w:rPr>
        <w:t>A state has jurisdiction and control over space objects that it has registered.</w:t>
      </w:r>
    </w:p>
    <w:p w14:paraId="51BEFEEC" w14:textId="2FE0E6CE" w:rsidR="00AE3613" w:rsidRDefault="00AE3613" w:rsidP="00CA53BD">
      <w:pPr>
        <w:spacing w:after="240" w:line="276" w:lineRule="auto"/>
        <w:ind w:left="357" w:firstLine="0"/>
        <w:rPr>
          <w:rFonts w:eastAsia="BatangChe" w:cs="Times New Roman"/>
          <w:szCs w:val="24"/>
          <w:lang w:bidi="fa-IR"/>
        </w:rPr>
      </w:pPr>
      <w:r w:rsidRPr="00AE3613">
        <w:rPr>
          <w:rFonts w:eastAsia="BatangChe" w:cs="Times New Roman"/>
          <w:szCs w:val="24"/>
          <w:lang w:bidi="fa-IR"/>
        </w:rPr>
        <w:t xml:space="preserve">Aside from the negotiation and drafting of the treaty framework applicable for activities in outer space, work originating from the Committee on the Peaceful Uses of Outer Space (COPUOS) has also led to the adoption of various relevant United Nations General Assembly (UNGA) Resolutions. Although, such UNGA Resolutions are not binding in international law, they are indicative of state practice and </w:t>
      </w:r>
      <w:r w:rsidRPr="00AE3613">
        <w:rPr>
          <w:rFonts w:eastAsia="BatangChe" w:cs="Times New Roman"/>
          <w:i/>
          <w:iCs/>
          <w:szCs w:val="24"/>
          <w:lang w:bidi="fa-IR"/>
        </w:rPr>
        <w:t>opinio juris</w:t>
      </w:r>
      <w:r w:rsidRPr="00AE3613">
        <w:rPr>
          <w:rFonts w:eastAsia="BatangChe" w:cs="Times New Roman"/>
          <w:i/>
          <w:iCs/>
          <w:szCs w:val="24"/>
          <w:vertAlign w:val="superscript"/>
          <w:lang w:bidi="fa-IR"/>
        </w:rPr>
        <w:footnoteReference w:id="1"/>
      </w:r>
      <w:r w:rsidRPr="00AE3613">
        <w:rPr>
          <w:rFonts w:eastAsia="BatangChe" w:cs="Times New Roman"/>
          <w:i/>
          <w:iCs/>
          <w:szCs w:val="24"/>
          <w:lang w:bidi="fa-IR"/>
        </w:rPr>
        <w:t>.</w:t>
      </w:r>
      <w:r w:rsidRPr="00AE3613">
        <w:rPr>
          <w:rFonts w:eastAsia="BatangChe" w:cs="Times New Roman"/>
          <w:szCs w:val="24"/>
          <w:lang w:bidi="fa-IR"/>
        </w:rPr>
        <w:t xml:space="preserve"> As such, some principles framed in UNGA Resolutions relating to activities in outer space, are considered to have become customary international law. In the context of present </w:t>
      </w:r>
      <w:r w:rsidR="0007708C">
        <w:rPr>
          <w:rFonts w:eastAsia="BatangChe" w:cs="Times New Roman"/>
          <w:szCs w:val="24"/>
          <w:lang w:bidi="fa-IR"/>
        </w:rPr>
        <w:t>text</w:t>
      </w:r>
      <w:r w:rsidRPr="00AE3613">
        <w:rPr>
          <w:rFonts w:eastAsia="BatangChe" w:cs="Times New Roman"/>
          <w:szCs w:val="24"/>
          <w:lang w:bidi="fa-IR"/>
        </w:rPr>
        <w:t xml:space="preserve">, Resolution 51/122 titled “The Declaration in International Cooperation in the Exploration and Use of Outer Space for the Benefit and in the interest of all states, taking into account the Needs of Developing Countries” is of particular significance. Certainly, customary international law as well as other soft law provisions, also applies to satellite communications.   </w:t>
      </w:r>
    </w:p>
    <w:p w14:paraId="67A499C7" w14:textId="57572215" w:rsidR="00042E1F" w:rsidRPr="006D0F9F" w:rsidRDefault="00DF76D4" w:rsidP="00CA53BD">
      <w:pPr>
        <w:spacing w:line="276" w:lineRule="auto"/>
        <w:ind w:left="357" w:firstLine="69"/>
        <w:rPr>
          <w:rFonts w:cs="B Nazanin"/>
          <w:szCs w:val="28"/>
          <w:rtl/>
          <w:lang w:bidi="fa-IR"/>
        </w:rPr>
      </w:pPr>
      <w:r w:rsidRPr="006D0F9F">
        <w:rPr>
          <w:rFonts w:cs="B Nazanin"/>
          <w:szCs w:val="28"/>
          <w:lang w:bidi="fa-IR"/>
        </w:rPr>
        <w:t>One of most important principles arise in this regard is t</w:t>
      </w:r>
      <w:r w:rsidR="00042E1F" w:rsidRPr="006D0F9F">
        <w:rPr>
          <w:rFonts w:cs="B Nazanin"/>
          <w:szCs w:val="28"/>
          <w:lang w:bidi="fa-IR"/>
        </w:rPr>
        <w:t xml:space="preserve">he principle of </w:t>
      </w:r>
      <w:r w:rsidR="00EB73D8" w:rsidRPr="006D0F9F">
        <w:rPr>
          <w:rFonts w:cs="B Nazanin"/>
          <w:szCs w:val="28"/>
          <w:lang w:bidi="fa-IR"/>
        </w:rPr>
        <w:t xml:space="preserve">fair and </w:t>
      </w:r>
      <w:r w:rsidR="00042E1F" w:rsidRPr="006D0F9F">
        <w:rPr>
          <w:rFonts w:cs="B Nazanin"/>
          <w:szCs w:val="28"/>
          <w:lang w:bidi="fa-IR"/>
        </w:rPr>
        <w:t>equitable access</w:t>
      </w:r>
      <w:r w:rsidRPr="006D0F9F">
        <w:rPr>
          <w:rFonts w:cs="B Nazanin"/>
          <w:szCs w:val="28"/>
          <w:lang w:bidi="fa-IR"/>
        </w:rPr>
        <w:t xml:space="preserve"> to space resources. This principle</w:t>
      </w:r>
      <w:r w:rsidR="00042E1F" w:rsidRPr="006D0F9F">
        <w:rPr>
          <w:rFonts w:cs="B Nazanin"/>
          <w:szCs w:val="28"/>
          <w:lang w:bidi="fa-IR"/>
        </w:rPr>
        <w:t xml:space="preserve"> is generally agreed to be a conc</w:t>
      </w:r>
      <w:r w:rsidR="008D014B" w:rsidRPr="006D0F9F">
        <w:rPr>
          <w:rFonts w:cs="B Nazanin"/>
          <w:szCs w:val="28"/>
          <w:lang w:bidi="fa-IR"/>
        </w:rPr>
        <w:t>ept of "equal legal opportunity</w:t>
      </w:r>
      <w:r w:rsidR="00042E1F" w:rsidRPr="006D0F9F">
        <w:rPr>
          <w:rFonts w:cs="B Nazanin"/>
          <w:szCs w:val="28"/>
          <w:lang w:bidi="fa-IR"/>
        </w:rPr>
        <w:t xml:space="preserve">" </w:t>
      </w:r>
      <w:r w:rsidR="008D014B" w:rsidRPr="006D0F9F">
        <w:rPr>
          <w:rFonts w:cs="B Nazanin"/>
          <w:szCs w:val="28"/>
          <w:lang w:bidi="fa-IR"/>
        </w:rPr>
        <w:t>a</w:t>
      </w:r>
      <w:r w:rsidR="00E23935" w:rsidRPr="006D0F9F">
        <w:rPr>
          <w:rFonts w:cs="B Nazanin"/>
          <w:szCs w:val="28"/>
          <w:lang w:bidi="fa-IR"/>
        </w:rPr>
        <w:t>ccording to which,</w:t>
      </w:r>
      <w:r w:rsidR="00042E1F" w:rsidRPr="006D0F9F">
        <w:rPr>
          <w:rFonts w:cs="B Nazanin"/>
          <w:szCs w:val="28"/>
          <w:lang w:bidi="fa-IR"/>
        </w:rPr>
        <w:t xml:space="preserve"> every country has an equal right and opportu</w:t>
      </w:r>
      <w:r w:rsidRPr="006D0F9F">
        <w:rPr>
          <w:rFonts w:cs="B Nazanin"/>
          <w:szCs w:val="28"/>
          <w:lang w:bidi="fa-IR"/>
        </w:rPr>
        <w:t>nity to use orbit-spectrum.</w:t>
      </w:r>
      <w:r w:rsidR="00E23935" w:rsidRPr="006D0F9F">
        <w:rPr>
          <w:rFonts w:cs="B Nazanin"/>
          <w:szCs w:val="28"/>
          <w:lang w:bidi="fa-IR"/>
        </w:rPr>
        <w:t xml:space="preserve"> T</w:t>
      </w:r>
      <w:r w:rsidR="00EB73D8" w:rsidRPr="006D0F9F">
        <w:rPr>
          <w:rFonts w:cs="B Nazanin"/>
          <w:szCs w:val="28"/>
          <w:lang w:bidi="fa-IR"/>
        </w:rPr>
        <w:t>he mentioned</w:t>
      </w:r>
      <w:r w:rsidR="00E23935" w:rsidRPr="006D0F9F">
        <w:rPr>
          <w:rFonts w:cs="B Nazanin"/>
          <w:szCs w:val="28"/>
          <w:lang w:bidi="fa-IR"/>
        </w:rPr>
        <w:t xml:space="preserve"> principle has been taken into account in international instruments including United Nations documents </w:t>
      </w:r>
      <w:r w:rsidR="006969D8" w:rsidRPr="006D0F9F">
        <w:rPr>
          <w:rFonts w:cs="B Nazanin"/>
          <w:szCs w:val="28"/>
          <w:lang w:bidi="fa-IR"/>
        </w:rPr>
        <w:t>and ITU resolutions.</w:t>
      </w:r>
      <w:r w:rsidR="00E23935" w:rsidRPr="006D0F9F">
        <w:rPr>
          <w:rFonts w:cs="B Nazanin"/>
          <w:szCs w:val="28"/>
          <w:lang w:bidi="fa-IR"/>
        </w:rPr>
        <w:t xml:space="preserve"> </w:t>
      </w:r>
    </w:p>
    <w:p w14:paraId="30AC5A9C" w14:textId="30FDA091" w:rsidR="00042E1F" w:rsidRPr="006D0F9F" w:rsidRDefault="00042E1F" w:rsidP="00CA53BD">
      <w:pPr>
        <w:spacing w:line="276" w:lineRule="auto"/>
        <w:ind w:left="357" w:firstLine="0"/>
        <w:rPr>
          <w:rFonts w:cs="B Nazanin"/>
          <w:szCs w:val="28"/>
          <w:rtl/>
          <w:lang w:bidi="fa-IR"/>
        </w:rPr>
      </w:pPr>
      <w:r w:rsidRPr="006D0F9F">
        <w:rPr>
          <w:rFonts w:cs="B Nazanin"/>
          <w:szCs w:val="28"/>
          <w:lang w:bidi="fa-IR"/>
        </w:rPr>
        <w:t xml:space="preserve">In </w:t>
      </w:r>
      <w:r w:rsidR="008742E3" w:rsidRPr="006D0F9F">
        <w:rPr>
          <w:rFonts w:cs="B Nazanin"/>
          <w:szCs w:val="28"/>
          <w:lang w:bidi="fa-IR"/>
        </w:rPr>
        <w:t xml:space="preserve">United Nations treaties and principles on outer space </w:t>
      </w:r>
      <w:r w:rsidRPr="006D0F9F">
        <w:rPr>
          <w:rFonts w:cs="B Nazanin"/>
          <w:szCs w:val="28"/>
          <w:lang w:bidi="fa-IR"/>
        </w:rPr>
        <w:t>have been emphasized that: "States are free to determine all aspects of their participation in international cooperation in the exploration and use of outer space on an equitable and mutually acceptable basis. Contractual terms in such cooperative ventures should be fair and reasonable and they should be in full compliance with the legitimate rights and interests of the parties concerned as, for example, with</w:t>
      </w:r>
      <w:r w:rsidR="00773FA3">
        <w:rPr>
          <w:rFonts w:cs="B Nazanin"/>
          <w:szCs w:val="28"/>
          <w:lang w:bidi="fa-IR"/>
        </w:rPr>
        <w:t xml:space="preserve"> intellectual property rights" </w:t>
      </w:r>
      <w:r w:rsidR="00773FA3">
        <w:rPr>
          <w:rFonts w:cs="B Nazanin"/>
          <w:szCs w:val="28"/>
          <w:lang w:bidi="fa-IR"/>
        </w:rPr>
        <w:fldChar w:fldCharType="begin"/>
      </w:r>
      <w:r w:rsidR="00773FA3">
        <w:rPr>
          <w:rFonts w:cs="B Nazanin"/>
          <w:szCs w:val="28"/>
          <w:lang w:bidi="fa-IR"/>
        </w:rPr>
        <w:instrText xml:space="preserve"> REF _Ref137029293 \r \h </w:instrText>
      </w:r>
      <w:r w:rsidR="00773FA3">
        <w:rPr>
          <w:rFonts w:cs="B Nazanin"/>
          <w:szCs w:val="28"/>
          <w:lang w:bidi="fa-IR"/>
        </w:rPr>
      </w:r>
      <w:r w:rsidR="00773FA3">
        <w:rPr>
          <w:rFonts w:cs="B Nazanin"/>
          <w:szCs w:val="28"/>
          <w:lang w:bidi="fa-IR"/>
        </w:rPr>
        <w:fldChar w:fldCharType="separate"/>
      </w:r>
      <w:r w:rsidR="00251FF6">
        <w:rPr>
          <w:rFonts w:cs="B Nazanin"/>
          <w:szCs w:val="28"/>
          <w:cs/>
          <w:lang w:bidi="fa-IR"/>
        </w:rPr>
        <w:t>‎</w:t>
      </w:r>
      <w:r w:rsidR="00251FF6">
        <w:rPr>
          <w:rFonts w:cs="B Nazanin"/>
          <w:szCs w:val="28"/>
          <w:lang w:bidi="fa-IR"/>
        </w:rPr>
        <w:t>[26]</w:t>
      </w:r>
      <w:r w:rsidR="00773FA3">
        <w:rPr>
          <w:rFonts w:cs="B Nazanin"/>
          <w:szCs w:val="28"/>
          <w:lang w:bidi="fa-IR"/>
        </w:rPr>
        <w:fldChar w:fldCharType="end"/>
      </w:r>
      <w:r w:rsidRPr="006D0F9F">
        <w:rPr>
          <w:rFonts w:cs="B Nazanin"/>
          <w:szCs w:val="28"/>
          <w:lang w:bidi="fa-IR"/>
        </w:rPr>
        <w:t>.</w:t>
      </w:r>
    </w:p>
    <w:p w14:paraId="702C037E" w14:textId="582AAA07" w:rsidR="006969D8" w:rsidRPr="006D0F9F" w:rsidRDefault="006969D8" w:rsidP="00CA53BD">
      <w:pPr>
        <w:spacing w:line="276" w:lineRule="auto"/>
        <w:ind w:left="357" w:firstLine="0"/>
        <w:rPr>
          <w:rFonts w:cs="B Nazanin"/>
          <w:szCs w:val="28"/>
          <w:lang w:bidi="fa-IR"/>
        </w:rPr>
      </w:pPr>
      <w:r w:rsidRPr="006D0F9F">
        <w:rPr>
          <w:rFonts w:eastAsia="BatangChe" w:cs="Times New Roman"/>
          <w:szCs w:val="24"/>
          <w:lang w:bidi="fa-IR"/>
        </w:rPr>
        <w:t xml:space="preserve">Moreover, the importance of </w:t>
      </w:r>
      <w:r w:rsidR="008742E3" w:rsidRPr="006D0F9F">
        <w:rPr>
          <w:rFonts w:eastAsia="BatangChe" w:cs="Times New Roman"/>
          <w:szCs w:val="24"/>
          <w:lang w:bidi="fa-IR"/>
        </w:rPr>
        <w:t>Non</w:t>
      </w:r>
      <w:r w:rsidR="008742E3" w:rsidRPr="006D0F9F">
        <w:rPr>
          <w:rFonts w:asciiTheme="majorBidi" w:hAnsiTheme="majorBidi" w:cstheme="majorBidi"/>
          <w:color w:val="000000"/>
          <w:szCs w:val="24"/>
        </w:rPr>
        <w:t xml:space="preserve">-GSO </w:t>
      </w:r>
      <w:r w:rsidRPr="006D0F9F">
        <w:rPr>
          <w:rFonts w:eastAsia="BatangChe" w:cs="Times New Roman"/>
          <w:szCs w:val="24"/>
          <w:lang w:bidi="fa-IR"/>
        </w:rPr>
        <w:t xml:space="preserve">systems has been referred in a number ITU documents. In </w:t>
      </w:r>
      <w:r w:rsidRPr="006D0F9F">
        <w:rPr>
          <w:rFonts w:cs="B Nazanin"/>
          <w:szCs w:val="28"/>
          <w:lang w:bidi="fa-IR"/>
        </w:rPr>
        <w:t>RESOLUTION</w:t>
      </w:r>
      <w:r w:rsidRPr="006D0F9F">
        <w:rPr>
          <w:rFonts w:eastAsia="BatangChe" w:cs="Times New Roman"/>
          <w:szCs w:val="24"/>
          <w:lang w:bidi="fa-IR"/>
        </w:rPr>
        <w:t xml:space="preserve"> 219 of the ITU Plenipotentiary Conference (Bucharest 2022) titled “</w:t>
      </w:r>
      <w:r w:rsidRPr="002D0EE5">
        <w:rPr>
          <w:rFonts w:eastAsia="BatangChe" w:cs="Times New Roman"/>
          <w:i/>
          <w:iCs/>
          <w:szCs w:val="24"/>
          <w:lang w:bidi="fa-IR"/>
        </w:rPr>
        <w:t>Sustainability of the radio-frequency spectrum and associated satellite-orbit resources used by space services</w:t>
      </w:r>
      <w:r w:rsidRPr="006D0F9F">
        <w:rPr>
          <w:rFonts w:eastAsia="BatangChe" w:cs="Times New Roman"/>
          <w:szCs w:val="24"/>
          <w:lang w:bidi="fa-IR"/>
        </w:rPr>
        <w:t xml:space="preserve">”, the necessity of reviewing technologies used in satellite networks in the GSO as well as the increased numbers of satellites within </w:t>
      </w:r>
      <w:r w:rsidR="008742E3">
        <w:rPr>
          <w:rFonts w:eastAsia="BatangChe" w:cs="Times New Roman"/>
          <w:szCs w:val="24"/>
          <w:lang w:bidi="fa-IR"/>
        </w:rPr>
        <w:t>Non</w:t>
      </w:r>
      <w:r w:rsidR="008742E3">
        <w:rPr>
          <w:rFonts w:asciiTheme="majorBidi" w:hAnsiTheme="majorBidi" w:cstheme="majorBidi"/>
          <w:color w:val="000000"/>
          <w:szCs w:val="24"/>
        </w:rPr>
        <w:t>-</w:t>
      </w:r>
      <w:r w:rsidR="008742E3" w:rsidRPr="006D0F9F">
        <w:rPr>
          <w:rFonts w:asciiTheme="majorBidi" w:hAnsiTheme="majorBidi" w:cstheme="majorBidi"/>
          <w:color w:val="000000"/>
          <w:szCs w:val="24"/>
        </w:rPr>
        <w:t xml:space="preserve">GSO </w:t>
      </w:r>
      <w:r w:rsidRPr="006D0F9F">
        <w:rPr>
          <w:rFonts w:eastAsia="BatangChe" w:cs="Times New Roman"/>
          <w:szCs w:val="24"/>
          <w:lang w:bidi="fa-IR"/>
        </w:rPr>
        <w:t xml:space="preserve">satellite systems with a view to addressing them has been indicated. </w:t>
      </w:r>
      <w:r w:rsidRPr="006D0F9F">
        <w:rPr>
          <w:rFonts w:cs="B Nazanin"/>
          <w:szCs w:val="28"/>
          <w:lang w:val="en-GB" w:bidi="fa-IR"/>
        </w:rPr>
        <w:t xml:space="preserve">Furthermore, countries also have the right to have their own system, with the condition that they do not cause </w:t>
      </w:r>
      <w:r w:rsidRPr="006D0F9F">
        <w:rPr>
          <w:rFonts w:cs="B Nazanin"/>
          <w:szCs w:val="28"/>
          <w:lang w:bidi="fa-IR"/>
        </w:rPr>
        <w:t>destructive</w:t>
      </w:r>
      <w:r w:rsidRPr="006D0F9F">
        <w:rPr>
          <w:rFonts w:cs="B Nazanin"/>
          <w:szCs w:val="28"/>
          <w:lang w:val="en-GB" w:bidi="fa-IR"/>
        </w:rPr>
        <w:t xml:space="preserve"> interference to other satellites, especially GSO satellites, and adhere to the principles mentioned in the radio regulations section.</w:t>
      </w:r>
      <w:r w:rsidRPr="006D0F9F">
        <w:rPr>
          <w:rFonts w:eastAsia="BatangChe" w:cs="Times New Roman"/>
          <w:szCs w:val="24"/>
          <w:lang w:bidi="fa-IR"/>
        </w:rPr>
        <w:t xml:space="preserve"> In accordance with another section of this resolution, the increasing use of radio-frequency spectrum and associated orbit resources in </w:t>
      </w:r>
      <w:r w:rsidR="008742E3" w:rsidRPr="006D0F9F">
        <w:rPr>
          <w:rFonts w:eastAsia="BatangChe" w:cs="Times New Roman"/>
          <w:szCs w:val="24"/>
          <w:lang w:bidi="fa-IR"/>
        </w:rPr>
        <w:t>Non</w:t>
      </w:r>
      <w:r w:rsidR="008742E3" w:rsidRPr="006D0F9F">
        <w:rPr>
          <w:rFonts w:asciiTheme="majorBidi" w:hAnsiTheme="majorBidi" w:cstheme="majorBidi"/>
          <w:color w:val="000000"/>
          <w:szCs w:val="24"/>
        </w:rPr>
        <w:t xml:space="preserve">-GSO </w:t>
      </w:r>
      <w:r w:rsidRPr="006D0F9F">
        <w:rPr>
          <w:rFonts w:eastAsia="BatangChe" w:cs="Times New Roman"/>
          <w:szCs w:val="24"/>
          <w:lang w:bidi="fa-IR"/>
        </w:rPr>
        <w:t xml:space="preserve">orbits and the long-term sustainability of these resources should be taken into account as well as on equitable access to, and rational and compatible use of, the GSO and </w:t>
      </w:r>
      <w:r w:rsidR="008742E3" w:rsidRPr="006D0F9F">
        <w:rPr>
          <w:rFonts w:eastAsia="BatangChe" w:cs="Times New Roman"/>
          <w:szCs w:val="24"/>
          <w:lang w:bidi="fa-IR"/>
        </w:rPr>
        <w:t>Non</w:t>
      </w:r>
      <w:r w:rsidR="008742E3" w:rsidRPr="006D0F9F">
        <w:rPr>
          <w:rFonts w:asciiTheme="majorBidi" w:hAnsiTheme="majorBidi" w:cstheme="majorBidi"/>
          <w:color w:val="000000"/>
          <w:szCs w:val="24"/>
        </w:rPr>
        <w:t xml:space="preserve">-GSO </w:t>
      </w:r>
      <w:r w:rsidRPr="006D0F9F">
        <w:rPr>
          <w:rFonts w:eastAsia="BatangChe" w:cs="Times New Roman"/>
          <w:szCs w:val="24"/>
          <w:lang w:bidi="fa-IR"/>
        </w:rPr>
        <w:t xml:space="preserve">orbit and spectrum resources, consistent with the objectives of Article 44 of the ITU Constitution. </w:t>
      </w:r>
      <w:r w:rsidRPr="006D0F9F">
        <w:rPr>
          <w:rFonts w:cs="B Nazanin"/>
          <w:szCs w:val="28"/>
          <w:lang w:bidi="fa-IR"/>
        </w:rPr>
        <w:t xml:space="preserve">According </w:t>
      </w:r>
      <w:r w:rsidRPr="006D0F9F">
        <w:rPr>
          <w:rFonts w:cs="B Nazanin"/>
          <w:szCs w:val="28"/>
          <w:lang w:val="en-GB" w:bidi="fa-IR"/>
        </w:rPr>
        <w:t>to this Article, “</w:t>
      </w:r>
      <w:r w:rsidRPr="002D0EE5">
        <w:rPr>
          <w:rFonts w:cs="B Nazanin"/>
          <w:i/>
          <w:iCs/>
          <w:szCs w:val="28"/>
          <w:lang w:val="en-GB" w:bidi="fa-IR"/>
        </w:rPr>
        <w:t>I</w:t>
      </w:r>
      <w:r w:rsidRPr="002D0EE5">
        <w:rPr>
          <w:rFonts w:cs="B Nazanin"/>
          <w:i/>
          <w:iCs/>
          <w:szCs w:val="28"/>
          <w:lang w:bidi="fa-IR"/>
        </w:rPr>
        <w:t>n using frequency bands for radio services, Member States shall bear in mind that radio frequencies and any associated orbits, including the geostationary-satellite orbit, are limited natural resources and that they must be used rationally, efficiently and economically, in conformity with the provisions of the Radio Regulations, so that countries or groups of countries may have equitable access to those orbits and frequencies, taking into account the special needs of the developing countries and the geographical situation of particular countries</w:t>
      </w:r>
      <w:r w:rsidRPr="006D0F9F">
        <w:rPr>
          <w:rFonts w:cs="B Nazanin"/>
          <w:szCs w:val="28"/>
          <w:lang w:bidi="fa-IR"/>
        </w:rPr>
        <w:t>”</w:t>
      </w:r>
      <w:r w:rsidRPr="006D0F9F">
        <w:rPr>
          <w:sz w:val="27"/>
          <w:szCs w:val="27"/>
        </w:rPr>
        <w:t>.</w:t>
      </w:r>
    </w:p>
    <w:p w14:paraId="04CD9635" w14:textId="16FA595B" w:rsidR="00042E1F" w:rsidRPr="006D0F9F" w:rsidRDefault="00042E1F" w:rsidP="00CA53BD">
      <w:pPr>
        <w:spacing w:line="276" w:lineRule="auto"/>
        <w:ind w:left="357" w:firstLine="0"/>
        <w:rPr>
          <w:rFonts w:cs="B Nazanin"/>
          <w:i/>
          <w:szCs w:val="28"/>
          <w:lang w:val="en-GB" w:bidi="fa-IR"/>
        </w:rPr>
      </w:pPr>
      <w:r w:rsidRPr="006D0F9F">
        <w:rPr>
          <w:rFonts w:cs="B Nazanin"/>
          <w:szCs w:val="28"/>
          <w:lang w:bidi="fa-IR"/>
        </w:rPr>
        <w:t>Also</w:t>
      </w:r>
      <w:r w:rsidRPr="006D0F9F">
        <w:rPr>
          <w:rFonts w:cs="B Nazanin"/>
          <w:b/>
          <w:bCs/>
          <w:szCs w:val="28"/>
          <w:lang w:bidi="fa-IR"/>
        </w:rPr>
        <w:t xml:space="preserve"> </w:t>
      </w:r>
      <w:r w:rsidRPr="006D0F9F">
        <w:rPr>
          <w:rFonts w:cs="B Nazanin"/>
          <w:szCs w:val="28"/>
          <w:lang w:bidi="fa-IR"/>
        </w:rPr>
        <w:t xml:space="preserve">RESOLUTION 2 (REV.WRC-03) deals with these matters: </w:t>
      </w:r>
      <w:r w:rsidRPr="006D0F9F">
        <w:rPr>
          <w:rFonts w:cs="Times New Roman"/>
          <w:szCs w:val="28"/>
          <w:rtl/>
          <w:lang w:bidi="fa-IR"/>
        </w:rPr>
        <w:t>"</w:t>
      </w:r>
      <w:r w:rsidRPr="002D0EE5">
        <w:rPr>
          <w:rFonts w:cs="B Nazanin"/>
          <w:i/>
          <w:iCs/>
          <w:szCs w:val="28"/>
          <w:lang w:bidi="fa-IR"/>
        </w:rPr>
        <w:t>Equitable use, by all countries, with equal rights, of the geostationary-satellite and other satellite orbits and of frequency bands for space Radiocommunication services</w:t>
      </w:r>
      <w:r w:rsidRPr="006D0F9F">
        <w:rPr>
          <w:rFonts w:cs="Times New Roman"/>
          <w:szCs w:val="28"/>
          <w:rtl/>
          <w:lang w:bidi="fa-IR"/>
        </w:rPr>
        <w:t>"</w:t>
      </w:r>
      <w:r w:rsidRPr="006D0F9F">
        <w:rPr>
          <w:rFonts w:cs="B Nazanin"/>
          <w:szCs w:val="28"/>
          <w:lang w:bidi="fa-IR"/>
        </w:rPr>
        <w:t>.</w:t>
      </w:r>
      <w:r w:rsidR="006969D8" w:rsidRPr="006D0F9F">
        <w:rPr>
          <w:rFonts w:cs="B Nazanin"/>
          <w:szCs w:val="28"/>
          <w:lang w:bidi="fa-IR"/>
        </w:rPr>
        <w:t xml:space="preserve"> </w:t>
      </w:r>
      <w:r w:rsidRPr="006D0F9F">
        <w:rPr>
          <w:rFonts w:cs="B Nazanin"/>
          <w:szCs w:val="28"/>
          <w:lang w:bidi="fa-IR"/>
        </w:rPr>
        <w:t xml:space="preserve">This resolution </w:t>
      </w:r>
      <w:r w:rsidRPr="006D0F9F">
        <w:rPr>
          <w:rFonts w:cs="B Nazanin"/>
          <w:iCs/>
          <w:szCs w:val="28"/>
          <w:lang w:val="en-GB" w:bidi="fa-IR"/>
        </w:rPr>
        <w:t>stipulates</w:t>
      </w:r>
      <w:r w:rsidRPr="006D0F9F">
        <w:rPr>
          <w:rFonts w:cs="B Nazanin"/>
          <w:szCs w:val="28"/>
          <w:lang w:val="en-GB" w:bidi="fa-IR"/>
        </w:rPr>
        <w:t xml:space="preserve"> that</w:t>
      </w:r>
      <w:r w:rsidRPr="006D0F9F">
        <w:rPr>
          <w:rFonts w:cs="B Nazanin"/>
          <w:iCs/>
          <w:szCs w:val="28"/>
          <w:lang w:val="en-GB" w:bidi="fa-IR"/>
        </w:rPr>
        <w:t>:</w:t>
      </w:r>
    </w:p>
    <w:p w14:paraId="5E0832EA" w14:textId="5B081534" w:rsidR="00042E1F" w:rsidRPr="006D0F9F" w:rsidRDefault="006F65CF" w:rsidP="006B1EA9">
      <w:pPr>
        <w:numPr>
          <w:ilvl w:val="0"/>
          <w:numId w:val="14"/>
        </w:numPr>
        <w:spacing w:line="276" w:lineRule="auto"/>
        <w:ind w:left="851"/>
        <w:contextualSpacing/>
        <w:rPr>
          <w:rFonts w:cs="B Nazanin"/>
          <w:szCs w:val="28"/>
          <w:lang w:val="en-GB" w:bidi="fa-IR"/>
        </w:rPr>
      </w:pPr>
      <w:r w:rsidRPr="006D0F9F">
        <w:rPr>
          <w:rFonts w:cs="B Nazanin"/>
          <w:szCs w:val="28"/>
          <w:lang w:val="en-GB" w:bidi="fa-IR"/>
        </w:rPr>
        <w:t>T</w:t>
      </w:r>
      <w:r w:rsidR="00042E1F" w:rsidRPr="006D0F9F">
        <w:rPr>
          <w:rFonts w:cs="B Nazanin"/>
          <w:szCs w:val="28"/>
          <w:lang w:val="en-GB" w:bidi="fa-IR"/>
        </w:rPr>
        <w:t>he registration with the Radiocommunication Bureau</w:t>
      </w:r>
      <w:r w:rsidR="008742E3" w:rsidRPr="006D0F9F">
        <w:rPr>
          <w:rFonts w:cs="B Nazanin"/>
          <w:szCs w:val="28"/>
          <w:lang w:val="en-GB" w:bidi="fa-IR"/>
        </w:rPr>
        <w:t xml:space="preserve"> (BR)</w:t>
      </w:r>
      <w:r w:rsidR="00042E1F" w:rsidRPr="006D0F9F">
        <w:rPr>
          <w:rFonts w:cs="B Nazanin"/>
          <w:szCs w:val="28"/>
          <w:lang w:val="en-GB" w:bidi="fa-IR"/>
        </w:rPr>
        <w:t xml:space="preserve"> of frequency assignments for space Radiocommunication services and their use do not provide any permanent priority for any individual country or groups of countries and do not create an obstacle to the establishment of space systems by other countries;</w:t>
      </w:r>
    </w:p>
    <w:p w14:paraId="7B9615AB" w14:textId="1F612419" w:rsidR="00042E1F" w:rsidRPr="006D0F9F" w:rsidRDefault="006F65CF" w:rsidP="006B1EA9">
      <w:pPr>
        <w:numPr>
          <w:ilvl w:val="0"/>
          <w:numId w:val="14"/>
        </w:numPr>
        <w:spacing w:line="276" w:lineRule="auto"/>
        <w:ind w:left="851"/>
        <w:contextualSpacing/>
        <w:rPr>
          <w:rFonts w:cs="B Nazanin"/>
          <w:szCs w:val="28"/>
          <w:lang w:val="en-GB" w:bidi="fa-IR"/>
        </w:rPr>
      </w:pPr>
      <w:r w:rsidRPr="006D0F9F">
        <w:rPr>
          <w:rFonts w:cs="B Nazanin"/>
          <w:szCs w:val="28"/>
          <w:lang w:val="en-GB" w:bidi="fa-IR"/>
        </w:rPr>
        <w:t>A</w:t>
      </w:r>
      <w:r w:rsidR="00042E1F" w:rsidRPr="006D0F9F">
        <w:rPr>
          <w:rFonts w:cs="B Nazanin"/>
          <w:szCs w:val="28"/>
          <w:lang w:val="en-GB" w:bidi="fa-IR"/>
        </w:rPr>
        <w:t>ccordingly, a country or a group of countries having registered with the Bureau frequencies for their space Radiocommunication services need to take all practicable measures to facilitate the use of new space systems by other countries or groups of countries, in particular those of developing countries and least developed countries, so desiring;</w:t>
      </w:r>
    </w:p>
    <w:p w14:paraId="47CA3915" w14:textId="0006A985" w:rsidR="00042E1F" w:rsidRPr="006D0F9F" w:rsidRDefault="00042E1F" w:rsidP="006B1EA9">
      <w:pPr>
        <w:numPr>
          <w:ilvl w:val="0"/>
          <w:numId w:val="14"/>
        </w:numPr>
        <w:spacing w:after="240" w:line="276" w:lineRule="auto"/>
        <w:ind w:left="851"/>
        <w:rPr>
          <w:rFonts w:cs="B Nazanin"/>
          <w:szCs w:val="28"/>
          <w:rtl/>
          <w:lang w:val="en-GB" w:bidi="fa-IR"/>
        </w:rPr>
      </w:pPr>
      <w:r w:rsidRPr="006D0F9F">
        <w:rPr>
          <w:rFonts w:cs="B Nazanin"/>
          <w:szCs w:val="28"/>
          <w:lang w:val="en-GB" w:bidi="fa-IR"/>
        </w:rPr>
        <w:t>Both the above (</w:t>
      </w:r>
      <w:r w:rsidRPr="006D0F9F">
        <w:rPr>
          <w:rFonts w:cs="B Nazanin"/>
          <w:i/>
          <w:iCs/>
          <w:szCs w:val="28"/>
          <w:lang w:val="en-GB" w:bidi="fa-IR"/>
        </w:rPr>
        <w:t>resolves </w:t>
      </w:r>
      <w:r w:rsidRPr="006D0F9F">
        <w:rPr>
          <w:rFonts w:cs="B Nazanin"/>
          <w:szCs w:val="28"/>
          <w:lang w:val="en-GB" w:bidi="fa-IR"/>
        </w:rPr>
        <w:t xml:space="preserve">1 and 2 of Resolution 2) shall be taken into account by the administrations and </w:t>
      </w:r>
      <w:r w:rsidR="00773FA3">
        <w:rPr>
          <w:rFonts w:cs="B Nazanin"/>
          <w:szCs w:val="28"/>
          <w:lang w:val="en-GB" w:bidi="fa-IR"/>
        </w:rPr>
        <w:t xml:space="preserve">the Bureau </w:t>
      </w:r>
      <w:r w:rsidR="00773FA3">
        <w:rPr>
          <w:rFonts w:cs="B Nazanin"/>
          <w:szCs w:val="28"/>
          <w:lang w:val="en-GB" w:bidi="fa-IR"/>
        </w:rPr>
        <w:fldChar w:fldCharType="begin"/>
      </w:r>
      <w:r w:rsidR="00773FA3">
        <w:rPr>
          <w:rFonts w:cs="B Nazanin"/>
          <w:szCs w:val="28"/>
          <w:lang w:val="en-GB" w:bidi="fa-IR"/>
        </w:rPr>
        <w:instrText xml:space="preserve"> REF _Ref137029293 \r \h </w:instrText>
      </w:r>
      <w:r w:rsidR="00773FA3">
        <w:rPr>
          <w:rFonts w:cs="B Nazanin"/>
          <w:szCs w:val="28"/>
          <w:lang w:val="en-GB" w:bidi="fa-IR"/>
        </w:rPr>
      </w:r>
      <w:r w:rsidR="00773FA3">
        <w:rPr>
          <w:rFonts w:cs="B Nazanin"/>
          <w:szCs w:val="28"/>
          <w:lang w:val="en-GB" w:bidi="fa-IR"/>
        </w:rPr>
        <w:fldChar w:fldCharType="separate"/>
      </w:r>
      <w:r w:rsidR="00251FF6">
        <w:rPr>
          <w:rFonts w:cs="B Nazanin"/>
          <w:szCs w:val="28"/>
          <w:cs/>
          <w:lang w:val="en-GB" w:bidi="fa-IR"/>
        </w:rPr>
        <w:t>‎</w:t>
      </w:r>
      <w:r w:rsidR="00251FF6">
        <w:rPr>
          <w:rFonts w:cs="B Nazanin"/>
          <w:szCs w:val="28"/>
          <w:lang w:val="en-GB" w:bidi="fa-IR"/>
        </w:rPr>
        <w:t>[26]</w:t>
      </w:r>
      <w:r w:rsidR="00773FA3">
        <w:rPr>
          <w:rFonts w:cs="B Nazanin"/>
          <w:szCs w:val="28"/>
          <w:lang w:val="en-GB" w:bidi="fa-IR"/>
        </w:rPr>
        <w:fldChar w:fldCharType="end"/>
      </w:r>
      <w:r w:rsidRPr="006D0F9F">
        <w:rPr>
          <w:rFonts w:cs="B Nazanin"/>
          <w:szCs w:val="28"/>
          <w:lang w:val="en-GB" w:bidi="fa-IR"/>
        </w:rPr>
        <w:t>.</w:t>
      </w:r>
    </w:p>
    <w:p w14:paraId="2746734F" w14:textId="3322D9BE" w:rsidR="00AE3613" w:rsidRPr="006D0F9F" w:rsidRDefault="008D014B" w:rsidP="00CA53BD">
      <w:pPr>
        <w:spacing w:after="240" w:line="276" w:lineRule="auto"/>
        <w:ind w:left="357" w:firstLine="0"/>
        <w:rPr>
          <w:rFonts w:eastAsia="BatangChe" w:cs="Times New Roman"/>
          <w:szCs w:val="24"/>
          <w:lang w:bidi="fa-IR"/>
        </w:rPr>
      </w:pPr>
      <w:r w:rsidRPr="006D0F9F">
        <w:rPr>
          <w:rFonts w:eastAsia="BatangChe" w:cs="Times New Roman"/>
          <w:szCs w:val="24"/>
          <w:lang w:bidi="fa-IR"/>
        </w:rPr>
        <w:t>By virtue of</w:t>
      </w:r>
      <w:r w:rsidR="00AE3613" w:rsidRPr="006D0F9F">
        <w:rPr>
          <w:rFonts w:eastAsia="BatangChe" w:cs="Times New Roman"/>
          <w:szCs w:val="24"/>
          <w:lang w:bidi="fa-IR"/>
        </w:rPr>
        <w:t xml:space="preserve"> the above explanation, the ITU Member States are encouraged, to take all necessary actions to avoid unacceptable interference to GSO and other </w:t>
      </w:r>
      <w:r w:rsidR="008742E3" w:rsidRPr="006D0F9F">
        <w:rPr>
          <w:rFonts w:eastAsia="BatangChe" w:cs="Times New Roman"/>
          <w:szCs w:val="24"/>
          <w:lang w:bidi="fa-IR"/>
        </w:rPr>
        <w:t>Non</w:t>
      </w:r>
      <w:r w:rsidR="008742E3" w:rsidRPr="006D0F9F">
        <w:rPr>
          <w:rFonts w:asciiTheme="majorBidi" w:hAnsiTheme="majorBidi" w:cstheme="majorBidi"/>
          <w:color w:val="000000"/>
          <w:szCs w:val="24"/>
        </w:rPr>
        <w:t xml:space="preserve">-GSO </w:t>
      </w:r>
      <w:r w:rsidR="00AE3613" w:rsidRPr="006D0F9F">
        <w:rPr>
          <w:rFonts w:eastAsia="BatangChe" w:cs="Times New Roman"/>
          <w:szCs w:val="24"/>
          <w:lang w:bidi="fa-IR"/>
        </w:rPr>
        <w:t xml:space="preserve">systems, when authorizing </w:t>
      </w:r>
      <w:r w:rsidR="008742E3" w:rsidRPr="006D0F9F">
        <w:rPr>
          <w:rFonts w:eastAsia="BatangChe" w:cs="Times New Roman"/>
          <w:szCs w:val="24"/>
          <w:lang w:bidi="fa-IR"/>
        </w:rPr>
        <w:t>Non</w:t>
      </w:r>
      <w:r w:rsidR="008742E3" w:rsidRPr="006D0F9F">
        <w:rPr>
          <w:rFonts w:asciiTheme="majorBidi" w:hAnsiTheme="majorBidi" w:cstheme="majorBidi"/>
          <w:color w:val="000000"/>
          <w:szCs w:val="24"/>
        </w:rPr>
        <w:t xml:space="preserve">-GSO </w:t>
      </w:r>
      <w:r w:rsidR="00AE3613" w:rsidRPr="006D0F9F">
        <w:rPr>
          <w:rFonts w:eastAsia="BatangChe" w:cs="Times New Roman"/>
          <w:szCs w:val="24"/>
          <w:lang w:bidi="fa-IR"/>
        </w:rPr>
        <w:t xml:space="preserve">systems. To reach this end, the necessary regulatory framework need to be developed for the operation of </w:t>
      </w:r>
      <w:r w:rsidR="008742E3" w:rsidRPr="006D0F9F">
        <w:rPr>
          <w:rFonts w:eastAsia="BatangChe" w:cs="Times New Roman"/>
          <w:szCs w:val="24"/>
          <w:lang w:bidi="fa-IR"/>
        </w:rPr>
        <w:t>Non</w:t>
      </w:r>
      <w:r w:rsidR="008742E3" w:rsidRPr="006D0F9F">
        <w:rPr>
          <w:rFonts w:asciiTheme="majorBidi" w:hAnsiTheme="majorBidi" w:cstheme="majorBidi"/>
          <w:color w:val="000000"/>
          <w:szCs w:val="24"/>
        </w:rPr>
        <w:t xml:space="preserve">-GSO </w:t>
      </w:r>
      <w:r w:rsidR="00AE3613" w:rsidRPr="006D0F9F">
        <w:rPr>
          <w:rFonts w:eastAsia="BatangChe" w:cs="Times New Roman"/>
          <w:szCs w:val="24"/>
          <w:lang w:bidi="fa-IR"/>
        </w:rPr>
        <w:t xml:space="preserve">systems. In addition, the P.P. conference instructs the director of Telecommunication Development Bureau to work with regulators, including through the Global Symposium of Regulators (GSR) to encourage </w:t>
      </w:r>
      <w:r w:rsidR="008742E3" w:rsidRPr="006D0F9F">
        <w:rPr>
          <w:rFonts w:eastAsia="BatangChe" w:cs="Times New Roman"/>
          <w:szCs w:val="24"/>
          <w:lang w:bidi="fa-IR"/>
        </w:rPr>
        <w:t>Non</w:t>
      </w:r>
      <w:r w:rsidR="008742E3" w:rsidRPr="006D0F9F">
        <w:rPr>
          <w:rFonts w:asciiTheme="majorBidi" w:hAnsiTheme="majorBidi" w:cstheme="majorBidi"/>
          <w:color w:val="000000"/>
          <w:szCs w:val="24"/>
        </w:rPr>
        <w:t xml:space="preserve">-GSO </w:t>
      </w:r>
      <w:r w:rsidR="00AE3613" w:rsidRPr="006D0F9F">
        <w:rPr>
          <w:rFonts w:eastAsia="BatangChe" w:cs="Times New Roman"/>
          <w:szCs w:val="24"/>
          <w:lang w:bidi="fa-IR"/>
        </w:rPr>
        <w:t>system licensing expertise and capacity building.</w:t>
      </w:r>
    </w:p>
    <w:p w14:paraId="54C273CA" w14:textId="2C85FED2" w:rsidR="00AE3613" w:rsidRPr="00AE3613" w:rsidRDefault="00AE3613" w:rsidP="00CA53BD">
      <w:pPr>
        <w:spacing w:after="240" w:line="276" w:lineRule="auto"/>
        <w:ind w:left="357" w:firstLine="0"/>
        <w:rPr>
          <w:rFonts w:eastAsia="BatangChe" w:cs="Times New Roman"/>
          <w:szCs w:val="24"/>
          <w:rtl/>
          <w:lang w:bidi="fa-IR"/>
        </w:rPr>
      </w:pPr>
      <w:r w:rsidRPr="006D0F9F">
        <w:rPr>
          <w:rFonts w:eastAsia="BatangChe" w:cs="Times New Roman"/>
          <w:szCs w:val="24"/>
          <w:lang w:bidi="fa-IR"/>
        </w:rPr>
        <w:t xml:space="preserve">Furthermore, the ITU, as the specialized agency of the United Nations in the field of radio spectrum management, shaped a legal framework in order to allocate radio frequencies. The ITU legal regime enables small satellite operators to obtain the necessary frequencies and orbits in accordance with and subject to its regulations. </w:t>
      </w:r>
      <w:r w:rsidRPr="003C3082">
        <w:rPr>
          <w:rFonts w:eastAsia="BatangChe" w:cs="Times New Roman"/>
          <w:szCs w:val="24"/>
          <w:lang w:bidi="fa-IR"/>
        </w:rPr>
        <w:t xml:space="preserve">ITU </w:t>
      </w:r>
      <w:r w:rsidRPr="006D0F9F">
        <w:rPr>
          <w:rFonts w:eastAsia="BatangChe" w:cs="Times New Roman"/>
          <w:szCs w:val="24"/>
          <w:lang w:bidi="fa-IR"/>
        </w:rPr>
        <w:t xml:space="preserve">establishes international standards to ensure unhindered global communications. However, small satellites have now graduated to assigned services in the regular service regime. Small satellites are now processed in the same way as large satellites, in accordance with </w:t>
      </w:r>
      <w:r w:rsidR="00970635">
        <w:rPr>
          <w:rFonts w:eastAsia="BatangChe" w:cs="Times New Roman"/>
          <w:szCs w:val="24"/>
          <w:lang w:bidi="fa-IR"/>
        </w:rPr>
        <w:t>A</w:t>
      </w:r>
      <w:r w:rsidR="00970635" w:rsidRPr="006D0F9F">
        <w:rPr>
          <w:rFonts w:eastAsia="BatangChe" w:cs="Times New Roman"/>
          <w:szCs w:val="24"/>
          <w:lang w:bidi="fa-IR"/>
        </w:rPr>
        <w:t xml:space="preserve">rticle </w:t>
      </w:r>
      <w:r w:rsidRPr="006D0F9F">
        <w:rPr>
          <w:rFonts w:eastAsia="BatangChe" w:cs="Times New Roman"/>
          <w:szCs w:val="24"/>
          <w:lang w:bidi="fa-IR"/>
        </w:rPr>
        <w:t xml:space="preserve">5 of the ITU’s radio regulations. In this regard, the ITU Member States in WRC-19 adopted an innovative new approach for the deployment of </w:t>
      </w:r>
      <w:r w:rsidR="008742E3" w:rsidRPr="006D0F9F">
        <w:rPr>
          <w:rFonts w:eastAsia="BatangChe" w:cs="Times New Roman"/>
          <w:szCs w:val="24"/>
          <w:lang w:bidi="fa-IR"/>
        </w:rPr>
        <w:t>Non</w:t>
      </w:r>
      <w:r w:rsidR="008742E3" w:rsidRPr="006D0F9F">
        <w:rPr>
          <w:rFonts w:asciiTheme="majorBidi" w:hAnsiTheme="majorBidi" w:cstheme="majorBidi"/>
          <w:color w:val="000000"/>
          <w:szCs w:val="24"/>
        </w:rPr>
        <w:t xml:space="preserve">-GSO </w:t>
      </w:r>
      <w:r w:rsidRPr="006D0F9F">
        <w:rPr>
          <w:rFonts w:eastAsia="BatangChe" w:cs="Times New Roman"/>
          <w:szCs w:val="24"/>
          <w:lang w:bidi="fa-IR"/>
        </w:rPr>
        <w:t>systems including mega-constellations in low-Earth orbit. On the one hand, this milestone-based regime provides a regulatory mechanism to help ensure that the Master International Frequency Register (MI</w:t>
      </w:r>
      <w:r w:rsidRPr="00AE3613">
        <w:rPr>
          <w:rFonts w:eastAsia="BatangChe" w:cs="Times New Roman"/>
          <w:szCs w:val="24"/>
          <w:lang w:bidi="fa-IR"/>
        </w:rPr>
        <w:t xml:space="preserve">FR) reasonably reflects the actual deployment of such </w:t>
      </w:r>
      <w:r w:rsidR="008742E3">
        <w:rPr>
          <w:rFonts w:eastAsia="BatangChe" w:cs="Times New Roman"/>
          <w:szCs w:val="24"/>
          <w:lang w:bidi="fa-IR"/>
        </w:rPr>
        <w:t>Non</w:t>
      </w:r>
      <w:r w:rsidR="008742E3">
        <w:rPr>
          <w:rFonts w:asciiTheme="majorBidi" w:hAnsiTheme="majorBidi" w:cstheme="majorBidi"/>
          <w:color w:val="000000"/>
          <w:szCs w:val="24"/>
        </w:rPr>
        <w:t xml:space="preserve">-GSO </w:t>
      </w:r>
      <w:r w:rsidRPr="00AE3613">
        <w:rPr>
          <w:rFonts w:eastAsia="BatangChe" w:cs="Times New Roman"/>
          <w:szCs w:val="24"/>
          <w:lang w:bidi="fa-IR"/>
        </w:rPr>
        <w:t xml:space="preserve">satellite systems in specific radio-frequency bands and services. </w:t>
      </w:r>
    </w:p>
    <w:p w14:paraId="4E23AB1A" w14:textId="77777777" w:rsidR="00A4586F" w:rsidRDefault="00AE3613" w:rsidP="00CA53BD">
      <w:pPr>
        <w:spacing w:after="240" w:line="276" w:lineRule="auto"/>
        <w:ind w:left="357" w:firstLine="0"/>
        <w:rPr>
          <w:rFonts w:eastAsia="BatangChe" w:cs="Times New Roman"/>
          <w:szCs w:val="24"/>
          <w:lang w:bidi="fa-IR"/>
        </w:rPr>
      </w:pPr>
      <w:r w:rsidRPr="00AE3613">
        <w:rPr>
          <w:rFonts w:eastAsia="BatangChe" w:cs="Times New Roman"/>
          <w:szCs w:val="24"/>
          <w:lang w:bidi="fa-IR"/>
        </w:rPr>
        <w:t xml:space="preserve">This issues along with others including space debris, has considerably challenged the existing ITU legal framework on large constellations of satellites. Hence, there is an immensely urgent need for an improved regulatory framework especially addressing large constellations of satellites. </w:t>
      </w:r>
    </w:p>
    <w:p w14:paraId="68C9D9BD" w14:textId="77777777" w:rsidR="00A4586F" w:rsidRPr="00A4586F" w:rsidRDefault="00A4586F" w:rsidP="00CA53BD">
      <w:pPr>
        <w:pStyle w:val="ListParagraph"/>
        <w:spacing w:after="240" w:line="276" w:lineRule="auto"/>
        <w:ind w:left="357" w:firstLine="3"/>
        <w:contextualSpacing w:val="0"/>
        <w:rPr>
          <w:rFonts w:eastAsia="BatangChe" w:cs="Times New Roman"/>
          <w:szCs w:val="24"/>
          <w:lang w:bidi="fa-IR"/>
        </w:rPr>
      </w:pPr>
      <w:r w:rsidRPr="00A4586F">
        <w:rPr>
          <w:rFonts w:eastAsia="BatangChe" w:cs="Times New Roman"/>
          <w:szCs w:val="24"/>
          <w:lang w:bidi="fa-IR"/>
        </w:rPr>
        <w:t xml:space="preserve">Article II of the Outer Space Treaty, is clear on the point that the appropriation of outer space, including the appropriation of either void space or of celestial bodies, is an impermissible and prohibited action under international law. No means or methods of possession of outer space will legitimize the appropriation or ownership of outer space, or subsections thereof. </w:t>
      </w:r>
    </w:p>
    <w:p w14:paraId="233060E0" w14:textId="7CDD3733" w:rsidR="00AE3613" w:rsidRPr="00C75321" w:rsidRDefault="00AE3613" w:rsidP="006B1EA9">
      <w:pPr>
        <w:pStyle w:val="Heading2"/>
        <w:numPr>
          <w:ilvl w:val="1"/>
          <w:numId w:val="45"/>
        </w:numPr>
        <w:rPr>
          <w:rFonts w:eastAsia="BatangChe"/>
          <w:bCs/>
          <w:lang w:bidi="fa-IR"/>
        </w:rPr>
      </w:pPr>
      <w:bookmarkStart w:id="248" w:name="_Toc146279494"/>
      <w:r w:rsidRPr="00C75321">
        <w:rPr>
          <w:rFonts w:eastAsia="BatangChe"/>
          <w:bCs/>
          <w:lang w:bidi="fa-IR"/>
        </w:rPr>
        <w:t xml:space="preserve">Issues related to Landing Rights for </w:t>
      </w:r>
      <w:r w:rsidR="00B022CB">
        <w:rPr>
          <w:rFonts w:eastAsia="BatangChe"/>
          <w:bCs/>
          <w:lang w:bidi="fa-IR"/>
        </w:rPr>
        <w:t>NON-GSO</w:t>
      </w:r>
      <w:r w:rsidR="0053056D" w:rsidRPr="00C75321">
        <w:rPr>
          <w:rFonts w:eastAsia="BatangChe"/>
          <w:bCs/>
          <w:lang w:bidi="fa-IR"/>
        </w:rPr>
        <w:t xml:space="preserve"> </w:t>
      </w:r>
      <w:r w:rsidRPr="00C75321">
        <w:rPr>
          <w:rFonts w:eastAsia="BatangChe"/>
          <w:bCs/>
          <w:lang w:bidi="fa-IR"/>
        </w:rPr>
        <w:t>Systems</w:t>
      </w:r>
      <w:bookmarkEnd w:id="248"/>
    </w:p>
    <w:p w14:paraId="12012FCB" w14:textId="5B9A7A97" w:rsidR="00AE3613" w:rsidRPr="00AE3613" w:rsidRDefault="00AE3613" w:rsidP="00CA53BD">
      <w:pPr>
        <w:spacing w:after="0" w:line="276" w:lineRule="auto"/>
        <w:ind w:left="357" w:firstLine="0"/>
        <w:contextualSpacing/>
        <w:rPr>
          <w:rFonts w:eastAsia="BatangChe" w:cs="Times New Roman"/>
          <w:szCs w:val="24"/>
          <w:lang w:bidi="fa-IR"/>
        </w:rPr>
      </w:pPr>
      <w:r w:rsidRPr="00AE3613">
        <w:rPr>
          <w:rFonts w:eastAsia="BatangChe" w:cs="Times New Roman"/>
          <w:szCs w:val="24"/>
          <w:lang w:bidi="fa-IR"/>
        </w:rPr>
        <w:t xml:space="preserve">The term “landing rights” is commonly used in satellite communications without being legally defined or identified. It refers to an authorization given to the satellite operator to enter a national market to provide communication service from outer space. </w:t>
      </w:r>
    </w:p>
    <w:p w14:paraId="52933DFC" w14:textId="051DE698" w:rsidR="00AE3613" w:rsidRPr="00AE3613" w:rsidRDefault="00AE3613" w:rsidP="00CA53BD">
      <w:pPr>
        <w:spacing w:after="240" w:line="276" w:lineRule="auto"/>
        <w:ind w:left="357" w:firstLine="0"/>
        <w:contextualSpacing/>
        <w:rPr>
          <w:rFonts w:eastAsia="BatangChe" w:cs="Times New Roman"/>
          <w:szCs w:val="24"/>
          <w:lang w:bidi="fa-IR"/>
        </w:rPr>
      </w:pPr>
      <w:r w:rsidRPr="00AE3613">
        <w:rPr>
          <w:rFonts w:eastAsia="BatangChe" w:cs="Times New Roman"/>
          <w:szCs w:val="24"/>
          <w:lang w:bidi="fa-IR"/>
        </w:rPr>
        <w:t xml:space="preserve">The first and foremost concepts in the subject of landing rights is what stated in Article. 44 of the ITU Constitution (1992). According to this Article that can be considered as the basis for landing rights, on the one hand, states must take into account that the frequencies and associated orbits are limited natural resources which must be used rationally, efficiently and economically. Also, it implies that states adopt procedures and policies to ensure a rational and efficient use of spectrum and orbits. On the other hand, general principles related to spectrum entail remarks regarding landing rights. According to this, </w:t>
      </w:r>
      <w:r w:rsidR="00CF64BB" w:rsidRPr="00AE3613">
        <w:rPr>
          <w:rFonts w:eastAsia="BatangChe" w:cs="Times New Roman"/>
          <w:szCs w:val="24"/>
          <w:lang w:bidi="fa-IR"/>
        </w:rPr>
        <w:t>first</w:t>
      </w:r>
      <w:r w:rsidRPr="00AE3613">
        <w:rPr>
          <w:rFonts w:eastAsia="BatangChe" w:cs="Times New Roman"/>
          <w:szCs w:val="24"/>
          <w:lang w:bidi="fa-IR"/>
        </w:rPr>
        <w:t xml:space="preserve">, the ITU Constitution and Radio Regulations define the responsibilities of states in terms of spectrum management. The foregoing responsibilities are as follows: </w:t>
      </w:r>
    </w:p>
    <w:p w14:paraId="75BDD212" w14:textId="77777777" w:rsidR="00AE3613" w:rsidRPr="00AE3613" w:rsidRDefault="00AE3613" w:rsidP="006B1EA9">
      <w:pPr>
        <w:numPr>
          <w:ilvl w:val="0"/>
          <w:numId w:val="6"/>
        </w:numPr>
        <w:spacing w:after="0" w:line="276" w:lineRule="auto"/>
        <w:contextualSpacing/>
        <w:rPr>
          <w:rFonts w:eastAsia="BatangChe" w:cs="Times New Roman"/>
          <w:szCs w:val="24"/>
          <w:lang w:bidi="fa-IR"/>
        </w:rPr>
      </w:pPr>
      <w:r w:rsidRPr="00AE3613">
        <w:rPr>
          <w:rFonts w:eastAsia="BatangChe" w:cs="Times New Roman"/>
          <w:szCs w:val="24"/>
          <w:lang w:bidi="fa-IR"/>
        </w:rPr>
        <w:t>National spectrum management policy and planning/allocation of spectrum;</w:t>
      </w:r>
    </w:p>
    <w:p w14:paraId="0E310177" w14:textId="77777777" w:rsidR="00AE3613" w:rsidRPr="00AE3613" w:rsidRDefault="00AE3613" w:rsidP="006B1EA9">
      <w:pPr>
        <w:numPr>
          <w:ilvl w:val="0"/>
          <w:numId w:val="6"/>
        </w:numPr>
        <w:spacing w:after="0" w:line="276" w:lineRule="auto"/>
        <w:contextualSpacing/>
        <w:rPr>
          <w:rFonts w:eastAsia="BatangChe" w:cs="Times New Roman"/>
          <w:szCs w:val="24"/>
          <w:lang w:bidi="fa-IR"/>
        </w:rPr>
      </w:pPr>
      <w:r w:rsidRPr="00AE3613">
        <w:rPr>
          <w:rFonts w:eastAsia="BatangChe" w:cs="Times New Roman"/>
          <w:szCs w:val="24"/>
          <w:lang w:bidi="fa-IR"/>
        </w:rPr>
        <w:t>Frequency assignment and licensing;</w:t>
      </w:r>
    </w:p>
    <w:p w14:paraId="0911EEB4" w14:textId="77777777" w:rsidR="00AE3613" w:rsidRPr="00AE3613" w:rsidRDefault="00AE3613" w:rsidP="006B1EA9">
      <w:pPr>
        <w:numPr>
          <w:ilvl w:val="0"/>
          <w:numId w:val="6"/>
        </w:numPr>
        <w:spacing w:after="0" w:line="276" w:lineRule="auto"/>
        <w:contextualSpacing/>
        <w:rPr>
          <w:rFonts w:eastAsia="BatangChe" w:cs="Times New Roman"/>
          <w:szCs w:val="24"/>
          <w:lang w:bidi="fa-IR"/>
        </w:rPr>
      </w:pPr>
      <w:r w:rsidRPr="00AE3613">
        <w:rPr>
          <w:rFonts w:eastAsia="BatangChe" w:cs="Times New Roman"/>
          <w:szCs w:val="24"/>
          <w:lang w:bidi="fa-IR"/>
        </w:rPr>
        <w:t>Specification of standards and approval of equipment;</w:t>
      </w:r>
    </w:p>
    <w:p w14:paraId="0FFF12E9" w14:textId="77777777" w:rsidR="00AE3613" w:rsidRPr="00AE3613" w:rsidRDefault="00AE3613" w:rsidP="006B1EA9">
      <w:pPr>
        <w:numPr>
          <w:ilvl w:val="0"/>
          <w:numId w:val="6"/>
        </w:numPr>
        <w:spacing w:after="0" w:line="276" w:lineRule="auto"/>
        <w:contextualSpacing/>
        <w:rPr>
          <w:rFonts w:eastAsia="BatangChe" w:cs="Times New Roman"/>
          <w:szCs w:val="24"/>
          <w:lang w:bidi="fa-IR"/>
        </w:rPr>
      </w:pPr>
      <w:r w:rsidRPr="00AE3613">
        <w:rPr>
          <w:rFonts w:eastAsia="BatangChe" w:cs="Times New Roman"/>
          <w:szCs w:val="24"/>
          <w:lang w:bidi="fa-IR"/>
        </w:rPr>
        <w:t>Prevention of harmful interference;</w:t>
      </w:r>
    </w:p>
    <w:p w14:paraId="47852BDE" w14:textId="77777777" w:rsidR="00AE3613" w:rsidRPr="00AE3613" w:rsidRDefault="00AE3613" w:rsidP="006B1EA9">
      <w:pPr>
        <w:numPr>
          <w:ilvl w:val="0"/>
          <w:numId w:val="6"/>
        </w:numPr>
        <w:spacing w:after="0" w:line="276" w:lineRule="auto"/>
        <w:contextualSpacing/>
        <w:rPr>
          <w:rFonts w:eastAsia="BatangChe" w:cs="Times New Roman"/>
          <w:szCs w:val="24"/>
          <w:lang w:bidi="fa-IR"/>
        </w:rPr>
      </w:pPr>
      <w:r w:rsidRPr="00AE3613">
        <w:rPr>
          <w:rFonts w:eastAsia="BatangChe" w:cs="Times New Roman"/>
          <w:szCs w:val="24"/>
          <w:lang w:bidi="fa-IR"/>
        </w:rPr>
        <w:t>Spectrum monitoring;</w:t>
      </w:r>
    </w:p>
    <w:p w14:paraId="5AF0B877" w14:textId="77777777" w:rsidR="00AE3613" w:rsidRPr="00AE3613" w:rsidRDefault="00AE3613" w:rsidP="006B1EA9">
      <w:pPr>
        <w:numPr>
          <w:ilvl w:val="0"/>
          <w:numId w:val="6"/>
        </w:numPr>
        <w:spacing w:after="0" w:line="276" w:lineRule="auto"/>
        <w:contextualSpacing/>
        <w:rPr>
          <w:rFonts w:eastAsia="BatangChe" w:cs="Times New Roman"/>
          <w:szCs w:val="24"/>
          <w:lang w:bidi="fa-IR"/>
        </w:rPr>
      </w:pPr>
      <w:r w:rsidRPr="00AE3613">
        <w:rPr>
          <w:rFonts w:eastAsia="BatangChe" w:cs="Times New Roman"/>
          <w:szCs w:val="24"/>
          <w:lang w:bidi="fa-IR"/>
        </w:rPr>
        <w:t>International cooperation;</w:t>
      </w:r>
    </w:p>
    <w:p w14:paraId="5FE19EBF" w14:textId="77777777" w:rsidR="00AE3613" w:rsidRPr="00AE3613" w:rsidRDefault="00AE3613" w:rsidP="006B1EA9">
      <w:pPr>
        <w:numPr>
          <w:ilvl w:val="0"/>
          <w:numId w:val="6"/>
        </w:numPr>
        <w:spacing w:after="0" w:line="276" w:lineRule="auto"/>
        <w:contextualSpacing/>
        <w:rPr>
          <w:rFonts w:eastAsia="BatangChe" w:cs="Times New Roman"/>
          <w:szCs w:val="24"/>
          <w:lang w:bidi="fa-IR"/>
        </w:rPr>
      </w:pPr>
      <w:r w:rsidRPr="00AE3613">
        <w:rPr>
          <w:rFonts w:eastAsia="BatangChe" w:cs="Times New Roman"/>
          <w:szCs w:val="24"/>
          <w:lang w:bidi="fa-IR"/>
        </w:rPr>
        <w:t>Liaison and consultation;</w:t>
      </w:r>
    </w:p>
    <w:p w14:paraId="6D93E657" w14:textId="77777777" w:rsidR="00AE3613" w:rsidRPr="00AE3613" w:rsidRDefault="00AE3613" w:rsidP="006B1EA9">
      <w:pPr>
        <w:numPr>
          <w:ilvl w:val="0"/>
          <w:numId w:val="6"/>
        </w:numPr>
        <w:spacing w:after="0" w:line="276" w:lineRule="auto"/>
        <w:contextualSpacing/>
        <w:rPr>
          <w:rFonts w:eastAsia="BatangChe" w:cs="Times New Roman"/>
          <w:szCs w:val="24"/>
          <w:lang w:bidi="fa-IR"/>
        </w:rPr>
      </w:pPr>
      <w:r w:rsidRPr="00AE3613">
        <w:rPr>
          <w:rFonts w:eastAsia="BatangChe" w:cs="Times New Roman"/>
          <w:szCs w:val="24"/>
          <w:lang w:bidi="fa-IR"/>
        </w:rPr>
        <w:t>Administrative, legal and technical assistance;</w:t>
      </w:r>
    </w:p>
    <w:p w14:paraId="5DF89974" w14:textId="2DA47CA1" w:rsidR="00AE3613" w:rsidRPr="00AE3613" w:rsidRDefault="00AE3613" w:rsidP="006B1EA9">
      <w:pPr>
        <w:numPr>
          <w:ilvl w:val="0"/>
          <w:numId w:val="6"/>
        </w:numPr>
        <w:spacing w:after="240" w:line="276" w:lineRule="auto"/>
        <w:rPr>
          <w:rFonts w:eastAsia="BatangChe" w:cs="Times New Roman"/>
          <w:szCs w:val="24"/>
          <w:lang w:bidi="fa-IR"/>
        </w:rPr>
      </w:pPr>
      <w:r w:rsidRPr="00AE3613">
        <w:rPr>
          <w:rFonts w:eastAsia="BatangChe" w:cs="Times New Roman"/>
          <w:szCs w:val="24"/>
          <w:lang w:bidi="fa-IR"/>
        </w:rPr>
        <w:t>Cost recovery for notification of satellite networks.</w:t>
      </w:r>
    </w:p>
    <w:p w14:paraId="2523EF1A" w14:textId="67EC3EE4" w:rsidR="00AE3613" w:rsidRPr="00AE3613" w:rsidRDefault="00AE3613" w:rsidP="00CA53BD">
      <w:pPr>
        <w:spacing w:after="240" w:line="276" w:lineRule="auto"/>
        <w:ind w:left="357" w:firstLine="69"/>
        <w:rPr>
          <w:rFonts w:eastAsia="BatangChe" w:cs="Times New Roman"/>
          <w:szCs w:val="24"/>
          <w:lang w:bidi="fa-IR"/>
        </w:rPr>
      </w:pPr>
      <w:r w:rsidRPr="00AE3613">
        <w:rPr>
          <w:rFonts w:eastAsia="BatangChe" w:cs="Times New Roman"/>
          <w:szCs w:val="24"/>
          <w:lang w:bidi="fa-IR"/>
        </w:rPr>
        <w:t xml:space="preserve">It is worth mentioning that some countries use taxes to fund </w:t>
      </w:r>
      <w:r w:rsidR="00CF64BB" w:rsidRPr="00AE3613">
        <w:rPr>
          <w:rFonts w:eastAsia="BatangChe" w:cs="Times New Roman"/>
          <w:szCs w:val="24"/>
          <w:lang w:bidi="fa-IR"/>
        </w:rPr>
        <w:t>these responsibilities</w:t>
      </w:r>
      <w:r w:rsidRPr="00AE3613">
        <w:rPr>
          <w:rFonts w:eastAsia="BatangChe" w:cs="Times New Roman"/>
          <w:szCs w:val="24"/>
          <w:lang w:bidi="fa-IR"/>
        </w:rPr>
        <w:t xml:space="preserve">. Among </w:t>
      </w:r>
      <w:r w:rsidR="00F70539" w:rsidRPr="00AE3613">
        <w:rPr>
          <w:rFonts w:eastAsia="BatangChe" w:cs="Times New Roman"/>
          <w:szCs w:val="24"/>
          <w:lang w:bidi="fa-IR"/>
        </w:rPr>
        <w:t>the above</w:t>
      </w:r>
      <w:r w:rsidRPr="00AE3613">
        <w:rPr>
          <w:rFonts w:eastAsia="BatangChe" w:cs="Times New Roman"/>
          <w:szCs w:val="24"/>
          <w:lang w:bidi="fa-IR"/>
        </w:rPr>
        <w:t xml:space="preserve"> responsibilities, principle of assignment and license are generally associated with taxes or royalties. </w:t>
      </w:r>
    </w:p>
    <w:p w14:paraId="66A730C7" w14:textId="77777777" w:rsidR="000E6511" w:rsidRDefault="00AE3613" w:rsidP="00CA53BD">
      <w:pPr>
        <w:spacing w:after="240" w:line="276" w:lineRule="auto"/>
        <w:ind w:left="357" w:firstLine="0"/>
        <w:rPr>
          <w:rFonts w:eastAsia="BatangChe" w:cs="Times New Roman"/>
          <w:szCs w:val="24"/>
          <w:lang w:bidi="fa-IR"/>
        </w:rPr>
      </w:pPr>
      <w:r w:rsidRPr="00AE3613">
        <w:rPr>
          <w:rFonts w:eastAsia="BatangChe" w:cs="Times New Roman"/>
          <w:szCs w:val="24"/>
          <w:lang w:bidi="fa-IR"/>
        </w:rPr>
        <w:t xml:space="preserve">Moreover, in the ITU context, World Radiocommunication Conference 2019 (WRC-19) in Resolution 22 titled “Measures to limit unauthorized uplink transmissions from earth stations” points out the urgent need for measures in order to limit uplink transmissions of terminals to authorized ones. </w:t>
      </w:r>
    </w:p>
    <w:p w14:paraId="6D1438FE" w14:textId="3CA4F64F" w:rsidR="00AE3613" w:rsidRPr="00AE3613" w:rsidRDefault="00AE3613" w:rsidP="00CA53BD">
      <w:pPr>
        <w:spacing w:after="240" w:line="276" w:lineRule="auto"/>
        <w:ind w:left="357" w:firstLine="0"/>
        <w:rPr>
          <w:rFonts w:ascii="TimesNewRomanPSMT" w:hAnsi="TimesNewRomanPSMT"/>
          <w:szCs w:val="24"/>
          <w:lang w:bidi="fa-IR"/>
        </w:rPr>
      </w:pPr>
      <w:r w:rsidRPr="00AE3613">
        <w:rPr>
          <w:rFonts w:eastAsia="BatangChe" w:cs="Times New Roman"/>
          <w:szCs w:val="24"/>
          <w:lang w:bidi="fa-IR"/>
        </w:rPr>
        <w:t xml:space="preserve">Similarly, Article 18 of RR states that, </w:t>
      </w:r>
      <w:r w:rsidRPr="00AE3613">
        <w:rPr>
          <w:rFonts w:ascii="TimesNewRomanPSMT" w:hAnsi="TimesNewRomanPSMT" w:cs="TimesNewRomanPSMT"/>
          <w:szCs w:val="24"/>
        </w:rPr>
        <w:t xml:space="preserve">no transmitting station may be established or operated by a private person or by any enterprise without a license issued in an appropriate form and in conformity with the provisions of these Regulations by or on behalf of the government of the country to which the station in question is subject. It is obvious </w:t>
      </w:r>
      <w:r w:rsidR="00F70539" w:rsidRPr="00AE3613">
        <w:rPr>
          <w:rFonts w:ascii="TimesNewRomanPSMT" w:hAnsi="TimesNewRomanPSMT" w:cs="TimesNewRomanPSMT"/>
          <w:szCs w:val="24"/>
        </w:rPr>
        <w:t>that</w:t>
      </w:r>
      <w:r w:rsidRPr="00AE3613">
        <w:rPr>
          <w:rFonts w:ascii="TimesNewRomanPSMT" w:hAnsi="TimesNewRomanPSMT" w:cs="TimesNewRomanPSMT"/>
          <w:szCs w:val="24"/>
        </w:rPr>
        <w:t xml:space="preserve"> the abovementioned license </w:t>
      </w:r>
      <w:r w:rsidRPr="00AE3613">
        <w:rPr>
          <w:rFonts w:ascii="TimesNewRomanPSMT" w:hAnsi="TimesNewRomanPSMT"/>
          <w:szCs w:val="24"/>
          <w:lang w:bidi="fa-IR"/>
        </w:rPr>
        <w:t xml:space="preserve">requires the user to comply with the landing rights of any given territory. </w:t>
      </w:r>
    </w:p>
    <w:p w14:paraId="34ADD8F2" w14:textId="77777777" w:rsidR="00AE3613" w:rsidRPr="00023429" w:rsidRDefault="00AE3613" w:rsidP="006B1EA9">
      <w:pPr>
        <w:numPr>
          <w:ilvl w:val="0"/>
          <w:numId w:val="7"/>
        </w:numPr>
        <w:spacing w:after="0" w:line="276" w:lineRule="auto"/>
        <w:ind w:left="426" w:hanging="426"/>
        <w:contextualSpacing/>
        <w:rPr>
          <w:rFonts w:eastAsia="BatangChe" w:cs="Times New Roman"/>
          <w:i/>
          <w:iCs/>
          <w:szCs w:val="24"/>
          <w:lang w:bidi="fa-IR"/>
        </w:rPr>
      </w:pPr>
      <w:r w:rsidRPr="00023429">
        <w:rPr>
          <w:rFonts w:eastAsia="BatangChe" w:cs="Times New Roman"/>
          <w:i/>
          <w:iCs/>
          <w:szCs w:val="24"/>
          <w:lang w:bidi="fa-IR"/>
        </w:rPr>
        <w:t xml:space="preserve">International Responsibility of States </w:t>
      </w:r>
    </w:p>
    <w:p w14:paraId="0C6879BC" w14:textId="3CBA6561" w:rsidR="00AE3613" w:rsidRPr="00AE3613" w:rsidRDefault="00AE3613" w:rsidP="00CA53BD">
      <w:pPr>
        <w:spacing w:after="240" w:line="276" w:lineRule="auto"/>
        <w:ind w:left="357" w:firstLine="68"/>
        <w:rPr>
          <w:rFonts w:eastAsia="BatangChe" w:cs="Times New Roman"/>
          <w:szCs w:val="24"/>
          <w:lang w:bidi="fa-IR"/>
        </w:rPr>
      </w:pPr>
      <w:r w:rsidRPr="00AE3613">
        <w:rPr>
          <w:rFonts w:eastAsia="BatangChe" w:cs="Times New Roman"/>
          <w:szCs w:val="24"/>
          <w:lang w:bidi="fa-IR"/>
        </w:rPr>
        <w:t xml:space="preserve">By virtue of article VI of the OST, states bear international responsibility for the acts of their nationals, whether these activities are by public organizations or private commercial entities. This is the only reference in OST to commercial activities in outer space. It is an important acknowledgement that the freedom of exploration and use was intended to extend to private actors, but its formulation reinforces that such rights are derived directly from state parties to the treaty. There is no direct derogation of rights to commercial actors flowing from the OST, such that Article VI is best understood as a prohibition on </w:t>
      </w:r>
      <w:r w:rsidR="0019663B">
        <w:rPr>
          <w:rFonts w:eastAsia="BatangChe" w:cs="Times New Roman"/>
          <w:szCs w:val="24"/>
          <w:lang w:bidi="fa-IR"/>
        </w:rPr>
        <w:t>non</w:t>
      </w:r>
      <w:r w:rsidRPr="00AE3613">
        <w:rPr>
          <w:rFonts w:eastAsia="BatangChe" w:cs="Times New Roman"/>
          <w:szCs w:val="24"/>
          <w:lang w:bidi="fa-IR"/>
        </w:rPr>
        <w:t xml:space="preserve">-state activities in outer space, except where two conditions are met: first, the state assumes responsibility for the activities undertaken by its nationals, and secondly, the state authorizes the activity and continues to supervise it during the life of the activity. Where those elements are satisfied, Article VI renders national governments responsible for the activities of </w:t>
      </w:r>
      <w:r w:rsidR="0019663B">
        <w:rPr>
          <w:rFonts w:eastAsia="BatangChe" w:cs="Times New Roman"/>
          <w:szCs w:val="24"/>
          <w:lang w:bidi="fa-IR"/>
        </w:rPr>
        <w:t>non</w:t>
      </w:r>
      <w:r w:rsidRPr="00AE3613">
        <w:rPr>
          <w:rFonts w:eastAsia="BatangChe" w:cs="Times New Roman"/>
          <w:szCs w:val="24"/>
          <w:lang w:bidi="fa-IR"/>
        </w:rPr>
        <w:t xml:space="preserve">-state actors in use and exploration of outer space. </w:t>
      </w:r>
    </w:p>
    <w:p w14:paraId="1F12CF28" w14:textId="4A81F537" w:rsidR="00AE3613" w:rsidRPr="00AE3613" w:rsidRDefault="00AE3613" w:rsidP="00CA53BD">
      <w:pPr>
        <w:spacing w:after="240" w:line="276" w:lineRule="auto"/>
        <w:ind w:left="357" w:firstLine="0"/>
        <w:rPr>
          <w:rFonts w:eastAsia="BatangChe" w:cs="Times New Roman"/>
          <w:szCs w:val="24"/>
          <w:lang w:bidi="fa-IR"/>
        </w:rPr>
      </w:pPr>
      <w:r w:rsidRPr="00AE3613">
        <w:rPr>
          <w:rFonts w:eastAsia="BatangChe" w:cs="Times New Roman"/>
          <w:szCs w:val="24"/>
          <w:lang w:bidi="fa-IR"/>
        </w:rPr>
        <w:t xml:space="preserve">In respect of international responsibility, states have generally ensured that they are in compliance with article VI of the OST by enacting domestic legislation requiring governmental authorization in the form of licenses for space activities. Such </w:t>
      </w:r>
      <w:r w:rsidR="00F70539" w:rsidRPr="00AE3613">
        <w:rPr>
          <w:rFonts w:eastAsia="BatangChe" w:cs="Times New Roman"/>
          <w:szCs w:val="24"/>
          <w:lang w:bidi="fa-IR"/>
        </w:rPr>
        <w:t>a requirement</w:t>
      </w:r>
      <w:r w:rsidRPr="00AE3613">
        <w:rPr>
          <w:rFonts w:eastAsia="BatangChe" w:cs="Times New Roman"/>
          <w:szCs w:val="24"/>
          <w:lang w:bidi="fa-IR"/>
        </w:rPr>
        <w:t xml:space="preserve"> fully apply to operators, which have to obtain all necessary licenses and authorizations, as well as comply with all other statutory requirements in order to carry out satellite telecommunications. The structure provided by these domestic legislations and licensing schemes has several advantages for states in question. First, it ensures that the relevant information about the space or satellite undertaking is provided to the regulatory authority. Second, it allows for the requirement of license renewal, which allows ongoing supervision of the space activity as required under article VI of the OST. Third, it provides the framework on which liability may be passed or shared between the government and entity involved. This last point is of particular significance in the case where private entities undertake commercial space activities, as is the case in many satellite communications projects.</w:t>
      </w:r>
    </w:p>
    <w:p w14:paraId="2FA1EB4D" w14:textId="7861DAC9" w:rsidR="00AE3613" w:rsidRPr="00AE3613" w:rsidRDefault="00AE3613" w:rsidP="00CA53BD">
      <w:pPr>
        <w:spacing w:after="0" w:line="276" w:lineRule="auto"/>
        <w:ind w:left="357" w:firstLine="0"/>
        <w:rPr>
          <w:rFonts w:eastAsia="BatangChe" w:cs="Times New Roman"/>
          <w:szCs w:val="24"/>
          <w:lang w:bidi="fa-IR"/>
        </w:rPr>
      </w:pPr>
      <w:r w:rsidRPr="00AE3613">
        <w:rPr>
          <w:rFonts w:eastAsia="BatangChe" w:cs="Times New Roman"/>
          <w:szCs w:val="24"/>
          <w:lang w:bidi="fa-IR"/>
        </w:rPr>
        <w:t xml:space="preserve">In addition to the above-mentioned remarks, another issue that may arise in relation to satellite communications is in relation to disputes involving private commercial entities and claims arising therefrom. One of </w:t>
      </w:r>
      <w:r w:rsidR="00F70539" w:rsidRPr="00AE3613">
        <w:rPr>
          <w:rFonts w:eastAsia="BatangChe" w:cs="Times New Roman"/>
          <w:szCs w:val="24"/>
          <w:lang w:bidi="fa-IR"/>
        </w:rPr>
        <w:t>the considerable</w:t>
      </w:r>
      <w:r w:rsidRPr="00AE3613">
        <w:rPr>
          <w:rFonts w:eastAsia="BatangChe" w:cs="Times New Roman"/>
          <w:szCs w:val="24"/>
          <w:lang w:bidi="fa-IR"/>
        </w:rPr>
        <w:t xml:space="preserve"> situations which may incur claims may include actions in violation of regional or national regulatory regimes ranging from anticompetitive practices to labor laws and licensing requirements. </w:t>
      </w:r>
    </w:p>
    <w:p w14:paraId="71CCC488" w14:textId="77777777" w:rsidR="00AE3613" w:rsidRPr="00AE3613" w:rsidRDefault="00AE3613" w:rsidP="00AE3613">
      <w:pPr>
        <w:spacing w:after="0" w:line="276" w:lineRule="auto"/>
        <w:ind w:left="1080"/>
        <w:rPr>
          <w:rFonts w:eastAsia="BatangChe" w:cs="Times New Roman"/>
          <w:szCs w:val="24"/>
          <w:lang w:bidi="fa-IR"/>
        </w:rPr>
      </w:pPr>
      <w:r w:rsidRPr="00AE3613">
        <w:rPr>
          <w:rFonts w:eastAsia="BatangChe" w:cs="Times New Roman"/>
          <w:szCs w:val="24"/>
          <w:lang w:bidi="fa-IR"/>
        </w:rPr>
        <w:t xml:space="preserve"> </w:t>
      </w:r>
    </w:p>
    <w:p w14:paraId="579C9442" w14:textId="77777777" w:rsidR="00AE3613" w:rsidRPr="00C75321" w:rsidRDefault="00AE3613" w:rsidP="006B1EA9">
      <w:pPr>
        <w:pStyle w:val="Heading2"/>
        <w:numPr>
          <w:ilvl w:val="1"/>
          <w:numId w:val="45"/>
        </w:numPr>
        <w:rPr>
          <w:rFonts w:eastAsia="BatangChe"/>
          <w:bCs/>
          <w:lang w:bidi="fa-IR"/>
        </w:rPr>
      </w:pPr>
      <w:bookmarkStart w:id="249" w:name="_Toc146279495"/>
      <w:r w:rsidRPr="00C75321">
        <w:rPr>
          <w:rFonts w:eastAsia="BatangChe"/>
          <w:bCs/>
          <w:lang w:bidi="fa-IR"/>
        </w:rPr>
        <w:t>Global and Regional Best Practices regarding License Acquirement</w:t>
      </w:r>
      <w:bookmarkEnd w:id="249"/>
    </w:p>
    <w:p w14:paraId="2CF095BF" w14:textId="77777777" w:rsidR="00AE3613" w:rsidRPr="00AE3613" w:rsidRDefault="00AE3613" w:rsidP="006B1EA9">
      <w:pPr>
        <w:numPr>
          <w:ilvl w:val="0"/>
          <w:numId w:val="10"/>
        </w:numPr>
        <w:spacing w:after="240" w:line="276" w:lineRule="auto"/>
        <w:contextualSpacing/>
        <w:rPr>
          <w:rFonts w:eastAsia="BatangChe" w:cs="Times New Roman"/>
          <w:szCs w:val="24"/>
          <w:lang w:bidi="fa-IR"/>
        </w:rPr>
      </w:pPr>
      <w:r w:rsidRPr="00AE3613">
        <w:rPr>
          <w:rFonts w:eastAsia="BatangChe" w:cs="Times New Roman"/>
          <w:b/>
          <w:bCs/>
          <w:szCs w:val="24"/>
          <w:lang w:bidi="fa-IR"/>
        </w:rPr>
        <w:t>SATRC Member States</w:t>
      </w:r>
    </w:p>
    <w:p w14:paraId="24AD9E33" w14:textId="77777777" w:rsidR="00AE3613" w:rsidRPr="002D0EE5" w:rsidRDefault="00AE3613" w:rsidP="00AE3613">
      <w:pPr>
        <w:spacing w:after="240" w:line="276" w:lineRule="auto"/>
        <w:ind w:left="720"/>
        <w:rPr>
          <w:rFonts w:eastAsia="BatangChe" w:cs="Times New Roman"/>
          <w:szCs w:val="24"/>
          <w:lang w:bidi="fa-IR"/>
        </w:rPr>
      </w:pPr>
      <w:r w:rsidRPr="00AE3613">
        <w:rPr>
          <w:rFonts w:eastAsia="BatangChe" w:cs="Times New Roman"/>
          <w:szCs w:val="24"/>
          <w:lang w:bidi="fa-IR"/>
        </w:rPr>
        <w:t xml:space="preserve">Following remarks are based on surveys </w:t>
      </w:r>
      <w:r w:rsidRPr="002D0EE5">
        <w:rPr>
          <w:rFonts w:eastAsia="BatangChe" w:cs="Times New Roman"/>
          <w:szCs w:val="24"/>
          <w:lang w:bidi="fa-IR"/>
        </w:rPr>
        <w:t xml:space="preserve">submitted by SATRC members. Other member states do not have </w:t>
      </w:r>
      <w:r w:rsidRPr="002D0EE5">
        <w:rPr>
          <w:rFonts w:eastAsia="Times New Roman" w:cs="Times New Roman"/>
          <w:iCs/>
          <w:szCs w:val="24"/>
        </w:rPr>
        <w:t>laws/regulations as of now for the satellite operators.</w:t>
      </w:r>
    </w:p>
    <w:p w14:paraId="28D75F50" w14:textId="137B4405" w:rsidR="00676D74" w:rsidRPr="002D0EE5" w:rsidRDefault="00676D74" w:rsidP="006B1EA9">
      <w:pPr>
        <w:pStyle w:val="ListParagraph"/>
        <w:numPr>
          <w:ilvl w:val="0"/>
          <w:numId w:val="5"/>
        </w:numPr>
        <w:spacing w:before="240" w:after="0" w:line="276" w:lineRule="auto"/>
        <w:rPr>
          <w:rFonts w:eastAsia="Batang" w:cs="Times New Roman"/>
          <w:b/>
          <w:i/>
          <w:iCs/>
          <w:szCs w:val="24"/>
          <w:lang w:eastAsia="ko-KR"/>
        </w:rPr>
      </w:pPr>
      <w:r w:rsidRPr="002D0EE5">
        <w:rPr>
          <w:rFonts w:eastAsia="Batang" w:cs="Times New Roman"/>
          <w:b/>
          <w:i/>
          <w:iCs/>
          <w:szCs w:val="24"/>
          <w:lang w:eastAsia="ko-KR"/>
        </w:rPr>
        <w:t>Afghanistan</w:t>
      </w:r>
    </w:p>
    <w:p w14:paraId="468F35A6" w14:textId="77777777" w:rsidR="00DD4B20" w:rsidRPr="002D0EE5" w:rsidRDefault="00676D74" w:rsidP="00F721B4">
      <w:pPr>
        <w:pStyle w:val="ListParagraph"/>
        <w:spacing w:after="240" w:line="276" w:lineRule="auto"/>
        <w:ind w:left="1440" w:firstLine="0"/>
        <w:contextualSpacing w:val="0"/>
        <w:rPr>
          <w:rFonts w:asciiTheme="majorBidi" w:hAnsiTheme="majorBidi" w:cstheme="majorBidi"/>
          <w:color w:val="000000" w:themeColor="text1"/>
          <w:szCs w:val="24"/>
        </w:rPr>
      </w:pPr>
      <w:r w:rsidRPr="002D0EE5">
        <w:rPr>
          <w:rFonts w:asciiTheme="majorBidi" w:hAnsiTheme="majorBidi" w:cstheme="majorBidi"/>
          <w:color w:val="000000" w:themeColor="text1"/>
          <w:szCs w:val="24"/>
        </w:rPr>
        <w:t>In Afghanistan, there is currently applicable general laws’ provisions as well as specific regulations for commercial satellite services and landing rights in place that apply to national and international satellite operators for providing services, including Fixed Satellite Service (FSS), Broadcast Satellite Service (BSS), and Mobile Satellite Service (MSS)</w:t>
      </w:r>
      <w:r w:rsidRPr="002D0EE5">
        <w:rPr>
          <w:rFonts w:asciiTheme="majorBidi" w:hAnsiTheme="majorBidi" w:cstheme="majorBidi"/>
          <w:color w:val="000000" w:themeColor="text1"/>
          <w:szCs w:val="24"/>
          <w:rtl/>
        </w:rPr>
        <w:t xml:space="preserve"> </w:t>
      </w:r>
      <w:r w:rsidRPr="002D0EE5">
        <w:rPr>
          <w:rFonts w:asciiTheme="majorBidi" w:hAnsiTheme="majorBidi" w:cstheme="majorBidi"/>
          <w:color w:val="000000" w:themeColor="text1"/>
          <w:szCs w:val="24"/>
        </w:rPr>
        <w:t>for GSO. However, for the regulation of GSO satell</w:t>
      </w:r>
      <w:r w:rsidR="00E76A8A" w:rsidRPr="002D0EE5">
        <w:rPr>
          <w:rFonts w:asciiTheme="majorBidi" w:hAnsiTheme="majorBidi" w:cstheme="majorBidi"/>
          <w:color w:val="000000" w:themeColor="text1"/>
          <w:szCs w:val="24"/>
        </w:rPr>
        <w:t xml:space="preserve">ite services (BSS, MSS and FSS), Afghanistan Telecom Regulatory Authority (ATRA) </w:t>
      </w:r>
      <w:r w:rsidRPr="002D0EE5">
        <w:rPr>
          <w:rFonts w:asciiTheme="majorBidi" w:hAnsiTheme="majorBidi" w:cstheme="majorBidi"/>
          <w:color w:val="000000" w:themeColor="text1"/>
          <w:szCs w:val="24"/>
        </w:rPr>
        <w:t>have a regulation titled “Regulation for Commercial Satellite Services and Landing Rights in Afghanistan” in case of NGSO Satellite, ATRA is going to develop a regulation for N</w:t>
      </w:r>
      <w:r w:rsidR="008A3181" w:rsidRPr="002D0EE5">
        <w:rPr>
          <w:rFonts w:asciiTheme="majorBidi" w:hAnsiTheme="majorBidi" w:cstheme="majorBidi"/>
          <w:color w:val="000000" w:themeColor="text1"/>
          <w:szCs w:val="24"/>
        </w:rPr>
        <w:t>on-</w:t>
      </w:r>
      <w:r w:rsidRPr="002D0EE5">
        <w:rPr>
          <w:rFonts w:asciiTheme="majorBidi" w:hAnsiTheme="majorBidi" w:cstheme="majorBidi"/>
          <w:color w:val="000000" w:themeColor="text1"/>
          <w:szCs w:val="24"/>
        </w:rPr>
        <w:t>GSO Services in future. In the meantime, the Ministry of Communication and Information Technology has taken steps to address this by recently creating a Satellite Directorate within its structure. This Directorate will be responsible for developing policies for the operation of Non-G</w:t>
      </w:r>
      <w:r w:rsidR="008A3181" w:rsidRPr="002D0EE5">
        <w:rPr>
          <w:rFonts w:asciiTheme="majorBidi" w:hAnsiTheme="majorBidi" w:cstheme="majorBidi"/>
          <w:color w:val="000000" w:themeColor="text1"/>
          <w:szCs w:val="24"/>
        </w:rPr>
        <w:t>SO</w:t>
      </w:r>
      <w:r w:rsidRPr="002D0EE5">
        <w:rPr>
          <w:rFonts w:asciiTheme="majorBidi" w:hAnsiTheme="majorBidi" w:cstheme="majorBidi"/>
          <w:color w:val="000000" w:themeColor="text1"/>
          <w:szCs w:val="24"/>
        </w:rPr>
        <w:t xml:space="preserve"> systems, both national and international in coordination with ATRA</w:t>
      </w:r>
      <w:r w:rsidR="008A3181" w:rsidRPr="002D0EE5">
        <w:rPr>
          <w:rFonts w:asciiTheme="majorBidi" w:hAnsiTheme="majorBidi" w:cstheme="majorBidi"/>
          <w:color w:val="000000" w:themeColor="text1"/>
          <w:szCs w:val="24"/>
        </w:rPr>
        <w:t>.</w:t>
      </w:r>
      <w:r w:rsidR="008837AC" w:rsidRPr="002D0EE5">
        <w:rPr>
          <w:rFonts w:asciiTheme="majorBidi" w:hAnsiTheme="majorBidi" w:cstheme="majorBidi"/>
          <w:color w:val="000000" w:themeColor="text1"/>
          <w:szCs w:val="24"/>
        </w:rPr>
        <w:t xml:space="preserve"> </w:t>
      </w:r>
    </w:p>
    <w:p w14:paraId="697047B1" w14:textId="69C468F5" w:rsidR="00676D74" w:rsidRPr="008A3181" w:rsidRDefault="00DD4B20" w:rsidP="00DD4B20">
      <w:pPr>
        <w:pStyle w:val="ListParagraph"/>
        <w:spacing w:after="240" w:line="276" w:lineRule="auto"/>
        <w:ind w:left="1440" w:firstLine="720"/>
        <w:contextualSpacing w:val="0"/>
        <w:rPr>
          <w:rFonts w:asciiTheme="majorBidi" w:eastAsia="Batang" w:hAnsiTheme="majorBidi" w:cstheme="majorBidi"/>
          <w:bCs/>
          <w:sz w:val="28"/>
          <w:szCs w:val="28"/>
          <w:lang w:eastAsia="ko-KR"/>
        </w:rPr>
      </w:pPr>
      <w:r w:rsidRPr="002D0EE5">
        <w:rPr>
          <w:rFonts w:asciiTheme="majorBidi" w:hAnsiTheme="majorBidi" w:cstheme="majorBidi"/>
          <w:szCs w:val="24"/>
        </w:rPr>
        <w:t>However, the use of unauthorized terminals to access satellite broadband would be a significant challenge that can negatively impact the quality and availability of the service. Such unauthorized use can result in network congestion, interference, and other technical issues that can degrade the user experience. Additionally, the use of unauthorized services and terminals can potentially compromise network security and privacy, leading to unauthorized access to sensitive information and data breaches. The use of such terminals is illegal</w:t>
      </w:r>
      <w:r w:rsidRPr="002D0EE5">
        <w:rPr>
          <w:rFonts w:asciiTheme="majorBidi" w:hAnsiTheme="majorBidi" w:cstheme="majorBidi"/>
          <w:szCs w:val="24"/>
          <w:rtl/>
        </w:rPr>
        <w:t xml:space="preserve"> </w:t>
      </w:r>
      <w:r w:rsidRPr="002D0EE5">
        <w:rPr>
          <w:rFonts w:asciiTheme="majorBidi" w:hAnsiTheme="majorBidi" w:cstheme="majorBidi"/>
          <w:szCs w:val="24"/>
        </w:rPr>
        <w:t>in Afghanistan according to the existing Law and regulations and violators can be subject to penalties.</w:t>
      </w:r>
      <w:r w:rsidR="00E76A8A">
        <w:rPr>
          <w:rFonts w:asciiTheme="majorBidi" w:hAnsiTheme="majorBidi" w:cstheme="majorBidi"/>
          <w:color w:val="000000" w:themeColor="text1"/>
          <w:szCs w:val="24"/>
        </w:rPr>
        <w:t xml:space="preserve"> </w:t>
      </w:r>
      <w:r w:rsidR="008A3181">
        <w:rPr>
          <w:rFonts w:asciiTheme="majorBidi" w:hAnsiTheme="majorBidi" w:cstheme="majorBidi"/>
          <w:color w:val="000000" w:themeColor="text1"/>
          <w:szCs w:val="24"/>
        </w:rPr>
        <w:t xml:space="preserve"> </w:t>
      </w:r>
    </w:p>
    <w:p w14:paraId="6C9D9AF7" w14:textId="77777777" w:rsidR="00773BCD" w:rsidRDefault="00773BCD" w:rsidP="006B1EA9">
      <w:pPr>
        <w:pStyle w:val="ListParagraph"/>
        <w:numPr>
          <w:ilvl w:val="0"/>
          <w:numId w:val="5"/>
        </w:numPr>
        <w:spacing w:before="240" w:after="0" w:line="276" w:lineRule="auto"/>
        <w:rPr>
          <w:rFonts w:eastAsia="Batang" w:cs="Times New Roman"/>
          <w:b/>
          <w:i/>
          <w:iCs/>
          <w:szCs w:val="24"/>
          <w:lang w:eastAsia="ko-KR"/>
        </w:rPr>
      </w:pPr>
      <w:r>
        <w:rPr>
          <w:rFonts w:eastAsia="Batang" w:cs="Times New Roman"/>
          <w:b/>
          <w:i/>
          <w:iCs/>
          <w:szCs w:val="24"/>
          <w:lang w:eastAsia="ko-KR"/>
        </w:rPr>
        <w:t>Bangladesh</w:t>
      </w:r>
    </w:p>
    <w:p w14:paraId="754EE944" w14:textId="77777777" w:rsidR="00773BCD" w:rsidRPr="000760FC" w:rsidRDefault="00773BCD" w:rsidP="00F721B4">
      <w:pPr>
        <w:pStyle w:val="ListParagraph"/>
        <w:spacing w:before="240" w:after="0" w:line="276" w:lineRule="auto"/>
        <w:ind w:left="1440" w:firstLine="0"/>
        <w:rPr>
          <w:rFonts w:asciiTheme="majorBidi" w:hAnsiTheme="majorBidi" w:cstheme="majorBidi"/>
          <w:szCs w:val="24"/>
        </w:rPr>
      </w:pPr>
      <w:r w:rsidRPr="000760FC">
        <w:rPr>
          <w:rFonts w:asciiTheme="majorBidi" w:hAnsiTheme="majorBidi" w:cstheme="majorBidi"/>
          <w:szCs w:val="24"/>
        </w:rPr>
        <w:t xml:space="preserve">The Bangladesh Telecommunication Regulatory Commission (BTRC) has been empowered under the section 36 of the Bangladesh Telecommunication Regulation Act, 2001 (as amended) to issue Licenses, with the prior approval of the Government, for the operation and provision of telecommunication services and to determine the eligibility criteria and other general terms and conditions of Licenses. Having given due consideration to the principles of transparency, fairness, non-discrimination and all other relevant principles, the BTRC has decided to issue Guidelines for Satellite Operator License envisaged in the Licensing Regulation, 2004. These Guidelines are intended to provide an overview of the regulatory framework to maintain and operate Satellite Operation. </w:t>
      </w:r>
    </w:p>
    <w:p w14:paraId="6F57D980" w14:textId="77777777" w:rsidR="00773BCD" w:rsidRPr="000760FC" w:rsidRDefault="00773BCD" w:rsidP="00773BCD">
      <w:pPr>
        <w:pStyle w:val="ListParagraph"/>
        <w:spacing w:after="240" w:line="276" w:lineRule="auto"/>
        <w:ind w:left="1440" w:firstLine="0"/>
        <w:contextualSpacing w:val="0"/>
        <w:rPr>
          <w:rFonts w:asciiTheme="majorBidi" w:hAnsiTheme="majorBidi" w:cstheme="majorBidi"/>
          <w:szCs w:val="24"/>
        </w:rPr>
      </w:pPr>
      <w:r w:rsidRPr="000760FC">
        <w:rPr>
          <w:rFonts w:asciiTheme="majorBidi" w:eastAsia="Batang" w:hAnsiTheme="majorBidi" w:cstheme="majorBidi"/>
          <w:bCs/>
          <w:sz w:val="28"/>
          <w:szCs w:val="28"/>
          <w:lang w:eastAsia="ko-KR"/>
        </w:rPr>
        <w:tab/>
      </w:r>
      <w:r w:rsidRPr="000760FC">
        <w:rPr>
          <w:rFonts w:asciiTheme="majorBidi" w:hAnsiTheme="majorBidi" w:cstheme="majorBidi"/>
          <w:szCs w:val="24"/>
        </w:rPr>
        <w:t xml:space="preserve">The legal statutes governing the telecommunication industry in Bangladesh which will be applicable to the Licensee are given below: </w:t>
      </w:r>
    </w:p>
    <w:p w14:paraId="183FF0D3" w14:textId="77777777" w:rsidR="00773BCD" w:rsidRPr="000760FC" w:rsidRDefault="00773BCD" w:rsidP="006B1EA9">
      <w:pPr>
        <w:pStyle w:val="ListParagraph"/>
        <w:numPr>
          <w:ilvl w:val="0"/>
          <w:numId w:val="38"/>
        </w:numPr>
        <w:spacing w:before="240" w:after="0" w:line="276" w:lineRule="auto"/>
        <w:rPr>
          <w:rFonts w:asciiTheme="majorBidi" w:hAnsiTheme="majorBidi" w:cstheme="majorBidi"/>
          <w:szCs w:val="24"/>
        </w:rPr>
      </w:pPr>
      <w:r w:rsidRPr="000760FC">
        <w:rPr>
          <w:rFonts w:asciiTheme="majorBidi" w:hAnsiTheme="majorBidi" w:cstheme="majorBidi"/>
          <w:szCs w:val="24"/>
        </w:rPr>
        <w:t xml:space="preserve">The Bangladesh Telecommunication Regulation Act, 2001 (as amended); </w:t>
      </w:r>
    </w:p>
    <w:p w14:paraId="680682BA" w14:textId="77777777" w:rsidR="00773BCD" w:rsidRPr="000760FC" w:rsidRDefault="00773BCD" w:rsidP="006B1EA9">
      <w:pPr>
        <w:pStyle w:val="ListParagraph"/>
        <w:numPr>
          <w:ilvl w:val="0"/>
          <w:numId w:val="38"/>
        </w:numPr>
        <w:spacing w:before="240" w:after="0" w:line="276" w:lineRule="auto"/>
        <w:rPr>
          <w:rFonts w:asciiTheme="majorBidi" w:hAnsiTheme="majorBidi" w:cstheme="majorBidi"/>
          <w:szCs w:val="24"/>
        </w:rPr>
      </w:pPr>
      <w:r w:rsidRPr="000760FC">
        <w:rPr>
          <w:rFonts w:asciiTheme="majorBidi" w:hAnsiTheme="majorBidi" w:cstheme="majorBidi"/>
          <w:szCs w:val="24"/>
        </w:rPr>
        <w:t xml:space="preserve">The Wireless Telegraphy Act, 1933 and The Telegraph Act, 1885, for matters which are not covered by the Bangladesh Telecommunication Regulation Act, 2001 (as amended); </w:t>
      </w:r>
    </w:p>
    <w:p w14:paraId="5CD1FCA0" w14:textId="77777777" w:rsidR="00773BCD" w:rsidRPr="000760FC" w:rsidRDefault="00773BCD" w:rsidP="006B1EA9">
      <w:pPr>
        <w:pStyle w:val="ListParagraph"/>
        <w:numPr>
          <w:ilvl w:val="0"/>
          <w:numId w:val="38"/>
        </w:numPr>
        <w:spacing w:before="240" w:after="0" w:line="276" w:lineRule="auto"/>
        <w:rPr>
          <w:rFonts w:asciiTheme="majorBidi" w:hAnsiTheme="majorBidi" w:cstheme="majorBidi"/>
          <w:szCs w:val="24"/>
        </w:rPr>
      </w:pPr>
      <w:r w:rsidRPr="000760FC">
        <w:rPr>
          <w:rFonts w:asciiTheme="majorBidi" w:hAnsiTheme="majorBidi" w:cstheme="majorBidi"/>
          <w:szCs w:val="24"/>
        </w:rPr>
        <w:t xml:space="preserve">The Bangladesh Telecommunication Regulatory Commission (Licensing Procedure) Regulations, 2004 (as amended); </w:t>
      </w:r>
    </w:p>
    <w:p w14:paraId="7ED564E8" w14:textId="77777777" w:rsidR="00773BCD" w:rsidRPr="000760FC" w:rsidRDefault="00773BCD" w:rsidP="006B1EA9">
      <w:pPr>
        <w:pStyle w:val="ListParagraph"/>
        <w:numPr>
          <w:ilvl w:val="0"/>
          <w:numId w:val="38"/>
        </w:numPr>
        <w:spacing w:before="240" w:after="0" w:line="276" w:lineRule="auto"/>
        <w:rPr>
          <w:rFonts w:asciiTheme="majorBidi" w:hAnsiTheme="majorBidi" w:cstheme="majorBidi"/>
          <w:szCs w:val="24"/>
        </w:rPr>
      </w:pPr>
      <w:r w:rsidRPr="000760FC">
        <w:rPr>
          <w:rFonts w:asciiTheme="majorBidi" w:hAnsiTheme="majorBidi" w:cstheme="majorBidi"/>
          <w:szCs w:val="24"/>
        </w:rPr>
        <w:t xml:space="preserve">The Bangladesh Telecommunication Regulatory Commission (Interconnection) Regulations, 2004 (as amended); </w:t>
      </w:r>
    </w:p>
    <w:p w14:paraId="5B8D0FDE" w14:textId="77777777" w:rsidR="00773BCD" w:rsidRPr="000760FC" w:rsidRDefault="00773BCD" w:rsidP="006B1EA9">
      <w:pPr>
        <w:pStyle w:val="ListParagraph"/>
        <w:numPr>
          <w:ilvl w:val="0"/>
          <w:numId w:val="38"/>
        </w:numPr>
        <w:spacing w:before="240" w:after="0" w:line="276" w:lineRule="auto"/>
        <w:rPr>
          <w:rFonts w:asciiTheme="majorBidi" w:hAnsiTheme="majorBidi" w:cstheme="majorBidi"/>
          <w:szCs w:val="24"/>
        </w:rPr>
      </w:pPr>
      <w:r w:rsidRPr="000760FC">
        <w:rPr>
          <w:rFonts w:asciiTheme="majorBidi" w:hAnsiTheme="majorBidi" w:cstheme="majorBidi"/>
          <w:szCs w:val="24"/>
        </w:rPr>
        <w:t xml:space="preserve">The Information and Communication Technologies Act, 2006; </w:t>
      </w:r>
    </w:p>
    <w:p w14:paraId="4DA68D97" w14:textId="77777777" w:rsidR="00773BCD" w:rsidRPr="000760FC" w:rsidRDefault="00773BCD" w:rsidP="006B1EA9">
      <w:pPr>
        <w:pStyle w:val="ListParagraph"/>
        <w:numPr>
          <w:ilvl w:val="0"/>
          <w:numId w:val="38"/>
        </w:numPr>
        <w:spacing w:before="240" w:after="0" w:line="276" w:lineRule="auto"/>
        <w:rPr>
          <w:rFonts w:asciiTheme="majorBidi" w:hAnsiTheme="majorBidi" w:cstheme="majorBidi"/>
          <w:szCs w:val="24"/>
        </w:rPr>
      </w:pPr>
      <w:r w:rsidRPr="000760FC">
        <w:rPr>
          <w:rFonts w:asciiTheme="majorBidi" w:hAnsiTheme="majorBidi" w:cstheme="majorBidi"/>
          <w:szCs w:val="24"/>
        </w:rPr>
        <w:t xml:space="preserve">Any other Act, Ordinance, Order, Rules, Regulation(s), by law(s) or any other law being in force in Bangladesh; </w:t>
      </w:r>
    </w:p>
    <w:p w14:paraId="0992C0D0" w14:textId="77777777" w:rsidR="00773BCD" w:rsidRPr="000760FC" w:rsidRDefault="00773BCD" w:rsidP="006B1EA9">
      <w:pPr>
        <w:pStyle w:val="ListParagraph"/>
        <w:numPr>
          <w:ilvl w:val="0"/>
          <w:numId w:val="38"/>
        </w:numPr>
        <w:spacing w:before="240" w:after="0" w:line="276" w:lineRule="auto"/>
        <w:rPr>
          <w:rFonts w:asciiTheme="majorBidi" w:hAnsiTheme="majorBidi" w:cstheme="majorBidi"/>
          <w:szCs w:val="24"/>
        </w:rPr>
      </w:pPr>
      <w:r w:rsidRPr="000760FC">
        <w:rPr>
          <w:rFonts w:asciiTheme="majorBidi" w:hAnsiTheme="majorBidi" w:cstheme="majorBidi"/>
          <w:szCs w:val="24"/>
        </w:rPr>
        <w:t xml:space="preserve">The Guidelines/Directives/Orders and Decisions issued under the Bangladesh Telecommunication Regulation Act, 2001; </w:t>
      </w:r>
    </w:p>
    <w:p w14:paraId="5DFB8EB4" w14:textId="77777777" w:rsidR="00773BCD" w:rsidRPr="000760FC" w:rsidRDefault="00773BCD" w:rsidP="006B1EA9">
      <w:pPr>
        <w:pStyle w:val="ListParagraph"/>
        <w:numPr>
          <w:ilvl w:val="0"/>
          <w:numId w:val="38"/>
        </w:numPr>
        <w:spacing w:before="240" w:after="0" w:line="276" w:lineRule="auto"/>
        <w:rPr>
          <w:rFonts w:asciiTheme="majorBidi" w:eastAsia="Batang" w:hAnsiTheme="majorBidi" w:cstheme="majorBidi"/>
          <w:bCs/>
          <w:sz w:val="28"/>
          <w:szCs w:val="28"/>
          <w:lang w:eastAsia="ko-KR"/>
        </w:rPr>
      </w:pPr>
      <w:r w:rsidRPr="000760FC">
        <w:rPr>
          <w:rFonts w:asciiTheme="majorBidi" w:hAnsiTheme="majorBidi" w:cstheme="majorBidi"/>
          <w:szCs w:val="24"/>
        </w:rPr>
        <w:t>The related Act, Ordinance, Order, Rules, Regulation(s), bylaw(s), Guidelines/Directives/Orders and Decisions issued in the countries where the services of the Licensee are feasible.</w:t>
      </w:r>
    </w:p>
    <w:p w14:paraId="169E7080" w14:textId="77777777" w:rsidR="00773BCD" w:rsidRPr="000760FC" w:rsidRDefault="00773BCD" w:rsidP="00773BCD">
      <w:pPr>
        <w:spacing w:before="240" w:after="0" w:line="276" w:lineRule="auto"/>
        <w:ind w:left="1440"/>
        <w:rPr>
          <w:rFonts w:asciiTheme="majorBidi" w:hAnsiTheme="majorBidi" w:cstheme="majorBidi"/>
          <w:szCs w:val="24"/>
        </w:rPr>
      </w:pPr>
      <w:r w:rsidRPr="000760FC">
        <w:rPr>
          <w:rFonts w:asciiTheme="majorBidi" w:hAnsiTheme="majorBidi" w:cstheme="majorBidi"/>
          <w:szCs w:val="24"/>
        </w:rPr>
        <w:t>Initially the Licensee shall operate and lease its own transponder capacity. To provide service through rented transponder, prior permission from the BTRC is required. If the Licensee takes initiative to launch further satellite(s), it shall take written prior approval from the BTRC for providing services through new satellite(s). No person or business entity shall be allowed to establish, operate and maintain Satellite Systems and Services without a valid License issued by the BTRC.</w:t>
      </w:r>
    </w:p>
    <w:p w14:paraId="574EA18F" w14:textId="6B0652D8" w:rsidR="00773BCD" w:rsidRPr="000760FC" w:rsidRDefault="00773BCD" w:rsidP="00773BCD">
      <w:pPr>
        <w:spacing w:before="240" w:after="0" w:line="276" w:lineRule="auto"/>
        <w:ind w:left="1440"/>
        <w:rPr>
          <w:rFonts w:asciiTheme="majorBidi" w:hAnsiTheme="majorBidi" w:cstheme="majorBidi"/>
          <w:szCs w:val="24"/>
        </w:rPr>
      </w:pPr>
      <w:r w:rsidRPr="000760FC">
        <w:rPr>
          <w:rFonts w:asciiTheme="majorBidi" w:hAnsiTheme="majorBidi" w:cstheme="majorBidi"/>
          <w:szCs w:val="24"/>
        </w:rPr>
        <w:t xml:space="preserve">The BTRC will assign spectrum to the licensee in order to operate the Radio Equipment at its Ground Segment Facilities with specific terms and conditions. The licensee shall not import/purchase any telecommunication/radio apparatus for its network without taking prior permission from the BTRC. The spectrum assignment to the licensee will be inclusive of Guard Bands to avoid interference with other satellite and terrestrial services. In </w:t>
      </w:r>
      <w:r w:rsidR="00F70539" w:rsidRPr="000760FC">
        <w:rPr>
          <w:rFonts w:asciiTheme="majorBidi" w:hAnsiTheme="majorBidi" w:cstheme="majorBidi"/>
          <w:szCs w:val="24"/>
        </w:rPr>
        <w:t>case</w:t>
      </w:r>
      <w:r w:rsidRPr="000760FC">
        <w:rPr>
          <w:rFonts w:asciiTheme="majorBidi" w:hAnsiTheme="majorBidi" w:cstheme="majorBidi"/>
          <w:szCs w:val="24"/>
        </w:rPr>
        <w:t xml:space="preserve"> this Operator license is cancelled or terminated for any reason, the spectrum assignment shall be cancelled. The assigned frequency shall </w:t>
      </w:r>
      <w:r w:rsidR="00F70539" w:rsidRPr="000760FC">
        <w:rPr>
          <w:rFonts w:asciiTheme="majorBidi" w:hAnsiTheme="majorBidi" w:cstheme="majorBidi"/>
          <w:szCs w:val="24"/>
        </w:rPr>
        <w:t>be</w:t>
      </w:r>
      <w:r w:rsidRPr="000760FC">
        <w:rPr>
          <w:rFonts w:asciiTheme="majorBidi" w:hAnsiTheme="majorBidi" w:cstheme="majorBidi"/>
          <w:szCs w:val="24"/>
        </w:rPr>
        <w:t xml:space="preserve"> automatically cancelled if it is not used within one year from the date of assignment unless the BTRC decides otherwise. The assigned frequency shall stand valid for a term of 15 years or the </w:t>
      </w:r>
      <w:r w:rsidR="00F70539" w:rsidRPr="000760FC">
        <w:rPr>
          <w:rFonts w:asciiTheme="majorBidi" w:hAnsiTheme="majorBidi" w:cstheme="majorBidi"/>
          <w:szCs w:val="24"/>
        </w:rPr>
        <w:t>lifetime</w:t>
      </w:r>
      <w:r w:rsidRPr="000760FC">
        <w:rPr>
          <w:rFonts w:asciiTheme="majorBidi" w:hAnsiTheme="majorBidi" w:cstheme="majorBidi"/>
          <w:szCs w:val="24"/>
        </w:rPr>
        <w:t xml:space="preserve"> of that specific satellite. Upon the expiry of the </w:t>
      </w:r>
      <w:r w:rsidR="00F70539" w:rsidRPr="000760FC">
        <w:rPr>
          <w:rFonts w:asciiTheme="majorBidi" w:hAnsiTheme="majorBidi" w:cstheme="majorBidi"/>
          <w:szCs w:val="24"/>
        </w:rPr>
        <w:t>lifetime</w:t>
      </w:r>
      <w:r w:rsidRPr="000760FC">
        <w:rPr>
          <w:rFonts w:asciiTheme="majorBidi" w:hAnsiTheme="majorBidi" w:cstheme="majorBidi"/>
          <w:szCs w:val="24"/>
        </w:rPr>
        <w:t xml:space="preserve"> of that satellite the licensee shall notify BTRC and the frequency assignment and permission to use radio communication apparatus will be cancelled accordingly. Within the land or territorial waters of Bangladesh or in the space above them, the assigned frequency and radio apparatus or any right there with, wholly or partly, are not transferable by any means whatsoever, and, therefore, cannot be sold, let, pledged, hypothecated, mortgaged, charged or encumbered or in any other manner transferred by the licensee to any person or institution or Company or organization. Any such charge, transfer, hypothecation, pledge or encumbrance of these equipment and any agreement, power of attorney or any other document executed in connection with such desired transaction shall be void ab initio and, hence, shall be without lawful authority and of no legal effect. This provision shall survive termination or cancellation of the License or frequency assigned howsoever caused. The licensee shall not lease its transponder capacity to any person or institution or Company or organization for any particular service unless the lessee (i.e. DTH Operator, Satellite Television Operator, VSAT Hub Provider, ISP operator, Individual User etc.) is authorized by the </w:t>
      </w:r>
      <w:r>
        <w:rPr>
          <w:rFonts w:asciiTheme="majorBidi" w:hAnsiTheme="majorBidi" w:cstheme="majorBidi"/>
          <w:szCs w:val="24"/>
        </w:rPr>
        <w:t>BTRC</w:t>
      </w:r>
      <w:r w:rsidRPr="000760FC">
        <w:rPr>
          <w:rFonts w:asciiTheme="majorBidi" w:hAnsiTheme="majorBidi" w:cstheme="majorBidi"/>
          <w:szCs w:val="24"/>
        </w:rPr>
        <w:t xml:space="preserve"> to provide that particular service with appropriate spectrum assignment within the land or territorial waters of Bangladesh or in the space above them. After the assignment of the spectrum from the </w:t>
      </w:r>
      <w:r>
        <w:rPr>
          <w:rFonts w:asciiTheme="majorBidi" w:hAnsiTheme="majorBidi" w:cstheme="majorBidi"/>
          <w:szCs w:val="24"/>
        </w:rPr>
        <w:t>BTRC</w:t>
      </w:r>
      <w:r w:rsidRPr="000760FC">
        <w:rPr>
          <w:rFonts w:asciiTheme="majorBidi" w:hAnsiTheme="majorBidi" w:cstheme="majorBidi"/>
          <w:szCs w:val="24"/>
        </w:rPr>
        <w:t xml:space="preserve"> the lessee will apply to the Licensee for required number/amount of transponder bandwidth. However, the licensee can lease out transponder bandwidth to foreign stakeholders outside the territory of Bangladesh but within the coverage area of that respective satellite with prior Government approval and an intimation to the </w:t>
      </w:r>
      <w:r>
        <w:rPr>
          <w:rFonts w:asciiTheme="majorBidi" w:hAnsiTheme="majorBidi" w:cstheme="majorBidi"/>
          <w:szCs w:val="24"/>
        </w:rPr>
        <w:t>BTRC</w:t>
      </w:r>
      <w:r w:rsidRPr="000760FC">
        <w:rPr>
          <w:rFonts w:asciiTheme="majorBidi" w:hAnsiTheme="majorBidi" w:cstheme="majorBidi"/>
          <w:szCs w:val="24"/>
        </w:rPr>
        <w:t>.</w:t>
      </w:r>
    </w:p>
    <w:p w14:paraId="7E98DA97" w14:textId="15053808" w:rsidR="00773BCD" w:rsidRPr="000760FC" w:rsidRDefault="00773BCD" w:rsidP="00773BCD">
      <w:pPr>
        <w:spacing w:before="240" w:after="0" w:line="276" w:lineRule="auto"/>
        <w:ind w:left="1440"/>
        <w:rPr>
          <w:rFonts w:asciiTheme="majorBidi" w:hAnsiTheme="majorBidi" w:cstheme="majorBidi"/>
          <w:szCs w:val="24"/>
        </w:rPr>
      </w:pPr>
      <w:r w:rsidRPr="000760FC">
        <w:rPr>
          <w:rFonts w:asciiTheme="majorBidi" w:hAnsiTheme="majorBidi" w:cstheme="majorBidi"/>
          <w:szCs w:val="24"/>
        </w:rPr>
        <w:t xml:space="preserve">The Licensee shall have the obligation to provide the quality of services as stated in the Regulations/Directives/ Instructions/Orders/Guidelines for Quality of Service (QoS) issued by the BTRC from time to time. The Licensee shall achieve the QoS standards as set out by the BTRC from time to time based on the recommendations/standards of International Standard Organizations, best practices and maintain records of the same. The BTRC may inspect these records and the Licensee shall furnish certified copies of such reports to the BTRC upon demand or at scheduled intervals. The BTRC may vary, change, amend, modify or revise the QoS standards from time to time with </w:t>
      </w:r>
      <w:r w:rsidR="00F70539" w:rsidRPr="000760FC">
        <w:rPr>
          <w:rFonts w:asciiTheme="majorBidi" w:hAnsiTheme="majorBidi" w:cstheme="majorBidi"/>
          <w:szCs w:val="24"/>
        </w:rPr>
        <w:t>prior</w:t>
      </w:r>
      <w:r w:rsidRPr="000760FC">
        <w:rPr>
          <w:rFonts w:asciiTheme="majorBidi" w:hAnsiTheme="majorBidi" w:cstheme="majorBidi"/>
          <w:szCs w:val="24"/>
        </w:rPr>
        <w:t xml:space="preserve"> approval of the Government and the Licensee shall comply with the new QoS standards imposed within the time period stipulated by the BTRC. The Licensee shall submit to the BTRC half yearly reports on its compliance with each of the QoS standards within the 15 working days after every 6 months, in such form as may be stipulated by the BTRC. If the Licensee fails to meet the QoS standards, the BTRC may take necessary legal actions and also may impose the penalties set out by the BTRC from time to time. The Licensee may be allowed any exception beyond its reasonable control such as fire, flooding and industrial disputes, provided that it promptly notifies the BTRC and/or where applicable the other Licensees, of the facts and circumstances giving rise to such inability to comply and takes any commercially reasonable action necessary to correct any fault or avoid any such circumstances so as to re-establish compliance with the QoS standards as soon as possible. The BTRC may carry out tests on the quality of the Licensed Services and the Licensed System and the Licensee shall extend full co-operational and assistance for the purpose including provision of test instruments and equipment. The Licensee shall install the equipment for monitoring its QoS as directed by the BTRC from time to time.</w:t>
      </w:r>
    </w:p>
    <w:p w14:paraId="4906C56C" w14:textId="77777777" w:rsidR="00773BCD" w:rsidRPr="000760FC" w:rsidRDefault="00773BCD" w:rsidP="00773BCD">
      <w:pPr>
        <w:spacing w:before="240" w:after="0" w:line="276" w:lineRule="auto"/>
        <w:ind w:left="1440"/>
        <w:rPr>
          <w:rFonts w:asciiTheme="majorBidi" w:hAnsiTheme="majorBidi" w:cstheme="majorBidi"/>
          <w:szCs w:val="24"/>
        </w:rPr>
      </w:pPr>
      <w:r w:rsidRPr="000760FC">
        <w:rPr>
          <w:rFonts w:asciiTheme="majorBidi" w:hAnsiTheme="majorBidi" w:cstheme="majorBidi"/>
          <w:szCs w:val="24"/>
        </w:rPr>
        <w:t xml:space="preserve">The Licensee shall furnish to the </w:t>
      </w:r>
      <w:r>
        <w:rPr>
          <w:rFonts w:asciiTheme="majorBidi" w:hAnsiTheme="majorBidi" w:cstheme="majorBidi"/>
          <w:szCs w:val="24"/>
        </w:rPr>
        <w:t>BTRC</w:t>
      </w:r>
      <w:r w:rsidRPr="000760FC">
        <w:rPr>
          <w:rFonts w:asciiTheme="majorBidi" w:hAnsiTheme="majorBidi" w:cstheme="majorBidi"/>
          <w:szCs w:val="24"/>
        </w:rPr>
        <w:t xml:space="preserve"> on a half-yearly basis the information on the type and capacity of its installations, the number of user/subscribers, the number and type of end-user connectivity, pending demand, Fraud Management, QoS reports, traffic data of each installation as well as the type and capacity of the transmission links. The Licensee shall also be required to furnish any information on Systems and Services any time if asked for by the BTRC. The Licensee shall publish Annual Report within 6 months of the end of each financial year. The BTRC may, from time to time, issue guidelines for the purpose, which will be obligatory on the Licensee to follow. In addition, the Licensee shall submit to the </w:t>
      </w:r>
      <w:r>
        <w:rPr>
          <w:rFonts w:asciiTheme="majorBidi" w:hAnsiTheme="majorBidi" w:cstheme="majorBidi"/>
          <w:szCs w:val="24"/>
        </w:rPr>
        <w:t>BTRC</w:t>
      </w:r>
      <w:r w:rsidRPr="000760FC">
        <w:rPr>
          <w:rFonts w:asciiTheme="majorBidi" w:hAnsiTheme="majorBidi" w:cstheme="majorBidi"/>
          <w:szCs w:val="24"/>
        </w:rPr>
        <w:t xml:space="preserve"> at least 10 copies of the audited financial report that will contain its balance sheet, profit and loss account, cash flow</w:t>
      </w:r>
      <w:r>
        <w:rPr>
          <w:rFonts w:asciiTheme="majorBidi" w:hAnsiTheme="majorBidi" w:cstheme="majorBidi"/>
          <w:szCs w:val="24"/>
        </w:rPr>
        <w:t xml:space="preserve"> statements, network expansion, </w:t>
      </w:r>
      <w:r w:rsidRPr="000760FC">
        <w:rPr>
          <w:rFonts w:asciiTheme="majorBidi" w:hAnsiTheme="majorBidi" w:cstheme="majorBidi"/>
          <w:szCs w:val="24"/>
        </w:rPr>
        <w:t>position of different services provided offered to the user/subscribers, number of user/subscribers connected or waiting for connection etc.</w:t>
      </w:r>
    </w:p>
    <w:p w14:paraId="23D08FBC" w14:textId="6D4050B9" w:rsidR="00773BCD" w:rsidRPr="000760FC" w:rsidRDefault="00773BCD" w:rsidP="00773BCD">
      <w:pPr>
        <w:spacing w:before="240" w:after="0" w:line="276" w:lineRule="auto"/>
        <w:ind w:left="1440"/>
        <w:rPr>
          <w:rFonts w:asciiTheme="majorBidi" w:hAnsiTheme="majorBidi" w:cstheme="majorBidi"/>
          <w:szCs w:val="24"/>
        </w:rPr>
      </w:pPr>
      <w:r w:rsidRPr="000760FC">
        <w:rPr>
          <w:rFonts w:asciiTheme="majorBidi" w:hAnsiTheme="majorBidi" w:cstheme="majorBidi"/>
          <w:szCs w:val="24"/>
        </w:rPr>
        <w:t xml:space="preserve">The Licensee shall facilitate and cooperate with all relevant Government bodies, </w:t>
      </w:r>
      <w:r w:rsidR="00F70539" w:rsidRPr="000760FC">
        <w:rPr>
          <w:rFonts w:asciiTheme="majorBidi" w:hAnsiTheme="majorBidi" w:cstheme="majorBidi"/>
          <w:szCs w:val="24"/>
        </w:rPr>
        <w:t>departments,</w:t>
      </w:r>
      <w:r w:rsidRPr="000760FC">
        <w:rPr>
          <w:rFonts w:asciiTheme="majorBidi" w:hAnsiTheme="majorBidi" w:cstheme="majorBidi"/>
          <w:szCs w:val="24"/>
        </w:rPr>
        <w:t xml:space="preserve"> and official agencies for the provision of the services in the event of national emergencies or in matters relating to national security. In the event of any war or war situation, internal national disorder (including strikes/hartals), urgent state affairs or situations demanding national security, the Government may use equipment and the Systems used by the Licensee for its network. In case of national emergency, declared by the President, the Government may suspend any particular activity of or a particular service provided by the Licensee. For </w:t>
      </w:r>
      <w:r w:rsidR="00F70539" w:rsidRPr="000760FC">
        <w:rPr>
          <w:rFonts w:asciiTheme="majorBidi" w:hAnsiTheme="majorBidi" w:cstheme="majorBidi"/>
          <w:szCs w:val="24"/>
        </w:rPr>
        <w:t>the public</w:t>
      </w:r>
      <w:r w:rsidRPr="000760FC">
        <w:rPr>
          <w:rFonts w:asciiTheme="majorBidi" w:hAnsiTheme="majorBidi" w:cstheme="majorBidi"/>
          <w:szCs w:val="24"/>
        </w:rPr>
        <w:t xml:space="preserve"> interest, the Government may take over the possession of the Licensee's installations along with its employees to operate the systems during the period of such emergency.</w:t>
      </w:r>
    </w:p>
    <w:p w14:paraId="1326EE6D" w14:textId="06CEED6E" w:rsidR="00773BCD" w:rsidRPr="000760FC" w:rsidRDefault="00773BCD" w:rsidP="00773BCD">
      <w:pPr>
        <w:spacing w:before="240" w:after="0" w:line="276" w:lineRule="auto"/>
        <w:ind w:left="1440"/>
        <w:rPr>
          <w:rFonts w:asciiTheme="majorBidi" w:hAnsiTheme="majorBidi" w:cstheme="majorBidi"/>
          <w:szCs w:val="24"/>
        </w:rPr>
      </w:pPr>
      <w:r w:rsidRPr="000760FC">
        <w:rPr>
          <w:rFonts w:asciiTheme="majorBidi" w:hAnsiTheme="majorBidi" w:cstheme="majorBidi"/>
          <w:szCs w:val="24"/>
        </w:rPr>
        <w:t xml:space="preserve">The License is subject to the terms and conditions contained herein and to the Act, Rules and Regulations. In the event of any conflict or inconsistency between the provisions of this License, and the provisions of the Act, Rules or Regulations, the provisions of the Act, Rules and Regulations shall prevail. The Licensee shall establish, </w:t>
      </w:r>
      <w:r w:rsidR="00F70539" w:rsidRPr="000760FC">
        <w:rPr>
          <w:rFonts w:asciiTheme="majorBidi" w:hAnsiTheme="majorBidi" w:cstheme="majorBidi"/>
          <w:szCs w:val="24"/>
        </w:rPr>
        <w:t>maintain,</w:t>
      </w:r>
      <w:r w:rsidRPr="000760FC">
        <w:rPr>
          <w:rFonts w:asciiTheme="majorBidi" w:hAnsiTheme="majorBidi" w:cstheme="majorBidi"/>
          <w:szCs w:val="24"/>
        </w:rPr>
        <w:t xml:space="preserve"> and operate its licensed system, and shall provide the licensed services, in compliance with the laws of Bangladesh. The Licensee shall at all time co-operate with the BTRC and its authorized representatives in the exercise of the functions assigned to the BTRC under the Act. The Licensee shall comply with all orders, determinations, </w:t>
      </w:r>
      <w:r w:rsidR="00F70539" w:rsidRPr="000760FC">
        <w:rPr>
          <w:rFonts w:asciiTheme="majorBidi" w:hAnsiTheme="majorBidi" w:cstheme="majorBidi"/>
          <w:szCs w:val="24"/>
        </w:rPr>
        <w:t>directives,</w:t>
      </w:r>
      <w:r w:rsidRPr="000760FC">
        <w:rPr>
          <w:rFonts w:asciiTheme="majorBidi" w:hAnsiTheme="majorBidi" w:cstheme="majorBidi"/>
          <w:szCs w:val="24"/>
        </w:rPr>
        <w:t xml:space="preserve"> and decisions of the BTRC. The License shall follow the related Act, Ordinance, Order, Rules, Regulation(s), by law(s), Guidelines/Directives/Orders and Decisions issued in the countries where the services of the Licensee are feasible.</w:t>
      </w:r>
    </w:p>
    <w:p w14:paraId="579577E1" w14:textId="77777777" w:rsidR="00773BCD" w:rsidRPr="000760FC" w:rsidRDefault="00773BCD" w:rsidP="00773BCD">
      <w:pPr>
        <w:pStyle w:val="ListParagraph"/>
        <w:spacing w:before="240" w:after="0" w:line="276" w:lineRule="auto"/>
        <w:ind w:left="1800" w:firstLine="0"/>
        <w:rPr>
          <w:rFonts w:asciiTheme="majorBidi" w:hAnsiTheme="majorBidi" w:cstheme="majorBidi"/>
          <w:szCs w:val="24"/>
        </w:rPr>
      </w:pPr>
      <w:r w:rsidRPr="000760FC">
        <w:rPr>
          <w:rFonts w:asciiTheme="majorBidi" w:hAnsiTheme="majorBidi" w:cstheme="majorBidi"/>
          <w:szCs w:val="24"/>
        </w:rPr>
        <w:t xml:space="preserve">The License shall remain in force until it is terminated by one of the following events: </w:t>
      </w:r>
    </w:p>
    <w:p w14:paraId="1C24D9FE" w14:textId="3866DA47" w:rsidR="00773BCD" w:rsidRPr="000760FC" w:rsidRDefault="00773BCD" w:rsidP="006B1EA9">
      <w:pPr>
        <w:pStyle w:val="ListParagraph"/>
        <w:numPr>
          <w:ilvl w:val="2"/>
          <w:numId w:val="39"/>
        </w:numPr>
        <w:spacing w:before="240" w:after="0" w:line="276" w:lineRule="auto"/>
        <w:rPr>
          <w:rFonts w:asciiTheme="majorBidi" w:hAnsiTheme="majorBidi" w:cstheme="majorBidi"/>
          <w:szCs w:val="24"/>
        </w:rPr>
      </w:pPr>
      <w:r w:rsidRPr="000760FC">
        <w:rPr>
          <w:rFonts w:asciiTheme="majorBidi" w:hAnsiTheme="majorBidi" w:cstheme="majorBidi"/>
          <w:szCs w:val="24"/>
        </w:rPr>
        <w:t xml:space="preserve">The term of the License expires without renewal; </w:t>
      </w:r>
    </w:p>
    <w:p w14:paraId="4CCBA44A" w14:textId="5CD0A9B6" w:rsidR="00773BCD" w:rsidRPr="000760FC" w:rsidRDefault="00773BCD" w:rsidP="006B1EA9">
      <w:pPr>
        <w:pStyle w:val="ListParagraph"/>
        <w:numPr>
          <w:ilvl w:val="2"/>
          <w:numId w:val="39"/>
        </w:numPr>
        <w:spacing w:before="240" w:after="0" w:line="276" w:lineRule="auto"/>
        <w:rPr>
          <w:rFonts w:asciiTheme="majorBidi" w:hAnsiTheme="majorBidi" w:cstheme="majorBidi"/>
          <w:szCs w:val="24"/>
        </w:rPr>
      </w:pPr>
      <w:r w:rsidRPr="000760FC">
        <w:rPr>
          <w:rFonts w:asciiTheme="majorBidi" w:hAnsiTheme="majorBidi" w:cstheme="majorBidi"/>
          <w:szCs w:val="24"/>
        </w:rPr>
        <w:t xml:space="preserve">The Licensee agrees to the termination of this License; or </w:t>
      </w:r>
    </w:p>
    <w:p w14:paraId="3B6A7B82" w14:textId="4C0B95BD" w:rsidR="00773BCD" w:rsidRPr="000760FC" w:rsidRDefault="00773BCD" w:rsidP="006B1EA9">
      <w:pPr>
        <w:pStyle w:val="ListParagraph"/>
        <w:numPr>
          <w:ilvl w:val="2"/>
          <w:numId w:val="39"/>
        </w:numPr>
        <w:spacing w:before="240" w:after="0" w:line="276" w:lineRule="auto"/>
        <w:rPr>
          <w:rFonts w:asciiTheme="majorBidi" w:hAnsiTheme="majorBidi" w:cstheme="majorBidi"/>
          <w:szCs w:val="24"/>
        </w:rPr>
      </w:pPr>
      <w:r w:rsidRPr="000760FC">
        <w:rPr>
          <w:rFonts w:asciiTheme="majorBidi" w:hAnsiTheme="majorBidi" w:cstheme="majorBidi"/>
          <w:szCs w:val="24"/>
        </w:rPr>
        <w:t>The License is suspended or terminated in accordance with the Act, Rules or Regulations, or the provisions of this License;</w:t>
      </w:r>
    </w:p>
    <w:p w14:paraId="7F10EEC8" w14:textId="39342D18" w:rsidR="00773BCD" w:rsidRPr="000760FC" w:rsidRDefault="00773BCD" w:rsidP="006B1EA9">
      <w:pPr>
        <w:pStyle w:val="ListParagraph"/>
        <w:numPr>
          <w:ilvl w:val="2"/>
          <w:numId w:val="39"/>
        </w:numPr>
        <w:spacing w:after="240" w:line="276" w:lineRule="auto"/>
        <w:contextualSpacing w:val="0"/>
        <w:rPr>
          <w:rFonts w:asciiTheme="majorBidi" w:eastAsia="Batang" w:hAnsiTheme="majorBidi" w:cstheme="majorBidi"/>
          <w:bCs/>
          <w:sz w:val="28"/>
          <w:szCs w:val="28"/>
          <w:lang w:eastAsia="ko-KR"/>
        </w:rPr>
      </w:pPr>
      <w:r w:rsidRPr="000760FC">
        <w:rPr>
          <w:rFonts w:asciiTheme="majorBidi" w:hAnsiTheme="majorBidi" w:cstheme="majorBidi"/>
          <w:szCs w:val="24"/>
        </w:rPr>
        <w:t xml:space="preserve">Early expiry of the </w:t>
      </w:r>
      <w:r w:rsidR="00F70539" w:rsidRPr="000760FC">
        <w:rPr>
          <w:rFonts w:asciiTheme="majorBidi" w:hAnsiTheme="majorBidi" w:cstheme="majorBidi"/>
          <w:szCs w:val="24"/>
        </w:rPr>
        <w:t>lifetime</w:t>
      </w:r>
      <w:r w:rsidRPr="000760FC">
        <w:rPr>
          <w:rFonts w:asciiTheme="majorBidi" w:hAnsiTheme="majorBidi" w:cstheme="majorBidi"/>
          <w:szCs w:val="24"/>
        </w:rPr>
        <w:t xml:space="preserve"> of the satellite</w:t>
      </w:r>
      <w:r w:rsidR="007D59F0">
        <w:rPr>
          <w:rFonts w:asciiTheme="majorBidi" w:hAnsiTheme="majorBidi" w:cstheme="majorBidi"/>
          <w:szCs w:val="24"/>
        </w:rPr>
        <w:t>.</w:t>
      </w:r>
    </w:p>
    <w:p w14:paraId="396ED992" w14:textId="218588C9" w:rsidR="00773BCD" w:rsidRDefault="007D59F0" w:rsidP="006B1EA9">
      <w:pPr>
        <w:pStyle w:val="ListParagraph"/>
        <w:numPr>
          <w:ilvl w:val="0"/>
          <w:numId w:val="5"/>
        </w:numPr>
        <w:spacing w:after="0" w:line="276" w:lineRule="auto"/>
        <w:rPr>
          <w:rFonts w:eastAsia="BatangChe" w:cs="Times New Roman"/>
          <w:b/>
          <w:bCs/>
          <w:i/>
          <w:iCs/>
          <w:szCs w:val="24"/>
          <w:lang w:bidi="fa-IR"/>
        </w:rPr>
      </w:pPr>
      <w:r w:rsidRPr="007D59F0">
        <w:rPr>
          <w:rFonts w:eastAsia="BatangChe" w:cs="Times New Roman"/>
          <w:b/>
          <w:bCs/>
          <w:i/>
          <w:iCs/>
          <w:szCs w:val="24"/>
          <w:lang w:bidi="fa-IR"/>
        </w:rPr>
        <w:t>India</w:t>
      </w:r>
    </w:p>
    <w:p w14:paraId="76806186" w14:textId="7A7C0145" w:rsidR="00F721B4" w:rsidRPr="002D0EE5" w:rsidRDefault="00F721B4" w:rsidP="002D0EE5">
      <w:pPr>
        <w:spacing w:after="0" w:line="276" w:lineRule="auto"/>
        <w:ind w:left="1440" w:firstLine="0"/>
        <w:rPr>
          <w:rFonts w:asciiTheme="majorBidi" w:eastAsia="Times New Roman" w:hAnsiTheme="majorBidi" w:cstheme="majorBidi"/>
          <w:szCs w:val="24"/>
          <w:lang w:bidi="hi-IN"/>
        </w:rPr>
      </w:pPr>
      <w:r w:rsidRPr="002D0EE5">
        <w:rPr>
          <w:rFonts w:asciiTheme="majorBidi" w:eastAsia="Times New Roman" w:hAnsiTheme="majorBidi" w:cstheme="majorBidi"/>
          <w:szCs w:val="24"/>
          <w:lang w:bidi="hi-IN"/>
        </w:rPr>
        <w:t>Any telecommunication services in India, including satellite-based telecommunication services, can be provided only after obtaining the applicable service license from Department of Telecommunications (DoT). For ease of understanding of the stakeholders, the guidelines for establishing satellite-based communication network(s) issued dated 26.10.2022 have been issued. The applicable licenses are being issued by DoT for communication services and by Ministry of Information &amp; Broadcasting (MoIB) for the broadcasting services.</w:t>
      </w:r>
    </w:p>
    <w:p w14:paraId="362A484B" w14:textId="0AF97F70" w:rsidR="00F721B4" w:rsidRPr="00F721B4" w:rsidRDefault="00F721B4" w:rsidP="00F721B4">
      <w:pPr>
        <w:spacing w:after="240" w:line="276" w:lineRule="auto"/>
        <w:ind w:left="1440" w:firstLine="720"/>
        <w:rPr>
          <w:rFonts w:asciiTheme="majorBidi" w:eastAsia="Times New Roman" w:hAnsiTheme="majorBidi" w:cstheme="majorBidi"/>
          <w:szCs w:val="24"/>
          <w:lang w:bidi="hi-IN"/>
        </w:rPr>
      </w:pPr>
      <w:r w:rsidRPr="002D0EE5">
        <w:rPr>
          <w:rFonts w:asciiTheme="majorBidi" w:eastAsia="Times New Roman" w:hAnsiTheme="majorBidi" w:cstheme="majorBidi"/>
          <w:szCs w:val="24"/>
          <w:lang w:bidi="hi-IN"/>
        </w:rPr>
        <w:t>Currently, only authorised terminals provided by the licensed service-providers are allowed in India. The holding of un-authorised terminals by any citizens is illegal.</w:t>
      </w:r>
      <w:r w:rsidRPr="002D0EE5">
        <w:rPr>
          <w:rFonts w:eastAsia="Times New Roman" w:cstheme="minorHAnsi"/>
          <w:szCs w:val="24"/>
          <w:lang w:bidi="hi-IN"/>
        </w:rPr>
        <w:t xml:space="preserve"> </w:t>
      </w:r>
      <w:r w:rsidRPr="002D0EE5">
        <w:rPr>
          <w:rFonts w:asciiTheme="majorBidi" w:eastAsia="Times New Roman" w:hAnsiTheme="majorBidi" w:cstheme="majorBidi"/>
          <w:szCs w:val="24"/>
          <w:lang w:bidi="hi-IN"/>
        </w:rPr>
        <w:t>The national satellite or any international foreign satellite capacity requires authorisation of Indian National Space Promotion and Authorisation Centre (IN-SPACe)/NewSpace India Limited (NSIL)/ Department of Space (DoS) as per the requirement of licensee.</w:t>
      </w:r>
    </w:p>
    <w:p w14:paraId="339ACDE4" w14:textId="77777777" w:rsidR="00AE3613" w:rsidRPr="00AE3613" w:rsidRDefault="00AE3613" w:rsidP="006B1EA9">
      <w:pPr>
        <w:numPr>
          <w:ilvl w:val="0"/>
          <w:numId w:val="5"/>
        </w:numPr>
        <w:spacing w:after="240" w:line="276" w:lineRule="auto"/>
        <w:contextualSpacing/>
        <w:rPr>
          <w:rFonts w:eastAsia="BatangChe" w:cs="Times New Roman"/>
          <w:b/>
          <w:bCs/>
          <w:i/>
          <w:iCs/>
          <w:szCs w:val="24"/>
          <w:lang w:bidi="fa-IR"/>
        </w:rPr>
      </w:pPr>
      <w:r w:rsidRPr="00AE3613">
        <w:rPr>
          <w:rFonts w:eastAsia="BatangChe" w:cs="Times New Roman"/>
          <w:b/>
          <w:bCs/>
          <w:i/>
          <w:iCs/>
          <w:szCs w:val="24"/>
          <w:lang w:bidi="fa-IR"/>
        </w:rPr>
        <w:t>Islamic Republic of Iran</w:t>
      </w:r>
    </w:p>
    <w:p w14:paraId="54D9629E" w14:textId="77777777" w:rsidR="00AE3613" w:rsidRPr="00AE3613" w:rsidRDefault="00AE3613" w:rsidP="00F721B4">
      <w:pPr>
        <w:spacing w:after="240" w:line="276" w:lineRule="auto"/>
        <w:ind w:left="1440" w:firstLine="0"/>
        <w:rPr>
          <w:rFonts w:eastAsia="BatangChe" w:cs="Times New Roman"/>
          <w:szCs w:val="24"/>
        </w:rPr>
      </w:pPr>
      <w:r w:rsidRPr="00AE3613">
        <w:rPr>
          <w:rFonts w:eastAsia="BatangChe" w:cs="Times New Roman"/>
          <w:szCs w:val="24"/>
          <w:lang w:bidi="fa-IR"/>
        </w:rPr>
        <w:t xml:space="preserve">The </w:t>
      </w:r>
      <w:r w:rsidRPr="00AE3613">
        <w:rPr>
          <w:rFonts w:eastAsia="BatangChe" w:cs="Times New Roman"/>
          <w:szCs w:val="24"/>
        </w:rPr>
        <w:t>regulation/ licensing method that applies to national satellite operators, for providing satellite services in the territory of I.R. of Iran has been approved by the CRA Commission. Some of the important items regarding this issue are as follows:</w:t>
      </w:r>
    </w:p>
    <w:p w14:paraId="32A9297B" w14:textId="62AB24F5" w:rsidR="00AE3613" w:rsidRPr="00AE3613" w:rsidRDefault="00AE3613" w:rsidP="006B1EA9">
      <w:pPr>
        <w:numPr>
          <w:ilvl w:val="0"/>
          <w:numId w:val="13"/>
        </w:numPr>
        <w:autoSpaceDE w:val="0"/>
        <w:autoSpaceDN w:val="0"/>
        <w:spacing w:after="0" w:line="276" w:lineRule="auto"/>
        <w:rPr>
          <w:rFonts w:eastAsia="BatangChe" w:cs="Times New Roman"/>
          <w:szCs w:val="24"/>
        </w:rPr>
      </w:pPr>
      <w:r w:rsidRPr="00AE3613">
        <w:rPr>
          <w:rFonts w:eastAsia="BatangChe" w:cs="Times New Roman"/>
          <w:szCs w:val="24"/>
        </w:rPr>
        <w:t xml:space="preserve">The satellite communications network </w:t>
      </w:r>
      <w:r w:rsidR="00F70539" w:rsidRPr="00AE3613">
        <w:rPr>
          <w:rFonts w:eastAsia="BatangChe" w:cs="Times New Roman"/>
          <w:szCs w:val="24"/>
        </w:rPr>
        <w:t>includes</w:t>
      </w:r>
      <w:r w:rsidRPr="00AE3613">
        <w:rPr>
          <w:rFonts w:eastAsia="BatangChe" w:cs="Times New Roman"/>
          <w:szCs w:val="24"/>
        </w:rPr>
        <w:t xml:space="preserve"> space sections consisting of all or part of one or more satellites located in certain orbital positions, ground sections consisting of TT&amp;C, SCC, MCC, hub and gateway that control and manage payload;</w:t>
      </w:r>
    </w:p>
    <w:p w14:paraId="1EA9249C" w14:textId="77777777" w:rsidR="00AE3613" w:rsidRPr="00AE3613" w:rsidRDefault="00AE3613" w:rsidP="006B1EA9">
      <w:pPr>
        <w:numPr>
          <w:ilvl w:val="0"/>
          <w:numId w:val="13"/>
        </w:numPr>
        <w:autoSpaceDE w:val="0"/>
        <w:autoSpaceDN w:val="0"/>
        <w:spacing w:after="0" w:line="276" w:lineRule="auto"/>
        <w:rPr>
          <w:rFonts w:eastAsia="BatangChe" w:cs="Times New Roman"/>
          <w:szCs w:val="24"/>
        </w:rPr>
      </w:pPr>
      <w:r w:rsidRPr="00AE3613">
        <w:rPr>
          <w:rFonts w:eastAsia="BatangChe" w:cs="Times New Roman"/>
          <w:szCs w:val="24"/>
        </w:rPr>
        <w:t>Distributing and selling the bandwidth of available satellites, creating dedicated networks and providing any communication and data transmission services such as fixed and mobile satellite services, creating access to high-speed Internet, creating access for providing voice, video, text and data services, all kinds of content, value-added services and providing public satellite broadcasting services;</w:t>
      </w:r>
    </w:p>
    <w:p w14:paraId="59EE2EBD" w14:textId="77777777" w:rsidR="00AE3613" w:rsidRPr="00AE3613" w:rsidRDefault="00AE3613" w:rsidP="006B1EA9">
      <w:pPr>
        <w:numPr>
          <w:ilvl w:val="0"/>
          <w:numId w:val="13"/>
        </w:numPr>
        <w:autoSpaceDE w:val="0"/>
        <w:autoSpaceDN w:val="0"/>
        <w:spacing w:after="0" w:line="276" w:lineRule="auto"/>
        <w:rPr>
          <w:rFonts w:eastAsia="BatangChe" w:cs="Times New Roman"/>
          <w:szCs w:val="24"/>
        </w:rPr>
      </w:pPr>
      <w:r w:rsidRPr="00AE3613">
        <w:rPr>
          <w:rFonts w:eastAsia="BatangChe" w:cs="Times New Roman"/>
          <w:szCs w:val="24"/>
        </w:rPr>
        <w:t>The validity period of the license is fifteen years if, the relevant license is granted;</w:t>
      </w:r>
    </w:p>
    <w:p w14:paraId="21840019" w14:textId="77777777" w:rsidR="00AE3613" w:rsidRPr="00AE3613" w:rsidRDefault="00AE3613" w:rsidP="006B1EA9">
      <w:pPr>
        <w:numPr>
          <w:ilvl w:val="0"/>
          <w:numId w:val="13"/>
        </w:numPr>
        <w:autoSpaceDE w:val="0"/>
        <w:autoSpaceDN w:val="0"/>
        <w:spacing w:after="0" w:line="276" w:lineRule="auto"/>
        <w:rPr>
          <w:rFonts w:eastAsia="BatangChe" w:cs="Times New Roman"/>
          <w:szCs w:val="24"/>
        </w:rPr>
      </w:pPr>
      <w:r w:rsidRPr="00AE3613">
        <w:rPr>
          <w:rFonts w:eastAsia="BatangChe" w:cs="Times New Roman"/>
          <w:szCs w:val="24"/>
        </w:rPr>
        <w:t>The necessity of Installation of MCC, SCC and TT&amp;C stations in the national territory for GSO satellites;</w:t>
      </w:r>
    </w:p>
    <w:p w14:paraId="60048716" w14:textId="77777777" w:rsidR="00AE3613" w:rsidRPr="00AE3613" w:rsidRDefault="00AE3613" w:rsidP="006B1EA9">
      <w:pPr>
        <w:numPr>
          <w:ilvl w:val="0"/>
          <w:numId w:val="13"/>
        </w:numPr>
        <w:autoSpaceDE w:val="0"/>
        <w:autoSpaceDN w:val="0"/>
        <w:spacing w:after="0" w:line="276" w:lineRule="auto"/>
        <w:rPr>
          <w:rFonts w:eastAsia="BatangChe" w:cs="Times New Roman"/>
          <w:szCs w:val="24"/>
        </w:rPr>
      </w:pPr>
      <w:r w:rsidRPr="00AE3613">
        <w:rPr>
          <w:rFonts w:eastAsia="BatangChe" w:cs="Times New Roman"/>
          <w:szCs w:val="24"/>
        </w:rPr>
        <w:t>At least one satellite located in an orbital position registered under the name of the Iran Administration (orbit-frequency privilege belonging to the Islamic Republic of Iran), By the end of the tenth year during the license validity period;</w:t>
      </w:r>
    </w:p>
    <w:p w14:paraId="28BF4630" w14:textId="77777777" w:rsidR="00AE3613" w:rsidRPr="00AE3613" w:rsidRDefault="00AE3613" w:rsidP="006B1EA9">
      <w:pPr>
        <w:numPr>
          <w:ilvl w:val="0"/>
          <w:numId w:val="13"/>
        </w:numPr>
        <w:autoSpaceDE w:val="0"/>
        <w:autoSpaceDN w:val="0"/>
        <w:spacing w:after="0" w:line="276" w:lineRule="auto"/>
        <w:rPr>
          <w:rFonts w:eastAsia="BatangChe" w:cs="Times New Roman"/>
          <w:szCs w:val="24"/>
        </w:rPr>
      </w:pPr>
      <w:r w:rsidRPr="00AE3613">
        <w:rPr>
          <w:rFonts w:eastAsia="BatangChe" w:cs="Times New Roman"/>
          <w:szCs w:val="24"/>
        </w:rPr>
        <w:t>In order to request to receive licensed services within the country, the licensees should supply at least 80% of domestic market needs;</w:t>
      </w:r>
    </w:p>
    <w:p w14:paraId="4CF46831" w14:textId="77777777" w:rsidR="00AE3613" w:rsidRPr="00AE3613" w:rsidRDefault="00AE3613" w:rsidP="006B1EA9">
      <w:pPr>
        <w:numPr>
          <w:ilvl w:val="0"/>
          <w:numId w:val="13"/>
        </w:numPr>
        <w:autoSpaceDE w:val="0"/>
        <w:autoSpaceDN w:val="0"/>
        <w:spacing w:after="0" w:line="276" w:lineRule="auto"/>
        <w:rPr>
          <w:rFonts w:eastAsia="BatangChe" w:cs="Times New Roman"/>
          <w:szCs w:val="24"/>
        </w:rPr>
      </w:pPr>
      <w:r w:rsidRPr="00AE3613">
        <w:rPr>
          <w:rFonts w:eastAsia="BatangChe" w:cs="Times New Roman"/>
          <w:szCs w:val="24"/>
        </w:rPr>
        <w:t>Publication of the status of the quality indicators of the services;</w:t>
      </w:r>
    </w:p>
    <w:p w14:paraId="574E07F3" w14:textId="77777777" w:rsidR="00AE3613" w:rsidRPr="00AE3613" w:rsidRDefault="00AE3613" w:rsidP="006B1EA9">
      <w:pPr>
        <w:numPr>
          <w:ilvl w:val="0"/>
          <w:numId w:val="13"/>
        </w:numPr>
        <w:autoSpaceDE w:val="0"/>
        <w:autoSpaceDN w:val="0"/>
        <w:spacing w:after="0" w:line="276" w:lineRule="auto"/>
        <w:rPr>
          <w:rFonts w:eastAsia="BatangChe" w:cs="Times New Roman"/>
          <w:szCs w:val="24"/>
        </w:rPr>
      </w:pPr>
      <w:r w:rsidRPr="00AE3613">
        <w:rPr>
          <w:rFonts w:eastAsia="BatangChe" w:cs="Times New Roman"/>
          <w:szCs w:val="24"/>
        </w:rPr>
        <w:t>Providing service delivery indicators, service quality levels and support.</w:t>
      </w:r>
    </w:p>
    <w:p w14:paraId="6793E18C" w14:textId="77777777" w:rsidR="00AE3613" w:rsidRPr="00AE3613" w:rsidRDefault="00AE3613" w:rsidP="006B1EA9">
      <w:pPr>
        <w:numPr>
          <w:ilvl w:val="0"/>
          <w:numId w:val="13"/>
        </w:numPr>
        <w:autoSpaceDE w:val="0"/>
        <w:autoSpaceDN w:val="0"/>
        <w:spacing w:after="240" w:line="276" w:lineRule="auto"/>
        <w:rPr>
          <w:rFonts w:eastAsia="BatangChe" w:cs="Times New Roman"/>
          <w:szCs w:val="24"/>
        </w:rPr>
      </w:pPr>
      <w:r w:rsidRPr="00AE3613">
        <w:rPr>
          <w:rFonts w:eastAsia="BatangChe" w:cs="Times New Roman"/>
          <w:szCs w:val="24"/>
        </w:rPr>
        <w:t>Presenting the initial commercial and technical plan.</w:t>
      </w:r>
    </w:p>
    <w:p w14:paraId="2F40A3C2" w14:textId="77777777" w:rsidR="00AE3613" w:rsidRPr="00AE3613" w:rsidRDefault="00AE3613" w:rsidP="00AE3613">
      <w:pPr>
        <w:autoSpaceDE w:val="0"/>
        <w:autoSpaceDN w:val="0"/>
        <w:spacing w:after="240" w:line="276" w:lineRule="auto"/>
        <w:ind w:left="1353"/>
        <w:rPr>
          <w:rFonts w:eastAsia="BatangChe" w:cs="Times New Roman"/>
          <w:szCs w:val="24"/>
        </w:rPr>
      </w:pPr>
      <w:r w:rsidRPr="00AE3613">
        <w:rPr>
          <w:rFonts w:eastAsia="BatangChe" w:cs="Times New Roman"/>
          <w:szCs w:val="24"/>
        </w:rPr>
        <w:t>For International satellites, a document has already been approved named as "Landing Rights Regulation" by the CRA Commission that all of the operators have to consider it. Some of the important items includes as the follow:</w:t>
      </w:r>
    </w:p>
    <w:p w14:paraId="5DD71288" w14:textId="77777777" w:rsidR="00AE3613" w:rsidRPr="00AE3613" w:rsidRDefault="00AE3613" w:rsidP="006B1EA9">
      <w:pPr>
        <w:numPr>
          <w:ilvl w:val="0"/>
          <w:numId w:val="13"/>
        </w:numPr>
        <w:shd w:val="clear" w:color="auto" w:fill="FFFFFF"/>
        <w:spacing w:after="0" w:line="276" w:lineRule="auto"/>
        <w:rPr>
          <w:rFonts w:eastAsia="MS Mincho" w:cs="Times New Roman"/>
          <w:szCs w:val="24"/>
          <w:lang w:eastAsia="ja-JP"/>
        </w:rPr>
      </w:pPr>
      <w:r w:rsidRPr="00AE3613">
        <w:rPr>
          <w:rFonts w:eastAsia="MS Mincho" w:cs="Times New Roman"/>
          <w:szCs w:val="24"/>
          <w:lang w:eastAsia="ja-JP"/>
        </w:rPr>
        <w:t>Satellite operators shall comply with the ITU Radio Regulations at the time of establishment of the satellite network. CRA confirmation is necessary at the time of establishment or before the provision of services in the territory of I. R. of Iran;</w:t>
      </w:r>
    </w:p>
    <w:p w14:paraId="1EEEC912" w14:textId="77777777" w:rsidR="00AE3613" w:rsidRPr="00AE3613" w:rsidRDefault="00AE3613" w:rsidP="006B1EA9">
      <w:pPr>
        <w:numPr>
          <w:ilvl w:val="0"/>
          <w:numId w:val="13"/>
        </w:numPr>
        <w:shd w:val="clear" w:color="auto" w:fill="FFFFFF"/>
        <w:spacing w:after="0" w:line="276" w:lineRule="auto"/>
        <w:rPr>
          <w:rFonts w:eastAsia="MS Mincho" w:cs="Times New Roman"/>
          <w:szCs w:val="24"/>
          <w:lang w:eastAsia="ja-JP"/>
        </w:rPr>
      </w:pPr>
      <w:r w:rsidRPr="00AE3613">
        <w:rPr>
          <w:rFonts w:eastAsia="MS Mincho" w:cs="Times New Roman"/>
          <w:szCs w:val="24"/>
          <w:lang w:eastAsia="ja-JP"/>
        </w:rPr>
        <w:t>Satellite operator is obliged to submit to CRA the satellite specifications as it is registered in ITU as well as other complementary information, as required. All frequency assignments must be in accordance with Table of National Frequency Allocation</w:t>
      </w:r>
      <w:r w:rsidRPr="00AE3613">
        <w:rPr>
          <w:rFonts w:eastAsia="MS Mincho" w:cs="Times New Roman"/>
          <w:i/>
          <w:iCs/>
          <w:szCs w:val="24"/>
          <w:lang w:eastAsia="ja-JP"/>
        </w:rPr>
        <w:t> </w:t>
      </w:r>
      <w:r w:rsidRPr="00AE3613">
        <w:rPr>
          <w:rFonts w:eastAsia="MS Mincho" w:cs="Times New Roman"/>
          <w:szCs w:val="24"/>
          <w:lang w:eastAsia="ja-JP"/>
        </w:rPr>
        <w:t>of I. R. of Iran;</w:t>
      </w:r>
    </w:p>
    <w:p w14:paraId="49A46CF6" w14:textId="77777777" w:rsidR="00AE3613" w:rsidRPr="00AE3613" w:rsidRDefault="00AE3613" w:rsidP="006B1EA9">
      <w:pPr>
        <w:numPr>
          <w:ilvl w:val="0"/>
          <w:numId w:val="13"/>
        </w:numPr>
        <w:shd w:val="clear" w:color="auto" w:fill="FFFFFF"/>
        <w:spacing w:after="0" w:line="276" w:lineRule="auto"/>
        <w:rPr>
          <w:rFonts w:eastAsia="MS Mincho" w:cs="Times New Roman"/>
          <w:szCs w:val="24"/>
          <w:lang w:eastAsia="ja-JP"/>
        </w:rPr>
      </w:pPr>
      <w:r w:rsidRPr="00AE3613">
        <w:rPr>
          <w:rFonts w:eastAsia="MS Mincho" w:cs="Times New Roman"/>
          <w:szCs w:val="24"/>
          <w:lang w:eastAsia="ja-JP"/>
        </w:rPr>
        <w:t>Satellite operator is obliged to submit to CRA the map of geographical areas under its coverage, technical specifications of fixed or mobile, transmitting and receiving earth stations which have the ability to communicate with their network, Service Level Agreement (SLA) in all different parts of the country, as well as mutual electromagnetic protection with other transceivers all over the country;</w:t>
      </w:r>
    </w:p>
    <w:p w14:paraId="43F506C3" w14:textId="77777777" w:rsidR="00AE3613" w:rsidRPr="00AE3613" w:rsidRDefault="00AE3613" w:rsidP="006B1EA9">
      <w:pPr>
        <w:numPr>
          <w:ilvl w:val="0"/>
          <w:numId w:val="13"/>
        </w:numPr>
        <w:shd w:val="clear" w:color="auto" w:fill="FFFFFF"/>
        <w:spacing w:after="0" w:line="276" w:lineRule="auto"/>
        <w:rPr>
          <w:rFonts w:eastAsia="MS Mincho" w:cs="Times New Roman"/>
          <w:szCs w:val="24"/>
          <w:lang w:eastAsia="ja-JP"/>
        </w:rPr>
      </w:pPr>
      <w:r w:rsidRPr="00AE3613">
        <w:rPr>
          <w:rFonts w:eastAsia="MS Mincho" w:cs="Times New Roman"/>
          <w:szCs w:val="24"/>
          <w:lang w:eastAsia="ja-JP"/>
        </w:rPr>
        <w:t>The applicant for provision of satellite services in the I. R. of Iran must submit to CRA, the qualitative and technical specifications of its services in order to obtain CRA confirmation;</w:t>
      </w:r>
    </w:p>
    <w:p w14:paraId="2A11482C" w14:textId="77777777" w:rsidR="00AE3613" w:rsidRPr="00AE3613" w:rsidRDefault="00AE3613" w:rsidP="006B1EA9">
      <w:pPr>
        <w:numPr>
          <w:ilvl w:val="0"/>
          <w:numId w:val="13"/>
        </w:numPr>
        <w:autoSpaceDE w:val="0"/>
        <w:autoSpaceDN w:val="0"/>
        <w:spacing w:after="0" w:line="276" w:lineRule="auto"/>
        <w:rPr>
          <w:rFonts w:eastAsia="BatangChe" w:cs="Times New Roman"/>
          <w:szCs w:val="24"/>
        </w:rPr>
      </w:pPr>
      <w:r w:rsidRPr="00AE3613">
        <w:rPr>
          <w:rFonts w:eastAsia="BatangChe" w:cs="Times New Roman"/>
          <w:szCs w:val="24"/>
        </w:rPr>
        <w:t>Providing fixed and mobile phone services, SMS, mobile and fixed internet, public broadcasting, and data transmission to fixed, portable or mobile satellite terminals of subscribers based on satellite communications are subject to this landing right regulation;</w:t>
      </w:r>
    </w:p>
    <w:p w14:paraId="740A97F3" w14:textId="77777777" w:rsidR="00AE3613" w:rsidRPr="00AE3613" w:rsidRDefault="00AE3613" w:rsidP="006B1EA9">
      <w:pPr>
        <w:numPr>
          <w:ilvl w:val="0"/>
          <w:numId w:val="13"/>
        </w:numPr>
        <w:autoSpaceDE w:val="0"/>
        <w:autoSpaceDN w:val="0"/>
        <w:spacing w:after="0" w:line="276" w:lineRule="auto"/>
        <w:rPr>
          <w:rFonts w:eastAsia="BatangChe" w:cs="Times New Roman"/>
          <w:szCs w:val="24"/>
        </w:rPr>
      </w:pPr>
      <w:r w:rsidRPr="00AE3613">
        <w:rPr>
          <w:rFonts w:eastAsia="BatangChe" w:cs="Times New Roman"/>
          <w:szCs w:val="24"/>
        </w:rPr>
        <w:t>The foreign satellite operator will be able to provide services in the country as long as the domestic operator is not able to provide those services due to insufficient capacity or lack of technological maturity;</w:t>
      </w:r>
    </w:p>
    <w:p w14:paraId="5574288E" w14:textId="77777777" w:rsidR="00AE3613" w:rsidRPr="00AE3613" w:rsidRDefault="00AE3613" w:rsidP="006B1EA9">
      <w:pPr>
        <w:numPr>
          <w:ilvl w:val="0"/>
          <w:numId w:val="13"/>
        </w:numPr>
        <w:shd w:val="clear" w:color="auto" w:fill="FFFFFF"/>
        <w:spacing w:after="0" w:line="276" w:lineRule="auto"/>
        <w:rPr>
          <w:rFonts w:eastAsia="MS Mincho" w:cs="Times New Roman"/>
          <w:szCs w:val="24"/>
          <w:lang w:eastAsia="ja-JP"/>
        </w:rPr>
      </w:pPr>
      <w:r w:rsidRPr="00AE3613">
        <w:rPr>
          <w:rFonts w:eastAsia="MS Mincho" w:cs="Times New Roman"/>
          <w:szCs w:val="24"/>
          <w:lang w:eastAsia="ja-JP"/>
        </w:rPr>
        <w:t>Provision of space services which are the subject of this Decision by the satellite operators are only allowed through a contract with license holders which are allowed to provide satellite access;</w:t>
      </w:r>
    </w:p>
    <w:p w14:paraId="6444C359" w14:textId="77777777" w:rsidR="00AE3613" w:rsidRPr="00AE3613" w:rsidRDefault="00AE3613" w:rsidP="006B1EA9">
      <w:pPr>
        <w:numPr>
          <w:ilvl w:val="0"/>
          <w:numId w:val="13"/>
        </w:numPr>
        <w:shd w:val="clear" w:color="auto" w:fill="FFFFFF"/>
        <w:spacing w:after="0" w:line="276" w:lineRule="auto"/>
        <w:rPr>
          <w:rFonts w:eastAsia="MS Mincho" w:cs="Times New Roman"/>
          <w:szCs w:val="24"/>
          <w:lang w:eastAsia="ja-JP"/>
        </w:rPr>
      </w:pPr>
      <w:r w:rsidRPr="00AE3613">
        <w:rPr>
          <w:rFonts w:eastAsia="MS Mincho" w:cs="Times New Roman"/>
          <w:szCs w:val="24"/>
          <w:lang w:eastAsia="ja-JP"/>
        </w:rPr>
        <w:t>The satellite operator is obliged to create an international internet gateway in the territory of the Islamic Republic of Iran or to adopt alternative solutions agreed by CRA;</w:t>
      </w:r>
    </w:p>
    <w:p w14:paraId="3D071F86" w14:textId="77777777" w:rsidR="00AE3613" w:rsidRPr="00AE3613" w:rsidRDefault="00AE3613" w:rsidP="006B1EA9">
      <w:pPr>
        <w:numPr>
          <w:ilvl w:val="0"/>
          <w:numId w:val="13"/>
        </w:numPr>
        <w:shd w:val="clear" w:color="auto" w:fill="FFFFFF"/>
        <w:spacing w:after="0" w:line="276" w:lineRule="auto"/>
        <w:rPr>
          <w:rFonts w:eastAsia="MS Mincho" w:cs="Times New Roman"/>
          <w:szCs w:val="24"/>
          <w:lang w:eastAsia="ja-JP"/>
        </w:rPr>
      </w:pPr>
      <w:r w:rsidRPr="00AE3613">
        <w:rPr>
          <w:rFonts w:eastAsia="MS Mincho" w:cs="Times New Roman"/>
          <w:szCs w:val="24"/>
          <w:lang w:eastAsia="ja-JP"/>
        </w:rPr>
        <w:t>The satellite operator shall not cause harmful interference to the existing and planned satellite and terrestrial services in the I. R. of Iran or impose any constraint on their development;</w:t>
      </w:r>
    </w:p>
    <w:p w14:paraId="55512AA0" w14:textId="77777777" w:rsidR="00AE3613" w:rsidRPr="00AE3613" w:rsidRDefault="00AE3613" w:rsidP="006B1EA9">
      <w:pPr>
        <w:numPr>
          <w:ilvl w:val="0"/>
          <w:numId w:val="13"/>
        </w:numPr>
        <w:shd w:val="clear" w:color="auto" w:fill="FFFFFF"/>
        <w:spacing w:after="0" w:line="276" w:lineRule="auto"/>
        <w:rPr>
          <w:rFonts w:eastAsia="MS Mincho" w:cs="Times New Roman"/>
          <w:szCs w:val="24"/>
          <w:lang w:eastAsia="ja-JP"/>
        </w:rPr>
      </w:pPr>
      <w:r w:rsidRPr="00AE3613">
        <w:rPr>
          <w:rFonts w:eastAsia="MS Mincho" w:cs="Times New Roman"/>
          <w:szCs w:val="24"/>
          <w:lang w:eastAsia="ja-JP"/>
        </w:rPr>
        <w:t>The satellite operator is obliged to introduce its representative with necessary authorities in terms of technical and regulatory issues as well as other matters related to this Decision. The representative shall refer to CRA, if necessary;</w:t>
      </w:r>
    </w:p>
    <w:p w14:paraId="25DD18E3" w14:textId="77777777" w:rsidR="00AE3613" w:rsidRPr="00AE3613" w:rsidRDefault="00AE3613" w:rsidP="006B1EA9">
      <w:pPr>
        <w:numPr>
          <w:ilvl w:val="0"/>
          <w:numId w:val="13"/>
        </w:numPr>
        <w:shd w:val="clear" w:color="auto" w:fill="FFFFFF"/>
        <w:spacing w:after="0" w:line="276" w:lineRule="auto"/>
        <w:rPr>
          <w:rFonts w:eastAsia="MS Mincho" w:cs="Times New Roman"/>
          <w:szCs w:val="24"/>
          <w:lang w:eastAsia="ja-JP"/>
        </w:rPr>
      </w:pPr>
      <w:r w:rsidRPr="00AE3613">
        <w:rPr>
          <w:rFonts w:eastAsia="MS Mincho" w:cs="Times New Roman"/>
          <w:szCs w:val="24"/>
          <w:lang w:eastAsia="ja-JP"/>
        </w:rPr>
        <w:t xml:space="preserve"> Provision of any kind of roaming services to subscribers within the territory of the Islamic Republic of Iran is allowed only after the approval of CRA;</w:t>
      </w:r>
    </w:p>
    <w:p w14:paraId="2E10915C" w14:textId="77777777" w:rsidR="00AE3613" w:rsidRPr="00AE3613" w:rsidRDefault="00AE3613" w:rsidP="006B1EA9">
      <w:pPr>
        <w:numPr>
          <w:ilvl w:val="0"/>
          <w:numId w:val="13"/>
        </w:numPr>
        <w:shd w:val="clear" w:color="auto" w:fill="FFFFFF"/>
        <w:spacing w:after="240" w:line="276" w:lineRule="auto"/>
        <w:rPr>
          <w:rFonts w:eastAsia="MS Mincho" w:cs="Times New Roman"/>
          <w:szCs w:val="24"/>
          <w:lang w:eastAsia="ja-JP"/>
        </w:rPr>
      </w:pPr>
      <w:r w:rsidRPr="00AE3613">
        <w:rPr>
          <w:rFonts w:eastAsia="MS Mincho" w:cs="Times New Roman"/>
          <w:szCs w:val="24"/>
          <w:lang w:eastAsia="ja-JP"/>
        </w:rPr>
        <w:t>Foreign passengers who are subscribers of satellite operators and travel to the I. R. of Iran with their own terminal, shall receive the required services only through the license holder authorized in the I. R. of Iran to provide satellite access. This must be explicitly notified to all subscribers by the satellite operator.</w:t>
      </w:r>
    </w:p>
    <w:p w14:paraId="4CA5488B" w14:textId="77777777" w:rsidR="00AE3613" w:rsidRPr="00AE3613" w:rsidRDefault="00AE3613" w:rsidP="00AE3613">
      <w:pPr>
        <w:shd w:val="clear" w:color="auto" w:fill="FFFFFF"/>
        <w:spacing w:after="240" w:line="276" w:lineRule="auto"/>
        <w:ind w:left="1353"/>
        <w:rPr>
          <w:rFonts w:eastAsia="Times New Roman" w:cs="Times New Roman"/>
          <w:szCs w:val="24"/>
        </w:rPr>
      </w:pPr>
      <w:r w:rsidRPr="00AE3613">
        <w:rPr>
          <w:rFonts w:eastAsia="MS Mincho" w:cs="Times New Roman"/>
          <w:szCs w:val="24"/>
          <w:lang w:eastAsia="ja-JP"/>
        </w:rPr>
        <w:t xml:space="preserve">Concerning the market of such services, </w:t>
      </w:r>
      <w:r w:rsidRPr="00AE3613">
        <w:rPr>
          <w:rFonts w:eastAsia="Times New Roman" w:cs="Times New Roman"/>
          <w:szCs w:val="24"/>
        </w:rPr>
        <w:t>due to the low price of the Internet in the I.R of Iran, it does not have much impact on ICT market and its affordability in rural and remote areas (considered for USO services) where the provisions of broadband service by terrestrial infrastructure (Fixed/ mobile services) are not cost-benefit.</w:t>
      </w:r>
    </w:p>
    <w:p w14:paraId="7BDCD954" w14:textId="61FF51B7" w:rsidR="00AE3613" w:rsidRPr="00AE3613" w:rsidRDefault="00AE3613" w:rsidP="00AE3613">
      <w:pPr>
        <w:autoSpaceDE w:val="0"/>
        <w:autoSpaceDN w:val="0"/>
        <w:spacing w:after="240" w:line="276" w:lineRule="auto"/>
        <w:ind w:left="1354"/>
        <w:rPr>
          <w:rFonts w:eastAsia="BatangChe" w:cs="Times New Roman"/>
          <w:szCs w:val="24"/>
        </w:rPr>
      </w:pPr>
      <w:r w:rsidRPr="00AE3613">
        <w:rPr>
          <w:rFonts w:eastAsia="BatangChe" w:cs="Times New Roman"/>
          <w:szCs w:val="24"/>
        </w:rPr>
        <w:t xml:space="preserve">In case of utilization of unauthorized terminals to access satellite broadband, there are some reports from relevant organizations in I.R of Iran related to use such devices for criminal purposes. </w:t>
      </w:r>
      <w:r w:rsidR="00F70539" w:rsidRPr="00AE3613">
        <w:rPr>
          <w:rFonts w:eastAsia="BatangChe" w:cs="Times New Roman"/>
          <w:szCs w:val="24"/>
          <w:lang w:bidi="fa-IR"/>
        </w:rPr>
        <w:t>Whereas</w:t>
      </w:r>
      <w:r w:rsidRPr="00AE3613">
        <w:rPr>
          <w:rFonts w:eastAsia="BatangChe" w:cs="Times New Roman"/>
          <w:szCs w:val="24"/>
          <w:lang w:bidi="fa-IR"/>
        </w:rPr>
        <w:t xml:space="preserve"> </w:t>
      </w:r>
      <w:r w:rsidRPr="00AE3613">
        <w:rPr>
          <w:rFonts w:eastAsia="BatangChe" w:cs="Times New Roman"/>
          <w:szCs w:val="24"/>
        </w:rPr>
        <w:t xml:space="preserve">the parliament of I.R of Iran has ratified relevant laws and executive regulations which prohibit the use of unauthorized satellite terminals. In accordance with </w:t>
      </w:r>
      <w:r w:rsidR="00F70539" w:rsidRPr="00AE3613">
        <w:rPr>
          <w:rFonts w:eastAsia="BatangChe" w:cs="Times New Roman"/>
          <w:szCs w:val="24"/>
          <w:lang w:bidi="fa-IR"/>
        </w:rPr>
        <w:t>the aforesaid</w:t>
      </w:r>
      <w:r w:rsidRPr="00AE3613">
        <w:rPr>
          <w:rFonts w:eastAsia="BatangChe" w:cs="Times New Roman"/>
          <w:szCs w:val="24"/>
          <w:lang w:bidi="fa-IR"/>
        </w:rPr>
        <w:t xml:space="preserve"> legal framework,</w:t>
      </w:r>
      <w:r w:rsidRPr="00AE3613">
        <w:rPr>
          <w:rFonts w:eastAsia="BatangChe" w:cs="Times New Roman"/>
          <w:szCs w:val="24"/>
        </w:rPr>
        <w:t xml:space="preserve"> the import of some telecommunication equipment for public usage is illegal unless the license has been granted by the Ministry of ICT. Meanwhile, exploring such equipment requires advanced monitoring systems and it is a sophisticated time-consuming procedure.</w:t>
      </w:r>
    </w:p>
    <w:p w14:paraId="628A6DBD" w14:textId="77777777" w:rsidR="00AE3613" w:rsidRPr="00AE3613" w:rsidRDefault="00AE3613" w:rsidP="006B1EA9">
      <w:pPr>
        <w:numPr>
          <w:ilvl w:val="0"/>
          <w:numId w:val="5"/>
        </w:numPr>
        <w:spacing w:after="0" w:line="276" w:lineRule="auto"/>
        <w:contextualSpacing/>
        <w:rPr>
          <w:rFonts w:eastAsia="BatangChe" w:cs="Times New Roman"/>
          <w:i/>
          <w:iCs/>
          <w:szCs w:val="24"/>
          <w:lang w:bidi="fa-IR"/>
        </w:rPr>
      </w:pPr>
      <w:r w:rsidRPr="00AE3613">
        <w:rPr>
          <w:rFonts w:eastAsia="BatangChe" w:cs="Times New Roman"/>
          <w:b/>
          <w:bCs/>
          <w:i/>
          <w:iCs/>
          <w:szCs w:val="24"/>
          <w:lang w:bidi="fa-IR"/>
        </w:rPr>
        <w:t>Nepal</w:t>
      </w:r>
    </w:p>
    <w:p w14:paraId="73A0E02C" w14:textId="77777777" w:rsidR="00AE3613" w:rsidRPr="00AE3613" w:rsidRDefault="00AE3613" w:rsidP="00810289">
      <w:pPr>
        <w:spacing w:line="276" w:lineRule="auto"/>
        <w:ind w:left="1440" w:firstLine="0"/>
        <w:rPr>
          <w:rFonts w:eastAsia="BatangChe" w:cs="Times New Roman"/>
          <w:szCs w:val="24"/>
        </w:rPr>
      </w:pPr>
      <w:r w:rsidRPr="00AE3613">
        <w:rPr>
          <w:rFonts w:eastAsia="BatangChe" w:cs="Times New Roman"/>
          <w:szCs w:val="24"/>
        </w:rPr>
        <w:t>The regulatory framework for satellite communications in Nepal is primarily governed by the Telecommunications Act, 2053 (1997), which established the Nepal Telecommunications Authority (NTA) as the regulatory body responsible for overseeing the telecommunications sector in Nepal, including satellite communications.</w:t>
      </w:r>
    </w:p>
    <w:p w14:paraId="7DC4E321" w14:textId="77777777" w:rsidR="00AE3613" w:rsidRPr="00AE3613" w:rsidRDefault="00AE3613" w:rsidP="00AE3613">
      <w:pPr>
        <w:spacing w:line="276" w:lineRule="auto"/>
        <w:ind w:left="1440"/>
        <w:rPr>
          <w:rFonts w:eastAsia="BatangChe" w:cs="Times New Roman"/>
          <w:szCs w:val="24"/>
        </w:rPr>
      </w:pPr>
      <w:r w:rsidRPr="00AE3613">
        <w:rPr>
          <w:rFonts w:eastAsia="BatangChe" w:cs="Times New Roman"/>
          <w:szCs w:val="24"/>
        </w:rPr>
        <w:t>Under the NTA's regulatory framework, satellite operators are required to obtain a license from the NTA in order to provide satellite services in Nepal. The licensing process involves an application and review process, which includes a technical review of the proposed satellite system and frequency assignments, as well as a review of the operator's financial and organizational capacity.</w:t>
      </w:r>
    </w:p>
    <w:p w14:paraId="054A5F9B" w14:textId="77777777" w:rsidR="00AE3613" w:rsidRPr="00AE3613" w:rsidRDefault="00AE3613" w:rsidP="00AE3613">
      <w:pPr>
        <w:spacing w:line="276" w:lineRule="auto"/>
        <w:ind w:left="1440"/>
        <w:rPr>
          <w:rFonts w:eastAsia="BatangChe" w:cs="Times New Roman"/>
          <w:szCs w:val="24"/>
        </w:rPr>
      </w:pPr>
      <w:r w:rsidRPr="00AE3613">
        <w:rPr>
          <w:rFonts w:eastAsia="BatangChe" w:cs="Times New Roman"/>
          <w:szCs w:val="24"/>
        </w:rPr>
        <w:t xml:space="preserve">Once a license is granted, satellite operators are required to comply with a range of regulatory obligations, including spectrum usage fees, technical standards and specifications, and reporting requirements. </w:t>
      </w:r>
    </w:p>
    <w:p w14:paraId="11425F1B" w14:textId="77777777" w:rsidR="00AE3613" w:rsidRPr="00AE3613" w:rsidRDefault="00AE3613" w:rsidP="00AE3613">
      <w:pPr>
        <w:spacing w:after="240" w:line="276" w:lineRule="auto"/>
        <w:ind w:left="1440"/>
        <w:rPr>
          <w:rFonts w:eastAsia="BatangChe" w:cs="Times New Roman"/>
          <w:szCs w:val="24"/>
        </w:rPr>
      </w:pPr>
      <w:r w:rsidRPr="00AE3613">
        <w:rPr>
          <w:rFonts w:eastAsia="BatangChe" w:cs="Times New Roman"/>
          <w:szCs w:val="24"/>
        </w:rPr>
        <w:t>Following are the regulatory documents that apply to national/international satellite operators, for providing satellite services (FSS, BSS, MSS, etc.) in Nepal:</w:t>
      </w:r>
    </w:p>
    <w:p w14:paraId="3A473F37" w14:textId="77777777" w:rsidR="00AE3613" w:rsidRPr="00AE3613" w:rsidRDefault="00AE3613" w:rsidP="006B1EA9">
      <w:pPr>
        <w:numPr>
          <w:ilvl w:val="0"/>
          <w:numId w:val="12"/>
        </w:numPr>
        <w:autoSpaceDE w:val="0"/>
        <w:autoSpaceDN w:val="0"/>
        <w:spacing w:after="0" w:line="276" w:lineRule="auto"/>
        <w:contextualSpacing/>
        <w:rPr>
          <w:rFonts w:eastAsia="BatangChe" w:cs="Times New Roman"/>
          <w:szCs w:val="24"/>
        </w:rPr>
      </w:pPr>
      <w:r w:rsidRPr="00AE3613">
        <w:rPr>
          <w:rFonts w:eastAsia="BatangChe" w:cs="Times New Roman"/>
          <w:szCs w:val="24"/>
        </w:rPr>
        <w:t>Telecommunication Act (1997)</w:t>
      </w:r>
    </w:p>
    <w:p w14:paraId="5A50E17E" w14:textId="77777777" w:rsidR="00AE3613" w:rsidRPr="00AE3613" w:rsidRDefault="00AE3613" w:rsidP="006B1EA9">
      <w:pPr>
        <w:numPr>
          <w:ilvl w:val="0"/>
          <w:numId w:val="12"/>
        </w:numPr>
        <w:autoSpaceDE w:val="0"/>
        <w:autoSpaceDN w:val="0"/>
        <w:spacing w:after="0" w:line="276" w:lineRule="auto"/>
        <w:contextualSpacing/>
        <w:rPr>
          <w:rFonts w:eastAsia="BatangChe" w:cs="Times New Roman"/>
          <w:szCs w:val="24"/>
        </w:rPr>
      </w:pPr>
      <w:r w:rsidRPr="00AE3613">
        <w:rPr>
          <w:rFonts w:eastAsia="BatangChe" w:cs="Times New Roman"/>
          <w:szCs w:val="24"/>
        </w:rPr>
        <w:t>Telecommunication Regulation (1998)</w:t>
      </w:r>
    </w:p>
    <w:p w14:paraId="6BE787AC" w14:textId="77777777" w:rsidR="00AE3613" w:rsidRPr="00AE3613" w:rsidRDefault="00AE3613" w:rsidP="006B1EA9">
      <w:pPr>
        <w:numPr>
          <w:ilvl w:val="0"/>
          <w:numId w:val="12"/>
        </w:numPr>
        <w:autoSpaceDE w:val="0"/>
        <w:autoSpaceDN w:val="0"/>
        <w:spacing w:after="0" w:line="276" w:lineRule="auto"/>
        <w:contextualSpacing/>
        <w:rPr>
          <w:rFonts w:eastAsia="BatangChe" w:cs="Times New Roman"/>
          <w:szCs w:val="24"/>
        </w:rPr>
      </w:pPr>
      <w:r w:rsidRPr="00AE3613">
        <w:rPr>
          <w:rFonts w:eastAsia="BatangChe" w:cs="Times New Roman"/>
          <w:szCs w:val="24"/>
        </w:rPr>
        <w:t>Radio Frequency Policy (2016)</w:t>
      </w:r>
    </w:p>
    <w:p w14:paraId="2C4CB6B7" w14:textId="77777777" w:rsidR="00AE3613" w:rsidRPr="00AE3613" w:rsidRDefault="00AE3613" w:rsidP="006B1EA9">
      <w:pPr>
        <w:numPr>
          <w:ilvl w:val="0"/>
          <w:numId w:val="12"/>
        </w:numPr>
        <w:autoSpaceDE w:val="0"/>
        <w:autoSpaceDN w:val="0"/>
        <w:spacing w:after="0" w:line="276" w:lineRule="auto"/>
        <w:contextualSpacing/>
        <w:rPr>
          <w:rFonts w:eastAsia="BatangChe" w:cs="Times New Roman"/>
          <w:szCs w:val="24"/>
        </w:rPr>
      </w:pPr>
      <w:r w:rsidRPr="00AE3613">
        <w:rPr>
          <w:rFonts w:eastAsia="BatangChe" w:cs="Times New Roman"/>
          <w:szCs w:val="24"/>
        </w:rPr>
        <w:t>Satellite Policy (2020)</w:t>
      </w:r>
    </w:p>
    <w:p w14:paraId="160A4D3F" w14:textId="77777777" w:rsidR="00AE3613" w:rsidRPr="00AE3613" w:rsidRDefault="00AE3613" w:rsidP="006B1EA9">
      <w:pPr>
        <w:numPr>
          <w:ilvl w:val="0"/>
          <w:numId w:val="12"/>
        </w:numPr>
        <w:autoSpaceDE w:val="0"/>
        <w:autoSpaceDN w:val="0"/>
        <w:spacing w:after="0" w:line="276" w:lineRule="auto"/>
        <w:contextualSpacing/>
        <w:rPr>
          <w:rFonts w:eastAsia="BatangChe" w:cs="Times New Roman"/>
          <w:szCs w:val="24"/>
        </w:rPr>
      </w:pPr>
      <w:r w:rsidRPr="00AE3613">
        <w:rPr>
          <w:rFonts w:eastAsia="BatangChe" w:cs="Times New Roman"/>
          <w:szCs w:val="24"/>
        </w:rPr>
        <w:t xml:space="preserve">Licensing Procedure </w:t>
      </w:r>
    </w:p>
    <w:p w14:paraId="2442174C" w14:textId="77777777" w:rsidR="00AE3613" w:rsidRPr="00AE3613" w:rsidRDefault="00AE3613" w:rsidP="006B1EA9">
      <w:pPr>
        <w:numPr>
          <w:ilvl w:val="0"/>
          <w:numId w:val="12"/>
        </w:numPr>
        <w:autoSpaceDE w:val="0"/>
        <w:autoSpaceDN w:val="0"/>
        <w:spacing w:after="0" w:line="276" w:lineRule="auto"/>
        <w:contextualSpacing/>
        <w:rPr>
          <w:rFonts w:eastAsia="BatangChe" w:cs="Times New Roman"/>
          <w:szCs w:val="24"/>
        </w:rPr>
      </w:pPr>
      <w:r w:rsidRPr="00AE3613">
        <w:rPr>
          <w:rFonts w:eastAsia="BatangChe" w:cs="Times New Roman"/>
          <w:szCs w:val="24"/>
        </w:rPr>
        <w:t>Value Added Service General Licensing Procedure</w:t>
      </w:r>
    </w:p>
    <w:p w14:paraId="168474EF" w14:textId="77777777" w:rsidR="00AE3613" w:rsidRPr="00AE3613" w:rsidRDefault="00AE3613" w:rsidP="006B1EA9">
      <w:pPr>
        <w:numPr>
          <w:ilvl w:val="0"/>
          <w:numId w:val="12"/>
        </w:numPr>
        <w:autoSpaceDE w:val="0"/>
        <w:autoSpaceDN w:val="0"/>
        <w:spacing w:after="0" w:line="276" w:lineRule="auto"/>
        <w:contextualSpacing/>
        <w:rPr>
          <w:rFonts w:eastAsia="BatangChe" w:cs="Times New Roman"/>
          <w:szCs w:val="24"/>
        </w:rPr>
      </w:pPr>
      <w:r w:rsidRPr="00AE3613">
        <w:rPr>
          <w:rFonts w:eastAsia="BatangChe" w:cs="Times New Roman"/>
          <w:szCs w:val="24"/>
        </w:rPr>
        <w:t>Special Directive for VSAT Users</w:t>
      </w:r>
    </w:p>
    <w:p w14:paraId="7286C2BF" w14:textId="77777777" w:rsidR="00AE3613" w:rsidRPr="00AE3613" w:rsidRDefault="00AE3613" w:rsidP="006B1EA9">
      <w:pPr>
        <w:numPr>
          <w:ilvl w:val="0"/>
          <w:numId w:val="12"/>
        </w:numPr>
        <w:autoSpaceDE w:val="0"/>
        <w:autoSpaceDN w:val="0"/>
        <w:spacing w:after="240" w:line="276" w:lineRule="auto"/>
        <w:rPr>
          <w:rFonts w:eastAsia="BatangChe" w:cs="Times New Roman"/>
          <w:szCs w:val="24"/>
        </w:rPr>
      </w:pPr>
      <w:r w:rsidRPr="00AE3613">
        <w:rPr>
          <w:rFonts w:eastAsia="BatangChe" w:cs="Times New Roman"/>
          <w:szCs w:val="24"/>
        </w:rPr>
        <w:t>Special Directive for Licensing of Network Service Provider</w:t>
      </w:r>
    </w:p>
    <w:p w14:paraId="36EA15FE" w14:textId="015719DC" w:rsidR="00AE3613" w:rsidRPr="00AE3613" w:rsidRDefault="00AE3613" w:rsidP="00B022CB">
      <w:pPr>
        <w:spacing w:line="276" w:lineRule="auto"/>
        <w:ind w:left="1440"/>
        <w:contextualSpacing/>
        <w:rPr>
          <w:rFonts w:eastAsia="BatangChe" w:cs="Times New Roman"/>
          <w:szCs w:val="24"/>
        </w:rPr>
      </w:pPr>
      <w:r w:rsidRPr="00AE3613">
        <w:rPr>
          <w:rFonts w:eastAsia="BatangChe" w:cs="Times New Roman"/>
          <w:szCs w:val="24"/>
        </w:rPr>
        <w:t xml:space="preserve">For international foreign satellites, including </w:t>
      </w:r>
      <w:r w:rsidR="00B022CB">
        <w:rPr>
          <w:rFonts w:eastAsia="BatangChe" w:cs="Times New Roman"/>
          <w:szCs w:val="24"/>
          <w:lang w:bidi="fa-IR"/>
        </w:rPr>
        <w:t>Non</w:t>
      </w:r>
      <w:r w:rsidR="00B022CB">
        <w:rPr>
          <w:rFonts w:asciiTheme="majorBidi" w:hAnsiTheme="majorBidi" w:cstheme="majorBidi"/>
          <w:color w:val="000000"/>
          <w:szCs w:val="24"/>
        </w:rPr>
        <w:t xml:space="preserve">-GSO </w:t>
      </w:r>
      <w:r w:rsidRPr="00AE3613">
        <w:rPr>
          <w:rFonts w:eastAsia="BatangChe" w:cs="Times New Roman"/>
          <w:szCs w:val="24"/>
        </w:rPr>
        <w:t>satellites, the regulatory framework for satellite communications in Nepal requires foreign satellite operators to obtain a license from the Nepal Telecommunications Authority (NTA) in order to provide satellite services in Nepal.</w:t>
      </w:r>
    </w:p>
    <w:p w14:paraId="4D5A8DCF" w14:textId="5572DF27" w:rsidR="00AE3613" w:rsidRPr="00AE3613" w:rsidRDefault="00AE3613" w:rsidP="00AE3613">
      <w:pPr>
        <w:spacing w:line="276" w:lineRule="auto"/>
        <w:ind w:left="1440"/>
        <w:contextualSpacing/>
        <w:rPr>
          <w:rFonts w:eastAsia="BatangChe" w:cs="Times New Roman"/>
          <w:szCs w:val="24"/>
        </w:rPr>
      </w:pPr>
      <w:r w:rsidRPr="00AE3613">
        <w:rPr>
          <w:rFonts w:eastAsia="BatangChe" w:cs="Times New Roman"/>
          <w:szCs w:val="24"/>
        </w:rPr>
        <w:t xml:space="preserve">The licensing process for foreign satellite operators is similar to that for national satellite </w:t>
      </w:r>
      <w:r w:rsidR="00F70539" w:rsidRPr="00AE3613">
        <w:rPr>
          <w:rFonts w:eastAsia="BatangChe" w:cs="Times New Roman"/>
          <w:szCs w:val="24"/>
        </w:rPr>
        <w:t>operators and</w:t>
      </w:r>
      <w:r w:rsidRPr="00AE3613">
        <w:rPr>
          <w:rFonts w:eastAsia="BatangChe" w:cs="Times New Roman"/>
          <w:szCs w:val="24"/>
        </w:rPr>
        <w:t xml:space="preserve"> involves an application and review process that includes a technical review of the proposed satellite system and frequency assignments, as well as a review of the operator's financial and organizational capacity.</w:t>
      </w:r>
    </w:p>
    <w:p w14:paraId="25FF248E" w14:textId="77777777" w:rsidR="00AE3613" w:rsidRPr="00AE3613" w:rsidRDefault="00AE3613" w:rsidP="00AE3613">
      <w:pPr>
        <w:spacing w:after="240" w:line="276" w:lineRule="auto"/>
        <w:ind w:left="1440"/>
        <w:rPr>
          <w:rFonts w:eastAsia="BatangChe" w:cs="Times New Roman"/>
          <w:szCs w:val="24"/>
        </w:rPr>
      </w:pPr>
      <w:r w:rsidRPr="00AE3613">
        <w:rPr>
          <w:rFonts w:eastAsia="BatangChe" w:cs="Times New Roman"/>
          <w:szCs w:val="24"/>
        </w:rPr>
        <w:t>Overall, the regulatory framework for satellite communications in Nepal is designed to ensure that satellite services are provided in a responsible and sustainable manner, and to promote equitable access to satellite resources for all service providers.</w:t>
      </w:r>
    </w:p>
    <w:p w14:paraId="482A13B5" w14:textId="227E12F4" w:rsidR="00AE3613" w:rsidRPr="00AE3613" w:rsidRDefault="00AE3613" w:rsidP="00B022CB">
      <w:pPr>
        <w:spacing w:after="240" w:line="257" w:lineRule="auto"/>
        <w:ind w:left="1440"/>
        <w:rPr>
          <w:rFonts w:eastAsia="BatangChe" w:cs="Times New Roman"/>
          <w:szCs w:val="24"/>
        </w:rPr>
      </w:pPr>
      <w:r w:rsidRPr="00AE3613">
        <w:rPr>
          <w:rFonts w:eastAsia="BatangChe" w:cs="Times New Roman"/>
          <w:szCs w:val="24"/>
        </w:rPr>
        <w:t xml:space="preserve">Nepal, as a developing country with significant rural populations and challenging topography, can potentially benefit from </w:t>
      </w:r>
      <w:r w:rsidR="00B022CB">
        <w:rPr>
          <w:rFonts w:eastAsia="BatangChe" w:cs="Times New Roman"/>
          <w:szCs w:val="24"/>
          <w:lang w:bidi="fa-IR"/>
        </w:rPr>
        <w:t>Non</w:t>
      </w:r>
      <w:r w:rsidR="00B022CB">
        <w:rPr>
          <w:rFonts w:asciiTheme="majorBidi" w:hAnsiTheme="majorBidi" w:cstheme="majorBidi"/>
          <w:color w:val="000000"/>
          <w:szCs w:val="24"/>
        </w:rPr>
        <w:t xml:space="preserve">-GSO </w:t>
      </w:r>
      <w:r w:rsidRPr="00AE3613">
        <w:rPr>
          <w:rFonts w:eastAsia="BatangChe" w:cs="Times New Roman"/>
          <w:szCs w:val="24"/>
        </w:rPr>
        <w:t>constellations' services. On one hand, the availability of reliable and affordable internet services can have a significant impact on the country's economic and social development, enabling e-commerce, e-education, telemedicine, and other digital services. On the other hand, the utilization of unauthorized terminals to access satellite broadband in Nepal could lead to several challenges, including</w:t>
      </w:r>
      <w:r w:rsidRPr="00AE3613">
        <w:rPr>
          <w:rFonts w:eastAsia="BatangChe" w:cs="Times New Roman"/>
          <w:b/>
          <w:bCs/>
          <w:szCs w:val="24"/>
        </w:rPr>
        <w:t xml:space="preserve"> </w:t>
      </w:r>
      <w:r w:rsidRPr="00AE3613">
        <w:rPr>
          <w:rFonts w:eastAsia="BatangChe" w:cs="Times New Roman"/>
          <w:szCs w:val="24"/>
        </w:rPr>
        <w:t xml:space="preserve">security risks, interference and legal implications. With regard to the reports of use of unauthorized terminals, i.e. </w:t>
      </w:r>
      <w:r w:rsidR="0019663B">
        <w:rPr>
          <w:rFonts w:eastAsia="BatangChe" w:cs="Times New Roman"/>
          <w:szCs w:val="24"/>
        </w:rPr>
        <w:t>non</w:t>
      </w:r>
      <w:r w:rsidRPr="00AE3613">
        <w:rPr>
          <w:rFonts w:eastAsia="BatangChe" w:cs="Times New Roman"/>
          <w:szCs w:val="24"/>
        </w:rPr>
        <w:t>-type approved terminal and commencement service in the footprint of country without getting license from NTA, it is essential for the authorities to enforce existing regulations and take necessary measures to prevent the illegal importation and use of such equipment.</w:t>
      </w:r>
    </w:p>
    <w:p w14:paraId="1142E278" w14:textId="7C8103D6" w:rsidR="00AE3613" w:rsidRPr="00AE3613" w:rsidRDefault="00AE3613" w:rsidP="00B022CB">
      <w:pPr>
        <w:spacing w:after="240" w:line="276" w:lineRule="auto"/>
        <w:ind w:left="1440"/>
        <w:rPr>
          <w:rFonts w:eastAsia="BatangChe" w:cs="Times New Roman"/>
          <w:szCs w:val="24"/>
        </w:rPr>
      </w:pPr>
      <w:r w:rsidRPr="00AE3613">
        <w:rPr>
          <w:rFonts w:eastAsia="BatangChe" w:cs="Times New Roman"/>
          <w:szCs w:val="24"/>
        </w:rPr>
        <w:t xml:space="preserve">Concerning spectrum assignment, the spectrum assignment methodology for satellite-based services in Nepal, both for feeder links and user terminal side, is determined by the NTA. The NTA is responsible for managing spectrum allocation and use in Nepal, and follows a transparent and objective process for assigning spectrum to satellite operators. For </w:t>
      </w:r>
      <w:r w:rsidR="00B022CB">
        <w:rPr>
          <w:rFonts w:eastAsia="BatangChe" w:cs="Times New Roman"/>
          <w:szCs w:val="24"/>
          <w:lang w:bidi="fa-IR"/>
        </w:rPr>
        <w:t>Non</w:t>
      </w:r>
      <w:r w:rsidR="00B022CB">
        <w:rPr>
          <w:rFonts w:asciiTheme="majorBidi" w:hAnsiTheme="majorBidi" w:cstheme="majorBidi"/>
          <w:color w:val="000000"/>
          <w:szCs w:val="24"/>
        </w:rPr>
        <w:t xml:space="preserve">-GSO </w:t>
      </w:r>
      <w:r w:rsidRPr="00AE3613">
        <w:rPr>
          <w:rFonts w:eastAsia="BatangChe" w:cs="Times New Roman"/>
          <w:szCs w:val="24"/>
        </w:rPr>
        <w:t xml:space="preserve">satellite constellations, the spectrum assignment methodology may involve a combination of licensing and auction processes. As </w:t>
      </w:r>
      <w:r w:rsidR="00B022CB">
        <w:rPr>
          <w:rFonts w:eastAsia="BatangChe" w:cs="Times New Roman"/>
          <w:szCs w:val="24"/>
          <w:lang w:bidi="fa-IR"/>
        </w:rPr>
        <w:t>Non</w:t>
      </w:r>
      <w:r w:rsidR="00B022CB">
        <w:rPr>
          <w:rFonts w:asciiTheme="majorBidi" w:hAnsiTheme="majorBidi" w:cstheme="majorBidi"/>
          <w:color w:val="000000"/>
          <w:szCs w:val="24"/>
        </w:rPr>
        <w:t xml:space="preserve">-GSO </w:t>
      </w:r>
      <w:r w:rsidRPr="00AE3613">
        <w:rPr>
          <w:rFonts w:eastAsia="BatangChe" w:cs="Times New Roman"/>
          <w:szCs w:val="24"/>
        </w:rPr>
        <w:t xml:space="preserve">constellations require large amounts of spectrum, the NTA may choose to allocate spectrum through auctions to ensure that it is assigned to the operator with the highest value proposition. However, the exact methodology for spectrum assignment for </w:t>
      </w:r>
      <w:r w:rsidR="00B022CB">
        <w:rPr>
          <w:rFonts w:eastAsia="BatangChe" w:cs="Times New Roman"/>
          <w:szCs w:val="24"/>
          <w:lang w:bidi="fa-IR"/>
        </w:rPr>
        <w:t>Non</w:t>
      </w:r>
      <w:r w:rsidR="00B022CB">
        <w:rPr>
          <w:rFonts w:asciiTheme="majorBidi" w:hAnsiTheme="majorBidi" w:cstheme="majorBidi"/>
          <w:color w:val="000000"/>
          <w:szCs w:val="24"/>
        </w:rPr>
        <w:t xml:space="preserve">-GSO </w:t>
      </w:r>
      <w:r w:rsidRPr="00AE3613">
        <w:rPr>
          <w:rFonts w:eastAsia="BatangChe" w:cs="Times New Roman"/>
          <w:szCs w:val="24"/>
        </w:rPr>
        <w:t>constellations in Nepal has not yet been finalized.</w:t>
      </w:r>
    </w:p>
    <w:p w14:paraId="4DF6D5A8" w14:textId="77777777" w:rsidR="00AE3613" w:rsidRPr="00AE3613" w:rsidRDefault="00AE3613" w:rsidP="00AE3613">
      <w:pPr>
        <w:spacing w:after="240" w:line="276" w:lineRule="auto"/>
        <w:ind w:left="1440"/>
        <w:rPr>
          <w:rFonts w:eastAsia="BatangChe" w:cs="Times New Roman"/>
          <w:szCs w:val="24"/>
        </w:rPr>
      </w:pPr>
      <w:r w:rsidRPr="00AE3613">
        <w:rPr>
          <w:rFonts w:eastAsia="BatangChe" w:cs="Times New Roman"/>
          <w:szCs w:val="24"/>
        </w:rPr>
        <w:t>In terms of applicable charges, satellite operators in Nepal are required to pay annual spectrum usage fees to the NTA for the spectrum they use. The exact fees are determined based on the amount of spectrum used, and are subject to review and revision by the NTA.</w:t>
      </w:r>
    </w:p>
    <w:p w14:paraId="116F737D" w14:textId="77777777" w:rsidR="00AE3613" w:rsidRPr="00AE3613" w:rsidRDefault="00AE3613" w:rsidP="00AE3613">
      <w:pPr>
        <w:spacing w:after="0" w:line="276" w:lineRule="auto"/>
        <w:ind w:left="1440"/>
        <w:contextualSpacing/>
        <w:rPr>
          <w:rFonts w:eastAsia="BatangChe" w:cs="Times New Roman"/>
          <w:szCs w:val="24"/>
        </w:rPr>
      </w:pPr>
      <w:r w:rsidRPr="00AE3613">
        <w:rPr>
          <w:rFonts w:eastAsia="BatangChe" w:cs="Times New Roman"/>
          <w:szCs w:val="24"/>
        </w:rPr>
        <w:t>Overall, the spectrum assignment methodology for satellite-based services in Nepal is designed to promote efficient spectrum use and ensure equitable access to spectrum resources.</w:t>
      </w:r>
    </w:p>
    <w:p w14:paraId="7BAE33A2" w14:textId="77777777" w:rsidR="00AE3613" w:rsidRPr="00AE3613" w:rsidRDefault="00AE3613" w:rsidP="00AE3613">
      <w:pPr>
        <w:spacing w:after="240" w:line="276" w:lineRule="auto"/>
        <w:ind w:left="1440"/>
        <w:rPr>
          <w:rFonts w:eastAsia="Batang" w:cs="Times New Roman"/>
          <w:bCs/>
          <w:szCs w:val="24"/>
          <w:lang w:eastAsia="ko-KR"/>
        </w:rPr>
      </w:pPr>
      <w:r w:rsidRPr="00AE3613">
        <w:rPr>
          <w:rFonts w:eastAsia="Batang" w:cs="Times New Roman"/>
          <w:bCs/>
          <w:szCs w:val="24"/>
          <w:lang w:eastAsia="ko-KR"/>
        </w:rPr>
        <w:t>To prevent harmful interference between different satellite systems using the same frequency bands, the NTA requires satellite operators to coordinate their frequency assignments with other operators and with neighboring countries. This coordination ensures that frequency assignments are used in a manner that minimizes interference and maximizes spectrum efficiency.</w:t>
      </w:r>
    </w:p>
    <w:p w14:paraId="64FFDB04" w14:textId="77777777" w:rsidR="00AE3613" w:rsidRPr="00AE3613" w:rsidRDefault="00AE3613" w:rsidP="00AE3613">
      <w:pPr>
        <w:spacing w:after="240" w:line="276" w:lineRule="auto"/>
        <w:ind w:left="1440"/>
        <w:rPr>
          <w:rFonts w:eastAsia="Batang" w:cs="Times New Roman"/>
          <w:bCs/>
          <w:szCs w:val="24"/>
          <w:lang w:eastAsia="ko-KR"/>
        </w:rPr>
      </w:pPr>
      <w:r w:rsidRPr="00AE3613">
        <w:rPr>
          <w:rFonts w:eastAsia="Batang" w:cs="Times New Roman"/>
          <w:bCs/>
          <w:szCs w:val="24"/>
          <w:lang w:eastAsia="ko-KR"/>
        </w:rPr>
        <w:t>The NTA also follows internationally recognized spectrum management practices and guidelines, such as those set out by the ITU, to ensure that spectrum is assigned in a fair, transparent, and efficient manner.</w:t>
      </w:r>
    </w:p>
    <w:p w14:paraId="3F32B44A" w14:textId="01E65390" w:rsidR="006658A2" w:rsidRDefault="00AE3613" w:rsidP="006658A2">
      <w:pPr>
        <w:spacing w:after="240" w:line="276" w:lineRule="auto"/>
        <w:ind w:left="1440" w:firstLine="360"/>
        <w:rPr>
          <w:rFonts w:eastAsia="Batang" w:cs="Times New Roman"/>
          <w:bCs/>
          <w:szCs w:val="24"/>
          <w:lang w:eastAsia="ko-KR"/>
        </w:rPr>
      </w:pPr>
      <w:r w:rsidRPr="00AE3613">
        <w:rPr>
          <w:rFonts w:eastAsia="Batang" w:cs="Times New Roman"/>
          <w:bCs/>
          <w:szCs w:val="24"/>
          <w:lang w:eastAsia="ko-KR"/>
        </w:rPr>
        <w:t xml:space="preserve">In addition, the NTA has established a regulatory framework for satellite communications that includes licensing requirements and spectrum usage fees. These requirements help to ensure that satellite operators are using frequencies in a responsible and sustainable </w:t>
      </w:r>
      <w:r w:rsidR="00F70539" w:rsidRPr="00AE3613">
        <w:rPr>
          <w:rFonts w:eastAsia="Batang" w:cs="Times New Roman"/>
          <w:bCs/>
          <w:szCs w:val="24"/>
          <w:lang w:eastAsia="ko-KR"/>
        </w:rPr>
        <w:t>manner and</w:t>
      </w:r>
      <w:r w:rsidRPr="00AE3613">
        <w:rPr>
          <w:rFonts w:eastAsia="Batang" w:cs="Times New Roman"/>
          <w:bCs/>
          <w:szCs w:val="24"/>
          <w:lang w:eastAsia="ko-KR"/>
        </w:rPr>
        <w:t xml:space="preserve"> help to ensure equitable access to spectrum resources for all service providers in Nepal.</w:t>
      </w:r>
    </w:p>
    <w:p w14:paraId="22128323" w14:textId="2BB947E6" w:rsidR="006658A2" w:rsidRPr="00066BCA" w:rsidRDefault="006658A2" w:rsidP="006B1EA9">
      <w:pPr>
        <w:pStyle w:val="ListParagraph"/>
        <w:numPr>
          <w:ilvl w:val="0"/>
          <w:numId w:val="5"/>
        </w:numPr>
        <w:spacing w:after="0" w:line="276" w:lineRule="auto"/>
        <w:rPr>
          <w:rFonts w:eastAsia="Batang" w:cs="Times New Roman"/>
          <w:b/>
          <w:i/>
          <w:iCs/>
          <w:szCs w:val="24"/>
          <w:lang w:eastAsia="ko-KR"/>
        </w:rPr>
      </w:pPr>
      <w:r w:rsidRPr="00066BCA">
        <w:rPr>
          <w:rFonts w:eastAsia="Batang" w:cs="Times New Roman"/>
          <w:b/>
          <w:i/>
          <w:iCs/>
          <w:szCs w:val="24"/>
          <w:lang w:eastAsia="ko-KR"/>
        </w:rPr>
        <w:t>Pakistan</w:t>
      </w:r>
    </w:p>
    <w:p w14:paraId="212A0B43" w14:textId="77777777" w:rsidR="002666B3" w:rsidRPr="00066BCA" w:rsidRDefault="00E253CB" w:rsidP="00B1236C">
      <w:pPr>
        <w:pStyle w:val="ListParagraph"/>
        <w:spacing w:line="276" w:lineRule="auto"/>
        <w:ind w:left="1440" w:firstLine="0"/>
        <w:rPr>
          <w:rFonts w:asciiTheme="majorBidi" w:hAnsiTheme="majorBidi" w:cstheme="majorBidi"/>
          <w:szCs w:val="24"/>
        </w:rPr>
      </w:pPr>
      <w:r w:rsidRPr="00066BCA">
        <w:rPr>
          <w:rFonts w:asciiTheme="majorBidi" w:eastAsia="Batang" w:hAnsiTheme="majorBidi" w:cstheme="majorBidi"/>
          <w:bCs/>
          <w:szCs w:val="24"/>
          <w:lang w:eastAsia="ko-KR"/>
        </w:rPr>
        <w:t xml:space="preserve">In Pakistan regulatory framework, as per current policies in force, a </w:t>
      </w:r>
      <w:r w:rsidRPr="00066BCA">
        <w:rPr>
          <w:rFonts w:asciiTheme="majorBidi" w:hAnsiTheme="majorBidi" w:cstheme="majorBidi"/>
          <w:szCs w:val="24"/>
        </w:rPr>
        <w:t>‘balanced’ approach has been adopted in order to encourage local and foreign investment, deployment and use of Fixed, Broadcast and Mobile Satellite Services.</w:t>
      </w:r>
      <w:r w:rsidR="002666B3" w:rsidRPr="00066BCA">
        <w:rPr>
          <w:rFonts w:asciiTheme="majorBidi" w:hAnsiTheme="majorBidi" w:cstheme="majorBidi"/>
          <w:szCs w:val="24"/>
        </w:rPr>
        <w:t xml:space="preserve"> National Laws and Regulations that are constitute aforementioned framework are listed below:</w:t>
      </w:r>
    </w:p>
    <w:p w14:paraId="6F21AA71" w14:textId="77777777" w:rsidR="002666B3" w:rsidRPr="00066BCA" w:rsidRDefault="002666B3" w:rsidP="006B1EA9">
      <w:pPr>
        <w:pStyle w:val="ListParagraph"/>
        <w:numPr>
          <w:ilvl w:val="0"/>
          <w:numId w:val="12"/>
        </w:numPr>
        <w:spacing w:after="240" w:line="276" w:lineRule="auto"/>
        <w:contextualSpacing w:val="0"/>
        <w:rPr>
          <w:rFonts w:eastAsia="Batang" w:cs="Times New Roman"/>
          <w:bCs/>
          <w:szCs w:val="24"/>
          <w:lang w:eastAsia="ko-KR"/>
        </w:rPr>
      </w:pPr>
      <w:r w:rsidRPr="00066BCA">
        <w:rPr>
          <w:rFonts w:asciiTheme="majorBidi" w:hAnsiTheme="majorBidi" w:cstheme="majorBidi"/>
          <w:b/>
          <w:bCs/>
          <w:szCs w:val="28"/>
        </w:rPr>
        <w:t xml:space="preserve">Telecommunication Policy, 2015: </w:t>
      </w:r>
      <w:r w:rsidRPr="00066BCA">
        <w:rPr>
          <w:rFonts w:asciiTheme="majorBidi" w:hAnsiTheme="majorBidi" w:cstheme="majorBidi"/>
          <w:szCs w:val="28"/>
        </w:rPr>
        <w:t xml:space="preserve">According to this, Satellite based Telecommunication Services can be provided by any foreign or domestic satellite operator through a satellite service provider, authorized for provision of Satellite based Telecommunication Services, duly licensed by Pakistan Telecommunication Authority (PTA).  </w:t>
      </w:r>
    </w:p>
    <w:p w14:paraId="48F7BA63" w14:textId="0FF7BB4A" w:rsidR="001A56D7" w:rsidRPr="00066BCA" w:rsidRDefault="002666B3" w:rsidP="006B1EA9">
      <w:pPr>
        <w:pStyle w:val="ListParagraph"/>
        <w:numPr>
          <w:ilvl w:val="0"/>
          <w:numId w:val="12"/>
        </w:numPr>
        <w:spacing w:line="276" w:lineRule="auto"/>
        <w:rPr>
          <w:rFonts w:asciiTheme="majorBidi" w:eastAsia="Batang" w:hAnsiTheme="majorBidi" w:cstheme="majorBidi"/>
          <w:b/>
          <w:bCs/>
          <w:szCs w:val="24"/>
          <w:lang w:eastAsia="ko-KR"/>
        </w:rPr>
      </w:pPr>
      <w:r w:rsidRPr="00066BCA">
        <w:rPr>
          <w:rFonts w:eastAsia="Batang" w:cs="Times New Roman"/>
          <w:bCs/>
          <w:szCs w:val="24"/>
          <w:lang w:eastAsia="ko-KR"/>
        </w:rPr>
        <w:t xml:space="preserve"> </w:t>
      </w:r>
      <w:r w:rsidRPr="00066BCA">
        <w:rPr>
          <w:rFonts w:asciiTheme="majorBidi" w:hAnsiTheme="majorBidi" w:cstheme="majorBidi"/>
          <w:b/>
          <w:bCs/>
          <w:szCs w:val="28"/>
        </w:rPr>
        <w:t xml:space="preserve">Current Licensing Method </w:t>
      </w:r>
    </w:p>
    <w:p w14:paraId="36D7176B" w14:textId="567DAAE0" w:rsidR="001A56D7" w:rsidRPr="00066BCA" w:rsidRDefault="003D050C" w:rsidP="006B1EA9">
      <w:pPr>
        <w:pStyle w:val="ListParagraph"/>
        <w:numPr>
          <w:ilvl w:val="1"/>
          <w:numId w:val="51"/>
        </w:numPr>
        <w:autoSpaceDE w:val="0"/>
        <w:autoSpaceDN w:val="0"/>
        <w:spacing w:after="0" w:line="276" w:lineRule="auto"/>
        <w:contextualSpacing w:val="0"/>
        <w:rPr>
          <w:rFonts w:asciiTheme="majorBidi" w:hAnsiTheme="majorBidi" w:cstheme="majorBidi"/>
          <w:szCs w:val="24"/>
        </w:rPr>
      </w:pPr>
      <w:r w:rsidRPr="00066BCA">
        <w:rPr>
          <w:rFonts w:asciiTheme="majorBidi" w:hAnsiTheme="majorBidi" w:cstheme="majorBidi"/>
          <w:i/>
          <w:iCs/>
          <w:szCs w:val="28"/>
        </w:rPr>
        <w:t>Installation of Gateway Earth Stations;</w:t>
      </w:r>
      <w:r w:rsidRPr="00066BCA">
        <w:rPr>
          <w:rFonts w:asciiTheme="majorBidi" w:hAnsiTheme="majorBidi" w:cstheme="majorBidi"/>
          <w:szCs w:val="24"/>
        </w:rPr>
        <w:t xml:space="preserve"> </w:t>
      </w:r>
      <w:r w:rsidR="001A56D7" w:rsidRPr="00066BCA">
        <w:rPr>
          <w:rFonts w:asciiTheme="majorBidi" w:hAnsiTheme="majorBidi" w:cstheme="majorBidi"/>
          <w:szCs w:val="24"/>
        </w:rPr>
        <w:t>Long Distance and International (LD&amp;I) Licensee is authorized to establish and operate gateway earth stations, anywhere in Pakistan, subject to reaching agreement, subject to approval of the Authority for such agreements, with the satellite operators.</w:t>
      </w:r>
    </w:p>
    <w:p w14:paraId="6E62CF0E" w14:textId="17D29436" w:rsidR="001A56D7" w:rsidRPr="00066BCA" w:rsidRDefault="003D050C" w:rsidP="006B1EA9">
      <w:pPr>
        <w:pStyle w:val="ListParagraph"/>
        <w:numPr>
          <w:ilvl w:val="1"/>
          <w:numId w:val="51"/>
        </w:numPr>
        <w:autoSpaceDE w:val="0"/>
        <w:autoSpaceDN w:val="0"/>
        <w:spacing w:after="0" w:line="276" w:lineRule="auto"/>
        <w:contextualSpacing w:val="0"/>
        <w:rPr>
          <w:rFonts w:asciiTheme="majorBidi" w:hAnsiTheme="majorBidi" w:cstheme="majorBidi"/>
          <w:szCs w:val="28"/>
        </w:rPr>
      </w:pPr>
      <w:r w:rsidRPr="00066BCA">
        <w:rPr>
          <w:rFonts w:asciiTheme="majorBidi" w:hAnsiTheme="majorBidi" w:cstheme="majorBidi"/>
          <w:i/>
          <w:iCs/>
          <w:szCs w:val="28"/>
        </w:rPr>
        <w:t>User Terminals;</w:t>
      </w:r>
      <w:r w:rsidR="001A56D7" w:rsidRPr="00066BCA">
        <w:rPr>
          <w:rFonts w:asciiTheme="majorBidi" w:hAnsiTheme="majorBidi" w:cstheme="majorBidi"/>
          <w:szCs w:val="28"/>
        </w:rPr>
        <w:t xml:space="preserve"> Local Loop (LL) Licensee is authorized to establish and operate terminal earth stations, user terminals, anywhere in its respective licensed region, subject to approval of the Authority prior to its installation.</w:t>
      </w:r>
    </w:p>
    <w:p w14:paraId="21710557" w14:textId="0703F613" w:rsidR="003D050C" w:rsidRPr="00066BCA" w:rsidRDefault="003D050C" w:rsidP="006B1EA9">
      <w:pPr>
        <w:pStyle w:val="ListParagraph"/>
        <w:numPr>
          <w:ilvl w:val="1"/>
          <w:numId w:val="51"/>
        </w:numPr>
        <w:autoSpaceDE w:val="0"/>
        <w:autoSpaceDN w:val="0"/>
        <w:spacing w:after="240" w:line="276" w:lineRule="auto"/>
        <w:contextualSpacing w:val="0"/>
        <w:rPr>
          <w:rFonts w:asciiTheme="majorBidi" w:hAnsiTheme="majorBidi" w:cstheme="majorBidi"/>
          <w:szCs w:val="28"/>
        </w:rPr>
      </w:pPr>
      <w:r w:rsidRPr="00066BCA">
        <w:rPr>
          <w:rFonts w:asciiTheme="majorBidi" w:hAnsiTheme="majorBidi" w:cstheme="majorBidi"/>
          <w:i/>
          <w:iCs/>
          <w:szCs w:val="28"/>
        </w:rPr>
        <w:t>Global Mobile Personal Communications Service;</w:t>
      </w:r>
      <w:r w:rsidRPr="00066BCA">
        <w:rPr>
          <w:rFonts w:asciiTheme="majorBidi" w:hAnsiTheme="majorBidi" w:cstheme="majorBidi"/>
          <w:szCs w:val="28"/>
        </w:rPr>
        <w:t xml:space="preserve"> LD&amp;I Licensee is permitted to provide GMPCS Service, provided that the Licensee first obtains authorization from the Authority to provide such GMPCS Service.</w:t>
      </w:r>
    </w:p>
    <w:p w14:paraId="38822589" w14:textId="01902C6D" w:rsidR="00C1297E" w:rsidRPr="00C1297E" w:rsidRDefault="0072339F" w:rsidP="00B1236C">
      <w:pPr>
        <w:pStyle w:val="ListParagraph"/>
        <w:spacing w:after="240" w:line="276" w:lineRule="auto"/>
        <w:ind w:left="1440" w:firstLine="720"/>
        <w:contextualSpacing w:val="0"/>
        <w:rPr>
          <w:rFonts w:cs="Times New Roman"/>
          <w:szCs w:val="24"/>
        </w:rPr>
      </w:pPr>
      <w:r w:rsidRPr="00066BCA">
        <w:rPr>
          <w:rFonts w:eastAsia="Batang" w:cs="Times New Roman"/>
          <w:bCs/>
          <w:szCs w:val="24"/>
          <w:lang w:eastAsia="ko-KR"/>
        </w:rPr>
        <w:t xml:space="preserve">Beside </w:t>
      </w:r>
      <w:r w:rsidR="00F70539" w:rsidRPr="00066BCA">
        <w:rPr>
          <w:rFonts w:eastAsia="Batang" w:cs="Times New Roman"/>
          <w:bCs/>
          <w:szCs w:val="24"/>
          <w:lang w:eastAsia="ko-KR"/>
        </w:rPr>
        <w:t>the abovementioned</w:t>
      </w:r>
      <w:r w:rsidRPr="00066BCA">
        <w:rPr>
          <w:rFonts w:eastAsia="Batang" w:cs="Times New Roman"/>
          <w:bCs/>
          <w:szCs w:val="24"/>
          <w:lang w:eastAsia="ko-KR"/>
        </w:rPr>
        <w:t xml:space="preserve"> regulations, </w:t>
      </w:r>
      <w:r w:rsidRPr="00066BCA">
        <w:rPr>
          <w:rFonts w:cs="Times New Roman"/>
          <w:szCs w:val="24"/>
        </w:rPr>
        <w:t>P</w:t>
      </w:r>
      <w:r w:rsidR="00C1297E" w:rsidRPr="00066BCA">
        <w:rPr>
          <w:rFonts w:cs="Times New Roman"/>
          <w:szCs w:val="24"/>
        </w:rPr>
        <w:t xml:space="preserve">TA, in line with its regulatory role, </w:t>
      </w:r>
      <w:r w:rsidRPr="00066BCA">
        <w:rPr>
          <w:rFonts w:cs="Times New Roman"/>
          <w:szCs w:val="24"/>
        </w:rPr>
        <w:t>is mandated for regulating for provisioning of Satellite based Telecommunication Services through Satellite Service Providers.</w:t>
      </w:r>
      <w:r w:rsidR="00C1297E" w:rsidRPr="00066BCA">
        <w:rPr>
          <w:rFonts w:cs="Times New Roman"/>
          <w:szCs w:val="24"/>
        </w:rPr>
        <w:t xml:space="preserve"> </w:t>
      </w:r>
      <w:r w:rsidR="00C1297E" w:rsidRPr="00066BCA">
        <w:rPr>
          <w:rFonts w:eastAsia="Batang" w:cs="Times New Roman"/>
          <w:bCs/>
          <w:szCs w:val="24"/>
          <w:lang w:eastAsia="ko-KR"/>
        </w:rPr>
        <w:t xml:space="preserve">Indeed, </w:t>
      </w:r>
      <w:r w:rsidR="00C1297E" w:rsidRPr="00066BCA">
        <w:rPr>
          <w:rFonts w:cs="Times New Roman"/>
          <w:szCs w:val="24"/>
        </w:rPr>
        <w:t>Terminal Earth Station registration and type approval is a must case in Pakistan, as per its Telecommunication Policy, 2015. Section 31 of Pakistan Telecommunication (Re-organization) Act, 1996 further details the offences and penalties for establishing and operating telecommunication system and telecom services without a license.</w:t>
      </w:r>
    </w:p>
    <w:p w14:paraId="3F3B45CE" w14:textId="1EF8C513" w:rsidR="00810289" w:rsidRDefault="00810289" w:rsidP="006B1EA9">
      <w:pPr>
        <w:pStyle w:val="ListParagraph"/>
        <w:numPr>
          <w:ilvl w:val="0"/>
          <w:numId w:val="5"/>
        </w:numPr>
        <w:spacing w:before="240" w:after="0" w:line="276" w:lineRule="auto"/>
        <w:rPr>
          <w:rFonts w:eastAsia="Batang" w:cs="Times New Roman"/>
          <w:b/>
          <w:i/>
          <w:iCs/>
          <w:szCs w:val="24"/>
          <w:lang w:eastAsia="ko-KR"/>
        </w:rPr>
      </w:pPr>
      <w:r>
        <w:rPr>
          <w:rFonts w:eastAsia="Batang" w:cs="Times New Roman"/>
          <w:b/>
          <w:i/>
          <w:iCs/>
          <w:szCs w:val="24"/>
          <w:lang w:eastAsia="ko-KR"/>
        </w:rPr>
        <w:t>Sri Lanka</w:t>
      </w:r>
    </w:p>
    <w:p w14:paraId="51C59BD0" w14:textId="11F9AA97" w:rsidR="00257B37" w:rsidRDefault="00B20F36" w:rsidP="00B1236C">
      <w:pPr>
        <w:pStyle w:val="ListParagraph"/>
        <w:spacing w:before="240" w:after="0" w:line="276" w:lineRule="auto"/>
        <w:ind w:left="1440" w:firstLine="0"/>
        <w:rPr>
          <w:rFonts w:eastAsia="Batang" w:cs="Times New Roman"/>
          <w:bCs/>
          <w:szCs w:val="24"/>
          <w:lang w:eastAsia="ko-KR"/>
        </w:rPr>
      </w:pPr>
      <w:r>
        <w:rPr>
          <w:rFonts w:eastAsia="Batang" w:cs="Times New Roman"/>
          <w:bCs/>
          <w:szCs w:val="24"/>
          <w:lang w:eastAsia="ko-KR"/>
        </w:rPr>
        <w:t xml:space="preserve">In Sri Lanka, no person shall </w:t>
      </w:r>
      <w:r w:rsidR="00F15ADE">
        <w:rPr>
          <w:rFonts w:eastAsia="Batang" w:cs="Times New Roman"/>
          <w:bCs/>
          <w:szCs w:val="24"/>
          <w:lang w:eastAsia="ko-KR"/>
        </w:rPr>
        <w:t>use any radio frequency</w:t>
      </w:r>
      <w:r>
        <w:rPr>
          <w:rFonts w:eastAsia="Batang" w:cs="Times New Roman"/>
          <w:bCs/>
          <w:szCs w:val="24"/>
          <w:lang w:eastAsia="ko-KR"/>
        </w:rPr>
        <w:t xml:space="preserve"> except under the authority of a license </w:t>
      </w:r>
      <w:r w:rsidR="004452FE">
        <w:rPr>
          <w:rFonts w:eastAsia="Batang" w:cs="Times New Roman"/>
          <w:bCs/>
          <w:szCs w:val="24"/>
          <w:lang w:eastAsia="ko-KR"/>
        </w:rPr>
        <w:t xml:space="preserve">granted by the </w:t>
      </w:r>
      <w:r w:rsidR="00F15ADE">
        <w:rPr>
          <w:rFonts w:eastAsia="Batang" w:cs="Times New Roman"/>
          <w:bCs/>
          <w:szCs w:val="24"/>
          <w:lang w:eastAsia="ko-KR"/>
        </w:rPr>
        <w:t>Telecommunications Regulatory Authority (TRC)</w:t>
      </w:r>
      <w:r w:rsidR="004452FE">
        <w:rPr>
          <w:rFonts w:eastAsia="Batang" w:cs="Times New Roman"/>
          <w:bCs/>
          <w:szCs w:val="24"/>
          <w:lang w:eastAsia="ko-KR"/>
        </w:rPr>
        <w:t xml:space="preserve"> in accordance with Section </w:t>
      </w:r>
      <w:r w:rsidR="00F15ADE">
        <w:rPr>
          <w:rFonts w:eastAsia="Batang" w:cs="Times New Roman"/>
          <w:bCs/>
          <w:szCs w:val="24"/>
          <w:lang w:eastAsia="ko-KR"/>
        </w:rPr>
        <w:t>22</w:t>
      </w:r>
      <w:r w:rsidR="004452FE">
        <w:rPr>
          <w:rFonts w:eastAsia="Batang" w:cs="Times New Roman"/>
          <w:bCs/>
          <w:szCs w:val="24"/>
          <w:lang w:eastAsia="ko-KR"/>
        </w:rPr>
        <w:t xml:space="preserve"> of Sri Lanka Telecommunications Act, No. 25 of 1991. </w:t>
      </w:r>
      <w:r w:rsidR="00F15ADE">
        <w:rPr>
          <w:rFonts w:eastAsia="Batang" w:cs="Times New Roman"/>
          <w:bCs/>
          <w:szCs w:val="24"/>
          <w:lang w:eastAsia="ko-KR"/>
        </w:rPr>
        <w:t>Every application for a license under this section shall be made to the TRC in the prescribed form.</w:t>
      </w:r>
      <w:r w:rsidR="00257B37">
        <w:rPr>
          <w:rFonts w:eastAsia="Batang" w:cs="Times New Roman"/>
          <w:bCs/>
          <w:szCs w:val="24"/>
          <w:lang w:eastAsia="ko-KR"/>
        </w:rPr>
        <w:t xml:space="preserve"> Furthermore, this l</w:t>
      </w:r>
      <w:r w:rsidR="00F15ADE" w:rsidRPr="00257B37">
        <w:rPr>
          <w:rFonts w:eastAsia="Batang" w:cs="Times New Roman"/>
          <w:bCs/>
          <w:szCs w:val="24"/>
          <w:lang w:eastAsia="ko-KR"/>
        </w:rPr>
        <w:t>icense</w:t>
      </w:r>
      <w:r w:rsidR="00257B37">
        <w:rPr>
          <w:rFonts w:eastAsia="Batang" w:cs="Times New Roman"/>
          <w:bCs/>
          <w:szCs w:val="24"/>
          <w:lang w:eastAsia="ko-KR"/>
        </w:rPr>
        <w:t xml:space="preserve"> shall be</w:t>
      </w:r>
      <w:r w:rsidR="00F15ADE" w:rsidRPr="00257B37">
        <w:rPr>
          <w:rFonts w:eastAsia="Batang" w:cs="Times New Roman"/>
          <w:bCs/>
          <w:szCs w:val="24"/>
          <w:lang w:eastAsia="ko-KR"/>
        </w:rPr>
        <w:t xml:space="preserve"> </w:t>
      </w:r>
      <w:r w:rsidR="00257B37">
        <w:rPr>
          <w:rFonts w:eastAsia="Batang" w:cs="Times New Roman"/>
          <w:bCs/>
          <w:szCs w:val="24"/>
          <w:lang w:eastAsia="ko-KR"/>
        </w:rPr>
        <w:t>issued on pa</w:t>
      </w:r>
      <w:r w:rsidR="00FB7A25">
        <w:rPr>
          <w:rFonts w:eastAsia="Batang" w:cs="Times New Roman"/>
          <w:bCs/>
          <w:szCs w:val="24"/>
          <w:lang w:eastAsia="ko-KR"/>
        </w:rPr>
        <w:t xml:space="preserve">yment of the prescribed fee and </w:t>
      </w:r>
      <w:r w:rsidR="00257B37">
        <w:rPr>
          <w:rFonts w:eastAsia="Batang" w:cs="Times New Roman"/>
          <w:bCs/>
          <w:szCs w:val="24"/>
          <w:lang w:eastAsia="ko-KR"/>
        </w:rPr>
        <w:t>shall be subject to such conditions and restrictions as may be determined by the TRC which may include the prohibition of the use of the prescribed frequency equipment in the event of the breach of any such conditions and restrictions.</w:t>
      </w:r>
      <w:r w:rsidR="00FB7A25">
        <w:rPr>
          <w:rFonts w:eastAsia="Batang" w:cs="Times New Roman"/>
          <w:bCs/>
          <w:szCs w:val="24"/>
          <w:lang w:eastAsia="ko-KR"/>
        </w:rPr>
        <w:t xml:space="preserve"> The conditions referred above, may include:</w:t>
      </w:r>
    </w:p>
    <w:p w14:paraId="34CF5B98" w14:textId="13051171" w:rsidR="00FB7A25" w:rsidRDefault="006A5A96" w:rsidP="006B1EA9">
      <w:pPr>
        <w:pStyle w:val="ListParagraph"/>
        <w:numPr>
          <w:ilvl w:val="0"/>
          <w:numId w:val="12"/>
        </w:numPr>
        <w:spacing w:before="240" w:after="0" w:line="276" w:lineRule="auto"/>
        <w:rPr>
          <w:rFonts w:eastAsia="Batang" w:cs="Times New Roman"/>
          <w:bCs/>
          <w:szCs w:val="24"/>
          <w:lang w:eastAsia="ko-KR"/>
        </w:rPr>
      </w:pPr>
      <w:r>
        <w:rPr>
          <w:rFonts w:eastAsia="Batang" w:cs="Times New Roman"/>
          <w:bCs/>
          <w:szCs w:val="24"/>
          <w:lang w:eastAsia="ko-KR"/>
        </w:rPr>
        <w:t>Conditions requiring an operator to furnish to the TRC, in such manner and at such times as may be reasonably required by the TRC, such documents, accounts, estimates, returns or other information as the TRC may require for the performance of his duties under this Act;</w:t>
      </w:r>
    </w:p>
    <w:p w14:paraId="543707A2" w14:textId="7FD90CEF" w:rsidR="006A5A96" w:rsidRDefault="006A5A96" w:rsidP="006B1EA9">
      <w:pPr>
        <w:pStyle w:val="ListParagraph"/>
        <w:numPr>
          <w:ilvl w:val="0"/>
          <w:numId w:val="12"/>
        </w:numPr>
        <w:spacing w:before="240" w:after="0" w:line="276" w:lineRule="auto"/>
        <w:rPr>
          <w:rFonts w:eastAsia="Batang" w:cs="Times New Roman"/>
          <w:bCs/>
          <w:szCs w:val="24"/>
          <w:lang w:eastAsia="ko-KR"/>
        </w:rPr>
      </w:pPr>
      <w:r>
        <w:rPr>
          <w:rFonts w:eastAsia="Batang" w:cs="Times New Roman"/>
          <w:bCs/>
          <w:szCs w:val="24"/>
          <w:lang w:eastAsia="ko-KR"/>
        </w:rPr>
        <w:t>Conditions requiring and operator:</w:t>
      </w:r>
    </w:p>
    <w:p w14:paraId="44D23A70" w14:textId="7B853F79" w:rsidR="006A5A96" w:rsidRDefault="006A5A96" w:rsidP="006B1EA9">
      <w:pPr>
        <w:pStyle w:val="ListParagraph"/>
        <w:numPr>
          <w:ilvl w:val="1"/>
          <w:numId w:val="40"/>
        </w:numPr>
        <w:spacing w:before="240" w:after="0" w:line="276" w:lineRule="auto"/>
        <w:rPr>
          <w:rFonts w:eastAsia="Batang" w:cs="Times New Roman"/>
          <w:bCs/>
          <w:szCs w:val="24"/>
          <w:lang w:eastAsia="ko-KR"/>
        </w:rPr>
      </w:pPr>
      <w:r>
        <w:rPr>
          <w:rFonts w:eastAsia="Batang" w:cs="Times New Roman"/>
          <w:bCs/>
          <w:szCs w:val="24"/>
          <w:lang w:eastAsia="ko-KR"/>
        </w:rPr>
        <w:t>To comply with directions given by the TRC as to such matters as are specified in the license;</w:t>
      </w:r>
    </w:p>
    <w:p w14:paraId="557819DE" w14:textId="0BFA9CE9" w:rsidR="006A5A96" w:rsidRDefault="006A5A96" w:rsidP="006B1EA9">
      <w:pPr>
        <w:pStyle w:val="ListParagraph"/>
        <w:numPr>
          <w:ilvl w:val="1"/>
          <w:numId w:val="40"/>
        </w:numPr>
        <w:spacing w:before="240" w:after="0" w:line="276" w:lineRule="auto"/>
        <w:rPr>
          <w:rFonts w:eastAsia="Batang" w:cs="Times New Roman"/>
          <w:bCs/>
          <w:szCs w:val="24"/>
          <w:lang w:eastAsia="ko-KR"/>
        </w:rPr>
      </w:pPr>
      <w:r>
        <w:rPr>
          <w:rFonts w:eastAsia="Batang" w:cs="Times New Roman"/>
          <w:bCs/>
          <w:szCs w:val="24"/>
          <w:lang w:eastAsia="ko-KR"/>
        </w:rPr>
        <w:t>Except with the consent of the TRC to do or refrain from doing such things as are required to be done or required not to be done under the license;</w:t>
      </w:r>
    </w:p>
    <w:p w14:paraId="1B3755C4" w14:textId="177A25C6" w:rsidR="006A5A96" w:rsidRDefault="006A5A96" w:rsidP="006B1EA9">
      <w:pPr>
        <w:pStyle w:val="ListParagraph"/>
        <w:numPr>
          <w:ilvl w:val="1"/>
          <w:numId w:val="40"/>
        </w:numPr>
        <w:spacing w:before="240" w:after="0" w:line="276" w:lineRule="auto"/>
        <w:rPr>
          <w:rFonts w:eastAsia="Batang" w:cs="Times New Roman"/>
          <w:bCs/>
          <w:szCs w:val="24"/>
          <w:lang w:eastAsia="ko-KR"/>
        </w:rPr>
      </w:pPr>
      <w:r>
        <w:rPr>
          <w:rFonts w:eastAsia="Batang" w:cs="Times New Roman"/>
          <w:bCs/>
          <w:szCs w:val="24"/>
          <w:lang w:eastAsia="ko-KR"/>
        </w:rPr>
        <w:t xml:space="preserve">To refer for determination by the TRC such questions arising under the license </w:t>
      </w:r>
      <w:r w:rsidR="00171F76">
        <w:rPr>
          <w:rFonts w:eastAsia="Batang" w:cs="Times New Roman"/>
          <w:bCs/>
          <w:szCs w:val="24"/>
          <w:lang w:eastAsia="ko-KR"/>
        </w:rPr>
        <w:t>as are specified in the license.</w:t>
      </w:r>
    </w:p>
    <w:p w14:paraId="123D465A" w14:textId="77777777" w:rsidR="001B5CDB" w:rsidRDefault="00171F76" w:rsidP="006B1EA9">
      <w:pPr>
        <w:pStyle w:val="ListParagraph"/>
        <w:numPr>
          <w:ilvl w:val="0"/>
          <w:numId w:val="40"/>
        </w:numPr>
        <w:spacing w:before="240" w:after="0" w:line="276" w:lineRule="auto"/>
        <w:rPr>
          <w:rFonts w:eastAsia="Batang" w:cs="Times New Roman"/>
          <w:bCs/>
          <w:szCs w:val="24"/>
          <w:lang w:eastAsia="ko-KR"/>
        </w:rPr>
      </w:pPr>
      <w:r>
        <w:rPr>
          <w:rFonts w:eastAsia="Batang" w:cs="Times New Roman"/>
          <w:bCs/>
          <w:szCs w:val="24"/>
          <w:lang w:eastAsia="ko-KR"/>
        </w:rPr>
        <w:t xml:space="preserve">Conditions requiring </w:t>
      </w:r>
      <w:r w:rsidR="001B5CDB">
        <w:rPr>
          <w:rFonts w:eastAsia="Batang" w:cs="Times New Roman"/>
          <w:bCs/>
          <w:szCs w:val="24"/>
          <w:lang w:eastAsia="ko-KR"/>
        </w:rPr>
        <w:t>the connection to any telecommunication system to which the license relates or permit the connection to any such system, of such other telecommunication systems and such apparatus as are specified in the license.</w:t>
      </w:r>
    </w:p>
    <w:p w14:paraId="0E74C343" w14:textId="77777777" w:rsidR="00F30767" w:rsidRDefault="001B5CDB" w:rsidP="00E61B32">
      <w:pPr>
        <w:pStyle w:val="ListParagraph"/>
        <w:spacing w:before="240" w:after="0" w:line="276" w:lineRule="auto"/>
        <w:ind w:left="1800" w:firstLine="0"/>
        <w:rPr>
          <w:rFonts w:eastAsia="Batang" w:cs="Times New Roman"/>
          <w:bCs/>
          <w:szCs w:val="24"/>
          <w:lang w:eastAsia="ko-KR"/>
        </w:rPr>
      </w:pPr>
      <w:r>
        <w:rPr>
          <w:rFonts w:eastAsia="Batang" w:cs="Times New Roman"/>
          <w:bCs/>
          <w:szCs w:val="24"/>
          <w:lang w:eastAsia="ko-KR"/>
        </w:rPr>
        <w:t>A per</w:t>
      </w:r>
      <w:r w:rsidR="00F30767">
        <w:rPr>
          <w:rFonts w:eastAsia="Batang" w:cs="Times New Roman"/>
          <w:bCs/>
          <w:szCs w:val="24"/>
          <w:lang w:eastAsia="ko-KR"/>
        </w:rPr>
        <w:t>son who operates a telecommunication system in Sri Lanka without obtaining a license</w:t>
      </w:r>
      <w:r>
        <w:rPr>
          <w:rFonts w:eastAsia="Batang" w:cs="Times New Roman"/>
          <w:bCs/>
          <w:szCs w:val="24"/>
          <w:lang w:eastAsia="ko-KR"/>
        </w:rPr>
        <w:t xml:space="preserve"> shall be guilty of an offence</w:t>
      </w:r>
      <w:r w:rsidR="00F30767" w:rsidRPr="00F30767">
        <w:rPr>
          <w:rFonts w:eastAsia="Batang" w:cs="Times New Roman"/>
          <w:bCs/>
          <w:szCs w:val="24"/>
          <w:lang w:eastAsia="ko-KR"/>
        </w:rPr>
        <w:t xml:space="preserve"> </w:t>
      </w:r>
      <w:r w:rsidR="00F30767">
        <w:rPr>
          <w:rFonts w:eastAsia="Batang" w:cs="Times New Roman"/>
          <w:bCs/>
          <w:szCs w:val="24"/>
          <w:lang w:eastAsia="ko-KR"/>
        </w:rPr>
        <w:t>under of this Act</w:t>
      </w:r>
      <w:r>
        <w:rPr>
          <w:rFonts w:eastAsia="Batang" w:cs="Times New Roman"/>
          <w:bCs/>
          <w:szCs w:val="24"/>
          <w:lang w:eastAsia="ko-KR"/>
        </w:rPr>
        <w:t>.</w:t>
      </w:r>
    </w:p>
    <w:p w14:paraId="2C8EC73C" w14:textId="77777777" w:rsidR="00F30767" w:rsidRDefault="00F30767" w:rsidP="00E61B32">
      <w:pPr>
        <w:pStyle w:val="ListParagraph"/>
        <w:spacing w:before="240" w:after="0" w:line="276" w:lineRule="auto"/>
        <w:ind w:left="1800" w:firstLine="0"/>
        <w:rPr>
          <w:rFonts w:eastAsia="Batang" w:cs="Times New Roman"/>
          <w:bCs/>
          <w:szCs w:val="24"/>
          <w:lang w:eastAsia="ko-KR"/>
        </w:rPr>
      </w:pPr>
      <w:r>
        <w:rPr>
          <w:rFonts w:eastAsia="Batang" w:cs="Times New Roman"/>
          <w:bCs/>
          <w:szCs w:val="24"/>
          <w:lang w:eastAsia="ko-KR"/>
        </w:rPr>
        <w:t>An operator shall be guilty of an offence if:</w:t>
      </w:r>
    </w:p>
    <w:p w14:paraId="339E765D" w14:textId="77777777" w:rsidR="00F30767" w:rsidRDefault="00F30767" w:rsidP="006B1EA9">
      <w:pPr>
        <w:pStyle w:val="ListParagraph"/>
        <w:numPr>
          <w:ilvl w:val="1"/>
          <w:numId w:val="40"/>
        </w:numPr>
        <w:spacing w:before="240" w:after="0" w:line="276" w:lineRule="auto"/>
        <w:rPr>
          <w:rFonts w:eastAsia="Batang" w:cs="Times New Roman"/>
          <w:bCs/>
          <w:szCs w:val="24"/>
          <w:lang w:eastAsia="ko-KR"/>
        </w:rPr>
      </w:pPr>
      <w:r>
        <w:rPr>
          <w:rFonts w:eastAsia="Batang" w:cs="Times New Roman"/>
          <w:bCs/>
          <w:szCs w:val="24"/>
          <w:lang w:eastAsia="ko-KR"/>
        </w:rPr>
        <w:t>There is connected to the telecommunication system in respect of which license is issued:</w:t>
      </w:r>
    </w:p>
    <w:p w14:paraId="691ADAB5" w14:textId="69026753" w:rsidR="00171F76" w:rsidRDefault="00F30767" w:rsidP="006B1EA9">
      <w:pPr>
        <w:pStyle w:val="ListParagraph"/>
        <w:numPr>
          <w:ilvl w:val="2"/>
          <w:numId w:val="40"/>
        </w:numPr>
        <w:spacing w:before="240" w:after="0" w:line="276" w:lineRule="auto"/>
        <w:rPr>
          <w:rFonts w:eastAsia="Batang" w:cs="Times New Roman"/>
          <w:bCs/>
          <w:szCs w:val="24"/>
          <w:lang w:eastAsia="ko-KR"/>
        </w:rPr>
      </w:pPr>
      <w:r>
        <w:rPr>
          <w:rFonts w:eastAsia="Batang" w:cs="Times New Roman"/>
          <w:bCs/>
          <w:szCs w:val="24"/>
          <w:lang w:eastAsia="ko-KR"/>
        </w:rPr>
        <w:t xml:space="preserve">* </w:t>
      </w:r>
      <w:r w:rsidR="00E61B32">
        <w:rPr>
          <w:rFonts w:eastAsia="Batang" w:cs="Times New Roman"/>
          <w:bCs/>
          <w:szCs w:val="24"/>
          <w:lang w:eastAsia="ko-KR"/>
        </w:rPr>
        <w:t>A</w:t>
      </w:r>
      <w:r>
        <w:rPr>
          <w:rFonts w:eastAsia="Batang" w:cs="Times New Roman"/>
          <w:bCs/>
          <w:szCs w:val="24"/>
          <w:lang w:eastAsia="ko-KR"/>
        </w:rPr>
        <w:t>ny other telecommunication system which is not authorized by the license to be so connected; or</w:t>
      </w:r>
    </w:p>
    <w:p w14:paraId="3555CF6B" w14:textId="0549ACE9" w:rsidR="00F30767" w:rsidRDefault="00F30767" w:rsidP="006B1EA9">
      <w:pPr>
        <w:pStyle w:val="ListParagraph"/>
        <w:numPr>
          <w:ilvl w:val="2"/>
          <w:numId w:val="40"/>
        </w:numPr>
        <w:spacing w:before="240" w:after="0" w:line="276" w:lineRule="auto"/>
        <w:rPr>
          <w:rFonts w:eastAsia="Batang" w:cs="Times New Roman"/>
          <w:bCs/>
          <w:szCs w:val="24"/>
          <w:lang w:eastAsia="ko-KR"/>
        </w:rPr>
      </w:pPr>
      <w:r>
        <w:rPr>
          <w:rFonts w:eastAsia="Batang" w:cs="Times New Roman"/>
          <w:bCs/>
          <w:szCs w:val="24"/>
          <w:lang w:eastAsia="ko-KR"/>
        </w:rPr>
        <w:t xml:space="preserve">* </w:t>
      </w:r>
      <w:r w:rsidR="00E61B32">
        <w:rPr>
          <w:rFonts w:eastAsia="Batang" w:cs="Times New Roman"/>
          <w:bCs/>
          <w:szCs w:val="24"/>
          <w:lang w:eastAsia="ko-KR"/>
        </w:rPr>
        <w:t>A</w:t>
      </w:r>
      <w:r>
        <w:rPr>
          <w:rFonts w:eastAsia="Batang" w:cs="Times New Roman"/>
          <w:bCs/>
          <w:szCs w:val="24"/>
          <w:lang w:eastAsia="ko-KR"/>
        </w:rPr>
        <w:t xml:space="preserve">ny telecommunication apparatus </w:t>
      </w:r>
      <w:r w:rsidR="00E61B32">
        <w:rPr>
          <w:rFonts w:eastAsia="Batang" w:cs="Times New Roman"/>
          <w:bCs/>
          <w:szCs w:val="24"/>
          <w:lang w:eastAsia="ko-KR"/>
        </w:rPr>
        <w:t>which is not</w:t>
      </w:r>
      <w:r w:rsidR="00E61B32" w:rsidRPr="00E61B32">
        <w:rPr>
          <w:rFonts w:eastAsia="Batang" w:cs="Times New Roman"/>
          <w:bCs/>
          <w:szCs w:val="24"/>
          <w:lang w:eastAsia="ko-KR"/>
        </w:rPr>
        <w:t xml:space="preserve"> </w:t>
      </w:r>
      <w:r w:rsidR="00E61B32">
        <w:rPr>
          <w:rFonts w:eastAsia="Batang" w:cs="Times New Roman"/>
          <w:bCs/>
          <w:szCs w:val="24"/>
          <w:lang w:eastAsia="ko-KR"/>
        </w:rPr>
        <w:t>authorized by the license to be so connected.</w:t>
      </w:r>
    </w:p>
    <w:p w14:paraId="4DDF4E09" w14:textId="13C13859" w:rsidR="00E61B32" w:rsidRPr="00171F76" w:rsidRDefault="00E61B32" w:rsidP="006B1EA9">
      <w:pPr>
        <w:pStyle w:val="ListParagraph"/>
        <w:numPr>
          <w:ilvl w:val="1"/>
          <w:numId w:val="40"/>
        </w:numPr>
        <w:spacing w:before="240" w:after="0" w:line="276" w:lineRule="auto"/>
        <w:rPr>
          <w:rFonts w:eastAsia="Batang" w:cs="Times New Roman"/>
          <w:bCs/>
          <w:szCs w:val="24"/>
          <w:lang w:eastAsia="ko-KR"/>
        </w:rPr>
      </w:pPr>
      <w:r>
        <w:rPr>
          <w:rFonts w:eastAsia="Batang" w:cs="Times New Roman"/>
          <w:bCs/>
          <w:szCs w:val="24"/>
          <w:lang w:eastAsia="ko-KR"/>
        </w:rPr>
        <w:t>There are provided by means of the system or any telecommunication services which are not authorized by the license to be so provided.</w:t>
      </w:r>
    </w:p>
    <w:p w14:paraId="46A4EF1C" w14:textId="44A1E790" w:rsidR="00B20F36" w:rsidRPr="00FB7A25" w:rsidRDefault="00257B37" w:rsidP="00B022CB">
      <w:pPr>
        <w:pStyle w:val="ListParagraph"/>
        <w:spacing w:after="240" w:line="276" w:lineRule="auto"/>
        <w:ind w:left="1440" w:firstLine="720"/>
        <w:contextualSpacing w:val="0"/>
        <w:rPr>
          <w:rFonts w:eastAsia="Batang" w:cs="Times New Roman"/>
          <w:bCs/>
          <w:szCs w:val="24"/>
          <w:lang w:eastAsia="ko-KR"/>
        </w:rPr>
      </w:pPr>
      <w:r>
        <w:rPr>
          <w:rFonts w:eastAsia="Batang" w:cs="Times New Roman"/>
          <w:bCs/>
          <w:szCs w:val="24"/>
          <w:lang w:eastAsia="ko-KR"/>
        </w:rPr>
        <w:t xml:space="preserve">The TRC may at any time revoke and determine any license granted under the present Section on the breach of any of the conditions and restrictions to which it is subject or in the event of any default in the payment of any consideration payable thereunder or on the failure of the licensee to comply with any regulations for the time being in force under the present Act relating to the same. </w:t>
      </w:r>
    </w:p>
    <w:p w14:paraId="05D53AF4" w14:textId="77777777" w:rsidR="00AE3613" w:rsidRPr="00AE3613" w:rsidRDefault="00AE3613" w:rsidP="00AE3613">
      <w:pPr>
        <w:spacing w:after="240" w:line="276" w:lineRule="auto"/>
        <w:ind w:left="1440"/>
        <w:contextualSpacing/>
        <w:rPr>
          <w:rFonts w:eastAsia="BatangChe" w:cs="Times New Roman"/>
          <w:szCs w:val="24"/>
          <w:lang w:bidi="fa-IR"/>
        </w:rPr>
      </w:pPr>
    </w:p>
    <w:p w14:paraId="604364F3" w14:textId="77777777" w:rsidR="00AE3613" w:rsidRDefault="00AE3613" w:rsidP="006B1EA9">
      <w:pPr>
        <w:numPr>
          <w:ilvl w:val="0"/>
          <w:numId w:val="10"/>
        </w:numPr>
        <w:spacing w:after="240" w:line="276" w:lineRule="auto"/>
        <w:contextualSpacing/>
        <w:rPr>
          <w:rFonts w:eastAsia="BatangChe" w:cs="Times New Roman"/>
          <w:b/>
          <w:bCs/>
          <w:szCs w:val="24"/>
          <w:lang w:bidi="fa-IR"/>
        </w:rPr>
      </w:pPr>
      <w:r w:rsidRPr="00AE3613">
        <w:rPr>
          <w:rFonts w:eastAsia="BatangChe" w:cs="Times New Roman"/>
          <w:b/>
          <w:bCs/>
          <w:szCs w:val="24"/>
          <w:lang w:bidi="fa-IR"/>
        </w:rPr>
        <w:t>Other Countries</w:t>
      </w:r>
    </w:p>
    <w:p w14:paraId="285E4F85" w14:textId="77777777" w:rsidR="00636C31" w:rsidRPr="00AE3613" w:rsidRDefault="00636C31" w:rsidP="006B1EA9">
      <w:pPr>
        <w:numPr>
          <w:ilvl w:val="0"/>
          <w:numId w:val="11"/>
        </w:numPr>
        <w:spacing w:after="0" w:line="276" w:lineRule="auto"/>
        <w:contextualSpacing/>
        <w:rPr>
          <w:rFonts w:eastAsia="BatangChe" w:cs="Times New Roman"/>
          <w:b/>
          <w:bCs/>
          <w:i/>
          <w:iCs/>
          <w:szCs w:val="24"/>
        </w:rPr>
      </w:pPr>
      <w:r w:rsidRPr="00AE3613">
        <w:rPr>
          <w:rFonts w:eastAsia="BatangChe" w:cs="Times New Roman"/>
          <w:b/>
          <w:bCs/>
          <w:i/>
          <w:iCs/>
          <w:szCs w:val="24"/>
        </w:rPr>
        <w:t>Brazil</w:t>
      </w:r>
    </w:p>
    <w:p w14:paraId="451D63C7" w14:textId="77777777" w:rsidR="00636C31" w:rsidRPr="00AE3613" w:rsidRDefault="00636C31" w:rsidP="00B1236C">
      <w:pPr>
        <w:autoSpaceDE w:val="0"/>
        <w:autoSpaceDN w:val="0"/>
        <w:adjustRightInd w:val="0"/>
        <w:spacing w:after="240" w:line="276" w:lineRule="auto"/>
        <w:ind w:left="1440" w:firstLine="0"/>
        <w:rPr>
          <w:rFonts w:asciiTheme="majorBidi" w:eastAsia="BatangChe" w:hAnsiTheme="majorBidi" w:cstheme="majorBidi"/>
          <w:szCs w:val="24"/>
          <w:lang w:bidi="fa-IR"/>
        </w:rPr>
      </w:pPr>
      <w:r w:rsidRPr="00AE3613">
        <w:rPr>
          <w:rFonts w:asciiTheme="majorBidi" w:hAnsiTheme="majorBidi" w:cstheme="majorBidi"/>
          <w:szCs w:val="24"/>
        </w:rPr>
        <w:t>The satellite landing right authorization is the most important regulatory instrument for commercial satellite operations in Brazil. The Telecommunications Law establishes the general requirements for the operation of satellites and for the provision of telecommunications services supported by the satellite infrastructure. The operation of satellites is regulated by the national rules established by The National Telecommunications Agency (ANATEL) through its specific regulations and the international rules established by the ITU. As with any other authorization from ANATEL, obtaining a satellite landing right authorization requires the initiation of an administrative process by ANATEL, which involves a technical and regulatory analysis carried out by ANATEL. According to ANATEL Resolution No. 220 of 2000, the initiation of the administrative process must follow a specific application procedure, which includes the submission of the following documents:</w:t>
      </w:r>
      <w:r w:rsidRPr="00AE3613">
        <w:rPr>
          <w:rFonts w:asciiTheme="majorBidi" w:eastAsia="BatangChe" w:hAnsiTheme="majorBidi" w:cstheme="majorBidi"/>
          <w:szCs w:val="24"/>
          <w:lang w:bidi="fa-IR"/>
        </w:rPr>
        <w:t xml:space="preserve"> </w:t>
      </w:r>
    </w:p>
    <w:p w14:paraId="1389A78E" w14:textId="77777777" w:rsidR="00636C31" w:rsidRPr="00AE3613" w:rsidRDefault="00636C31" w:rsidP="006B1EA9">
      <w:pPr>
        <w:numPr>
          <w:ilvl w:val="1"/>
          <w:numId w:val="52"/>
        </w:numPr>
        <w:autoSpaceDE w:val="0"/>
        <w:autoSpaceDN w:val="0"/>
        <w:adjustRightInd w:val="0"/>
        <w:spacing w:after="0" w:line="276" w:lineRule="auto"/>
        <w:contextualSpacing/>
        <w:rPr>
          <w:rFonts w:asciiTheme="majorBidi" w:eastAsia="BatangChe" w:hAnsiTheme="majorBidi" w:cstheme="majorBidi"/>
          <w:szCs w:val="24"/>
          <w:lang w:bidi="fa-IR"/>
        </w:rPr>
      </w:pPr>
      <w:r w:rsidRPr="00AE3613">
        <w:rPr>
          <w:rFonts w:asciiTheme="majorBidi" w:hAnsiTheme="majorBidi" w:cstheme="majorBidi"/>
          <w:szCs w:val="24"/>
        </w:rPr>
        <w:t>a statement that the national and international regulations will be complied with;</w:t>
      </w:r>
    </w:p>
    <w:p w14:paraId="22EDB965" w14:textId="77777777" w:rsidR="00636C31" w:rsidRPr="00AE3613" w:rsidRDefault="00636C31" w:rsidP="006B1EA9">
      <w:pPr>
        <w:numPr>
          <w:ilvl w:val="1"/>
          <w:numId w:val="52"/>
        </w:numPr>
        <w:autoSpaceDE w:val="0"/>
        <w:autoSpaceDN w:val="0"/>
        <w:adjustRightInd w:val="0"/>
        <w:spacing w:after="0" w:line="276" w:lineRule="auto"/>
        <w:contextualSpacing/>
        <w:rPr>
          <w:rFonts w:asciiTheme="majorBidi" w:eastAsia="BatangChe" w:hAnsiTheme="majorBidi" w:cstheme="majorBidi"/>
          <w:szCs w:val="24"/>
          <w:lang w:bidi="fa-IR"/>
        </w:rPr>
      </w:pPr>
      <w:r w:rsidRPr="00AE3613">
        <w:rPr>
          <w:rFonts w:asciiTheme="majorBidi" w:hAnsiTheme="majorBidi" w:cstheme="majorBidi"/>
          <w:szCs w:val="24"/>
        </w:rPr>
        <w:t xml:space="preserve">simplified technical information about the satellite system; </w:t>
      </w:r>
    </w:p>
    <w:p w14:paraId="14EE241F" w14:textId="77777777" w:rsidR="00636C31" w:rsidRPr="00AE3613" w:rsidRDefault="00636C31" w:rsidP="006B1EA9">
      <w:pPr>
        <w:numPr>
          <w:ilvl w:val="1"/>
          <w:numId w:val="52"/>
        </w:numPr>
        <w:autoSpaceDE w:val="0"/>
        <w:autoSpaceDN w:val="0"/>
        <w:adjustRightInd w:val="0"/>
        <w:spacing w:after="0" w:line="276" w:lineRule="auto"/>
        <w:contextualSpacing/>
        <w:rPr>
          <w:rFonts w:asciiTheme="majorBidi" w:eastAsia="BatangChe" w:hAnsiTheme="majorBidi" w:cstheme="majorBidi"/>
          <w:szCs w:val="24"/>
          <w:lang w:bidi="fa-IR"/>
        </w:rPr>
      </w:pPr>
      <w:r w:rsidRPr="00AE3613">
        <w:rPr>
          <w:rFonts w:asciiTheme="majorBidi" w:hAnsiTheme="majorBidi" w:cstheme="majorBidi"/>
          <w:szCs w:val="24"/>
        </w:rPr>
        <w:t>power of attorney granted by the satellite operator to the person submitting the application;</w:t>
      </w:r>
    </w:p>
    <w:p w14:paraId="0EEC773B" w14:textId="77777777" w:rsidR="00636C31" w:rsidRPr="00AE3613" w:rsidRDefault="00636C31" w:rsidP="006B1EA9">
      <w:pPr>
        <w:numPr>
          <w:ilvl w:val="1"/>
          <w:numId w:val="52"/>
        </w:numPr>
        <w:autoSpaceDE w:val="0"/>
        <w:autoSpaceDN w:val="0"/>
        <w:adjustRightInd w:val="0"/>
        <w:spacing w:after="0" w:line="276" w:lineRule="auto"/>
        <w:contextualSpacing/>
        <w:rPr>
          <w:rFonts w:asciiTheme="majorBidi" w:eastAsia="BatangChe" w:hAnsiTheme="majorBidi" w:cstheme="majorBidi"/>
          <w:szCs w:val="24"/>
          <w:lang w:bidi="fa-IR"/>
        </w:rPr>
      </w:pPr>
      <w:r w:rsidRPr="00AE3613">
        <w:rPr>
          <w:rFonts w:asciiTheme="majorBidi" w:hAnsiTheme="majorBidi" w:cstheme="majorBidi"/>
          <w:szCs w:val="24"/>
        </w:rPr>
        <w:t>a clearance certificate in relation to outstanding amounts owed to ANATEL;</w:t>
      </w:r>
    </w:p>
    <w:p w14:paraId="20A6CE3B" w14:textId="77777777" w:rsidR="00636C31" w:rsidRPr="00AE3613" w:rsidRDefault="00636C31" w:rsidP="006B1EA9">
      <w:pPr>
        <w:numPr>
          <w:ilvl w:val="1"/>
          <w:numId w:val="52"/>
        </w:numPr>
        <w:autoSpaceDE w:val="0"/>
        <w:autoSpaceDN w:val="0"/>
        <w:adjustRightInd w:val="0"/>
        <w:spacing w:after="0" w:line="276" w:lineRule="auto"/>
        <w:contextualSpacing/>
        <w:rPr>
          <w:rFonts w:asciiTheme="majorBidi" w:eastAsia="BatangChe" w:hAnsiTheme="majorBidi" w:cstheme="majorBidi"/>
          <w:szCs w:val="24"/>
          <w:lang w:bidi="fa-IR"/>
        </w:rPr>
      </w:pPr>
      <w:r w:rsidRPr="00AE3613">
        <w:rPr>
          <w:rFonts w:asciiTheme="majorBidi" w:hAnsiTheme="majorBidi" w:cstheme="majorBidi"/>
          <w:szCs w:val="24"/>
        </w:rPr>
        <w:t>an indication of the period for which the satellite landing right should be granted, which is limited to 15 years;</w:t>
      </w:r>
    </w:p>
    <w:p w14:paraId="3A425EF6" w14:textId="77777777" w:rsidR="00636C31" w:rsidRPr="00AE3613" w:rsidRDefault="00636C31" w:rsidP="006B1EA9">
      <w:pPr>
        <w:numPr>
          <w:ilvl w:val="1"/>
          <w:numId w:val="52"/>
        </w:numPr>
        <w:autoSpaceDE w:val="0"/>
        <w:autoSpaceDN w:val="0"/>
        <w:adjustRightInd w:val="0"/>
        <w:spacing w:after="0" w:line="276" w:lineRule="auto"/>
        <w:contextualSpacing/>
        <w:rPr>
          <w:rFonts w:asciiTheme="majorBidi" w:eastAsia="BatangChe" w:hAnsiTheme="majorBidi" w:cstheme="majorBidi"/>
          <w:szCs w:val="24"/>
          <w:lang w:bidi="fa-IR"/>
        </w:rPr>
      </w:pPr>
      <w:r w:rsidRPr="00AE3613">
        <w:rPr>
          <w:rFonts w:asciiTheme="majorBidi" w:hAnsiTheme="majorBidi" w:cstheme="majorBidi"/>
          <w:szCs w:val="24"/>
        </w:rPr>
        <w:t>an indication of the frequency bands and the geographical coverage area that are associated with the requested satellite landing right;</w:t>
      </w:r>
    </w:p>
    <w:p w14:paraId="1F41DFAE" w14:textId="77777777" w:rsidR="00636C31" w:rsidRPr="00AE3613" w:rsidRDefault="00636C31" w:rsidP="006B1EA9">
      <w:pPr>
        <w:numPr>
          <w:ilvl w:val="1"/>
          <w:numId w:val="52"/>
        </w:numPr>
        <w:autoSpaceDE w:val="0"/>
        <w:autoSpaceDN w:val="0"/>
        <w:adjustRightInd w:val="0"/>
        <w:spacing w:after="240" w:line="276" w:lineRule="auto"/>
        <w:contextualSpacing/>
        <w:rPr>
          <w:rFonts w:asciiTheme="majorBidi" w:eastAsia="BatangChe" w:hAnsiTheme="majorBidi" w:cstheme="majorBidi"/>
          <w:szCs w:val="24"/>
          <w:lang w:bidi="fa-IR"/>
        </w:rPr>
      </w:pPr>
      <w:r w:rsidRPr="00AE3613">
        <w:rPr>
          <w:rFonts w:asciiTheme="majorBidi" w:hAnsiTheme="majorBidi" w:cstheme="majorBidi"/>
          <w:szCs w:val="24"/>
        </w:rPr>
        <w:t>a copy of the coordination agreements entered into with satellite operators that are already authorized in Brazil.</w:t>
      </w:r>
    </w:p>
    <w:p w14:paraId="3D2EE7A9" w14:textId="77777777" w:rsidR="00636C31" w:rsidRPr="00AE3613" w:rsidRDefault="00636C31" w:rsidP="00636C31">
      <w:pPr>
        <w:spacing w:after="240" w:line="276" w:lineRule="auto"/>
        <w:ind w:left="1440"/>
        <w:rPr>
          <w:rFonts w:eastAsia="BatangChe" w:cs="Times New Roman"/>
          <w:szCs w:val="24"/>
          <w:lang w:bidi="fa-IR"/>
        </w:rPr>
      </w:pPr>
      <w:r w:rsidRPr="00AE3613">
        <w:rPr>
          <w:rFonts w:eastAsia="BatangChe" w:cs="Times New Roman"/>
          <w:szCs w:val="24"/>
          <w:lang w:bidi="fa-IR"/>
        </w:rPr>
        <w:t>The process of granting a satellite landing rights authorization to foreign satellites does not involve a public procurement process. In addition to the list of documents described above, foreign satellite operators are required to submit the following to obtain a satellite landing rights authorization:</w:t>
      </w:r>
    </w:p>
    <w:p w14:paraId="4B7A02E1" w14:textId="77777777" w:rsidR="00636C31" w:rsidRPr="00AE3613" w:rsidRDefault="00636C31" w:rsidP="006B1EA9">
      <w:pPr>
        <w:numPr>
          <w:ilvl w:val="1"/>
          <w:numId w:val="53"/>
        </w:numPr>
        <w:spacing w:after="0" w:line="276" w:lineRule="auto"/>
        <w:contextualSpacing/>
        <w:rPr>
          <w:rFonts w:asciiTheme="majorBidi" w:eastAsia="BatangChe" w:hAnsiTheme="majorBidi" w:cstheme="majorBidi"/>
          <w:szCs w:val="24"/>
          <w:lang w:bidi="fa-IR"/>
        </w:rPr>
      </w:pPr>
      <w:r>
        <w:rPr>
          <w:rFonts w:asciiTheme="majorBidi" w:hAnsiTheme="majorBidi" w:cstheme="majorBidi"/>
          <w:szCs w:val="24"/>
        </w:rPr>
        <w:t>I</w:t>
      </w:r>
      <w:r w:rsidRPr="00AE3613">
        <w:rPr>
          <w:rFonts w:asciiTheme="majorBidi" w:hAnsiTheme="majorBidi" w:cstheme="majorBidi"/>
          <w:szCs w:val="24"/>
        </w:rPr>
        <w:t>nformation on the company acting as the legal representative in Brazil;</w:t>
      </w:r>
    </w:p>
    <w:p w14:paraId="22CD4C54" w14:textId="77777777" w:rsidR="00636C31" w:rsidRPr="00AE3613" w:rsidRDefault="00636C31" w:rsidP="006B1EA9">
      <w:pPr>
        <w:numPr>
          <w:ilvl w:val="1"/>
          <w:numId w:val="53"/>
        </w:numPr>
        <w:autoSpaceDE w:val="0"/>
        <w:autoSpaceDN w:val="0"/>
        <w:adjustRightInd w:val="0"/>
        <w:spacing w:after="0" w:line="276" w:lineRule="auto"/>
        <w:contextualSpacing/>
        <w:rPr>
          <w:rFonts w:asciiTheme="majorBidi" w:eastAsia="BatangChe" w:hAnsiTheme="majorBidi" w:cstheme="majorBidi"/>
          <w:szCs w:val="24"/>
          <w:lang w:bidi="fa-IR"/>
        </w:rPr>
      </w:pPr>
      <w:r w:rsidRPr="00AE3613">
        <w:rPr>
          <w:rFonts w:asciiTheme="majorBidi" w:hAnsiTheme="majorBidi" w:cstheme="majorBidi"/>
          <w:szCs w:val="24"/>
        </w:rPr>
        <w:t>a statement that this information will be constantly updated and that the satellite capacity will be commercialized only through the appointed representative;</w:t>
      </w:r>
    </w:p>
    <w:p w14:paraId="38F5FD25" w14:textId="77777777" w:rsidR="00636C31" w:rsidRPr="00AE3613" w:rsidRDefault="00636C31" w:rsidP="006B1EA9">
      <w:pPr>
        <w:numPr>
          <w:ilvl w:val="1"/>
          <w:numId w:val="53"/>
        </w:numPr>
        <w:autoSpaceDE w:val="0"/>
        <w:autoSpaceDN w:val="0"/>
        <w:adjustRightInd w:val="0"/>
        <w:spacing w:after="0" w:line="276" w:lineRule="auto"/>
        <w:contextualSpacing/>
        <w:rPr>
          <w:rFonts w:asciiTheme="majorBidi" w:eastAsia="BatangChe" w:hAnsiTheme="majorBidi" w:cstheme="majorBidi"/>
          <w:szCs w:val="24"/>
          <w:lang w:bidi="fa-IR"/>
        </w:rPr>
      </w:pPr>
      <w:r>
        <w:rPr>
          <w:rFonts w:asciiTheme="majorBidi" w:hAnsiTheme="majorBidi" w:cstheme="majorBidi"/>
          <w:szCs w:val="24"/>
        </w:rPr>
        <w:t>A</w:t>
      </w:r>
      <w:r w:rsidRPr="00AE3613">
        <w:rPr>
          <w:rFonts w:asciiTheme="majorBidi" w:hAnsiTheme="majorBidi" w:cstheme="majorBidi"/>
          <w:szCs w:val="24"/>
        </w:rPr>
        <w:t xml:space="preserve"> certified copy of the company’s constitutional documents evidencing that the appointed legal representative is a Brazilian company, with its administrative headquarters in Brazil;</w:t>
      </w:r>
    </w:p>
    <w:p w14:paraId="4FFD4AFC" w14:textId="77777777" w:rsidR="00636C31" w:rsidRPr="00AE3613" w:rsidRDefault="00636C31" w:rsidP="006B1EA9">
      <w:pPr>
        <w:numPr>
          <w:ilvl w:val="1"/>
          <w:numId w:val="53"/>
        </w:numPr>
        <w:autoSpaceDE w:val="0"/>
        <w:autoSpaceDN w:val="0"/>
        <w:adjustRightInd w:val="0"/>
        <w:spacing w:after="240" w:line="276" w:lineRule="auto"/>
        <w:contextualSpacing/>
        <w:rPr>
          <w:rFonts w:asciiTheme="majorBidi" w:eastAsia="BatangChe" w:hAnsiTheme="majorBidi" w:cstheme="majorBidi"/>
          <w:szCs w:val="24"/>
          <w:lang w:bidi="fa-IR"/>
        </w:rPr>
      </w:pPr>
      <w:r>
        <w:rPr>
          <w:rFonts w:asciiTheme="majorBidi" w:hAnsiTheme="majorBidi" w:cstheme="majorBidi"/>
          <w:szCs w:val="24"/>
        </w:rPr>
        <w:t>A</w:t>
      </w:r>
      <w:r w:rsidRPr="00AE3613">
        <w:rPr>
          <w:rFonts w:asciiTheme="majorBidi" w:hAnsiTheme="majorBidi" w:cstheme="majorBidi"/>
          <w:szCs w:val="24"/>
        </w:rPr>
        <w:t xml:space="preserve"> document issued by the responsible agency, together with a certified translated copy in Portuguese, evidencing the conditions for the use of the space segment previously authorized in the satellite’s country of origin.</w:t>
      </w:r>
    </w:p>
    <w:p w14:paraId="43327785" w14:textId="77777777" w:rsidR="00636C31" w:rsidRPr="00AE3613" w:rsidRDefault="00636C31" w:rsidP="006B1EA9">
      <w:pPr>
        <w:numPr>
          <w:ilvl w:val="1"/>
          <w:numId w:val="53"/>
        </w:numPr>
        <w:autoSpaceDE w:val="0"/>
        <w:autoSpaceDN w:val="0"/>
        <w:adjustRightInd w:val="0"/>
        <w:spacing w:after="240" w:line="276" w:lineRule="auto"/>
        <w:rPr>
          <w:rFonts w:asciiTheme="majorBidi" w:hAnsiTheme="majorBidi" w:cstheme="majorBidi"/>
          <w:szCs w:val="24"/>
        </w:rPr>
      </w:pPr>
      <w:r w:rsidRPr="00AE3613">
        <w:rPr>
          <w:rFonts w:asciiTheme="majorBidi" w:eastAsia="BatangChe" w:hAnsiTheme="majorBidi" w:cstheme="majorBidi"/>
          <w:szCs w:val="24"/>
          <w:lang w:bidi="fa-IR"/>
        </w:rPr>
        <w:t xml:space="preserve">If a foreign satellite operator wishes to appoint more than one legal representative in Brazil, </w:t>
      </w:r>
      <w:r w:rsidRPr="00AE3613">
        <w:rPr>
          <w:rFonts w:asciiTheme="majorBidi" w:hAnsiTheme="majorBidi" w:cstheme="majorBidi"/>
          <w:szCs w:val="24"/>
        </w:rPr>
        <w:t xml:space="preserve">the applicable regulations also establish that a joint liability agreement must be submitted as part of the application procedure. The agreement shall indicate which representative will be responsible for paying the public price, and applicable taxes as determined under Brazilian laws and regulations. </w:t>
      </w:r>
      <w:r w:rsidRPr="00AE3613">
        <w:rPr>
          <w:rFonts w:asciiTheme="majorBidi" w:hAnsiTheme="majorBidi" w:cstheme="majorBidi"/>
          <w:szCs w:val="24"/>
          <w:lang w:bidi="fa-IR"/>
        </w:rPr>
        <w:t xml:space="preserve">As a noteworthy point, </w:t>
      </w:r>
      <w:r w:rsidRPr="00AE3613">
        <w:rPr>
          <w:rFonts w:asciiTheme="majorBidi" w:hAnsiTheme="majorBidi" w:cstheme="majorBidi"/>
          <w:szCs w:val="24"/>
        </w:rPr>
        <w:t>foreign satellites as well as Brazilian satellites must comply with the Telecommunications Law and with any applicable national and international laws, regulations and treaties, during the period in which the satellite landing right authorization is in force.</w:t>
      </w:r>
    </w:p>
    <w:p w14:paraId="32DFA877" w14:textId="77777777" w:rsidR="00636C31" w:rsidRPr="00AE3613" w:rsidRDefault="00636C31" w:rsidP="006B1EA9">
      <w:pPr>
        <w:numPr>
          <w:ilvl w:val="0"/>
          <w:numId w:val="11"/>
        </w:numPr>
        <w:autoSpaceDE w:val="0"/>
        <w:autoSpaceDN w:val="0"/>
        <w:adjustRightInd w:val="0"/>
        <w:spacing w:after="240" w:line="276" w:lineRule="auto"/>
        <w:contextualSpacing/>
        <w:rPr>
          <w:rFonts w:asciiTheme="majorBidi" w:eastAsia="BatangChe" w:hAnsiTheme="majorBidi" w:cstheme="majorBidi"/>
          <w:b/>
          <w:bCs/>
          <w:i/>
          <w:iCs/>
          <w:szCs w:val="24"/>
        </w:rPr>
      </w:pPr>
      <w:r w:rsidRPr="00AE3613">
        <w:rPr>
          <w:rFonts w:asciiTheme="majorBidi" w:eastAsia="BatangChe" w:hAnsiTheme="majorBidi" w:cstheme="majorBidi"/>
          <w:b/>
          <w:bCs/>
          <w:i/>
          <w:iCs/>
          <w:szCs w:val="24"/>
        </w:rPr>
        <w:t>Canada</w:t>
      </w:r>
    </w:p>
    <w:p w14:paraId="494EB891" w14:textId="77777777" w:rsidR="00636C31" w:rsidRPr="00AE3613" w:rsidRDefault="00636C31" w:rsidP="00B1236C">
      <w:pPr>
        <w:autoSpaceDE w:val="0"/>
        <w:autoSpaceDN w:val="0"/>
        <w:adjustRightInd w:val="0"/>
        <w:spacing w:after="240" w:line="276" w:lineRule="auto"/>
        <w:ind w:left="1440" w:firstLine="0"/>
        <w:rPr>
          <w:rFonts w:asciiTheme="majorBidi" w:eastAsia="BatangChe" w:hAnsiTheme="majorBidi" w:cstheme="majorBidi"/>
          <w:szCs w:val="24"/>
          <w:lang w:bidi="fa-IR"/>
        </w:rPr>
      </w:pPr>
      <w:r w:rsidRPr="00AE3613">
        <w:rPr>
          <w:rFonts w:asciiTheme="majorBidi" w:eastAsia="BatangChe" w:hAnsiTheme="majorBidi" w:cstheme="majorBidi"/>
          <w:szCs w:val="24"/>
          <w:lang w:bidi="fa-IR"/>
        </w:rPr>
        <w:t xml:space="preserve">Innovations, Science and Economic Development Canada (ISED) is a department of the government of Canada that is responsible for regulating the use of radio frequencies by satellite networks in Canada pursuant to Radiocommunication Act. ISED issues licenses for the operation of </w:t>
      </w:r>
      <w:r>
        <w:rPr>
          <w:rFonts w:asciiTheme="majorBidi" w:eastAsia="BatangChe" w:hAnsiTheme="majorBidi" w:cstheme="majorBidi"/>
          <w:szCs w:val="24"/>
          <w:lang w:bidi="fa-IR"/>
        </w:rPr>
        <w:t xml:space="preserve">NON-GSO </w:t>
      </w:r>
      <w:r w:rsidRPr="00AE3613">
        <w:rPr>
          <w:rFonts w:asciiTheme="majorBidi" w:eastAsia="BatangChe" w:hAnsiTheme="majorBidi" w:cstheme="majorBidi"/>
          <w:szCs w:val="24"/>
          <w:lang w:bidi="fa-IR"/>
        </w:rPr>
        <w:t xml:space="preserve">systems by which they are permitted to provide services inside Canada. </w:t>
      </w:r>
    </w:p>
    <w:p w14:paraId="6C0B7C9F" w14:textId="77777777" w:rsidR="00636C31" w:rsidRPr="00AE3613" w:rsidRDefault="00636C31" w:rsidP="00636C31">
      <w:pPr>
        <w:autoSpaceDE w:val="0"/>
        <w:autoSpaceDN w:val="0"/>
        <w:adjustRightInd w:val="0"/>
        <w:spacing w:after="240" w:line="276" w:lineRule="auto"/>
        <w:ind w:left="1440"/>
        <w:contextualSpacing/>
        <w:rPr>
          <w:rFonts w:asciiTheme="majorBidi" w:eastAsia="BatangChe" w:hAnsiTheme="majorBidi" w:cstheme="majorBidi"/>
          <w:szCs w:val="24"/>
          <w:lang w:bidi="fa-IR"/>
        </w:rPr>
      </w:pPr>
      <w:r w:rsidRPr="00AE3613">
        <w:rPr>
          <w:rFonts w:asciiTheme="majorBidi" w:eastAsia="BatangChe" w:hAnsiTheme="majorBidi" w:cstheme="majorBidi"/>
          <w:szCs w:val="24"/>
          <w:lang w:bidi="fa-IR"/>
        </w:rPr>
        <w:t>Requests for foreign satellites authorized by World Trade Organization (WTO) Member States to communicate with earth stations in Canada, are assessed to ensure that:</w:t>
      </w:r>
    </w:p>
    <w:p w14:paraId="0FB8D9D3" w14:textId="77777777" w:rsidR="00636C31" w:rsidRPr="00AE3613" w:rsidRDefault="00636C31" w:rsidP="006B1EA9">
      <w:pPr>
        <w:numPr>
          <w:ilvl w:val="0"/>
          <w:numId w:val="9"/>
        </w:numPr>
        <w:autoSpaceDE w:val="0"/>
        <w:autoSpaceDN w:val="0"/>
        <w:adjustRightInd w:val="0"/>
        <w:spacing w:after="240" w:line="276" w:lineRule="auto"/>
        <w:contextualSpacing/>
        <w:rPr>
          <w:rFonts w:asciiTheme="majorBidi" w:eastAsia="BatangChe" w:hAnsiTheme="majorBidi" w:cstheme="majorBidi"/>
          <w:szCs w:val="24"/>
          <w:lang w:bidi="fa-IR"/>
        </w:rPr>
      </w:pPr>
      <w:r w:rsidRPr="00AE3613">
        <w:rPr>
          <w:rFonts w:asciiTheme="majorBidi" w:eastAsia="BatangChe" w:hAnsiTheme="majorBidi" w:cstheme="majorBidi"/>
          <w:szCs w:val="24"/>
          <w:lang w:bidi="fa-IR"/>
        </w:rPr>
        <w:t>The space station has been authorized by a WTO member administration (with respect to the membership of Canada in WTO) ;</w:t>
      </w:r>
    </w:p>
    <w:p w14:paraId="41892315" w14:textId="77777777" w:rsidR="00636C31" w:rsidRPr="00AE3613" w:rsidRDefault="00636C31" w:rsidP="006B1EA9">
      <w:pPr>
        <w:numPr>
          <w:ilvl w:val="0"/>
          <w:numId w:val="9"/>
        </w:numPr>
        <w:autoSpaceDE w:val="0"/>
        <w:autoSpaceDN w:val="0"/>
        <w:adjustRightInd w:val="0"/>
        <w:spacing w:after="240" w:line="276" w:lineRule="auto"/>
        <w:contextualSpacing/>
        <w:rPr>
          <w:rFonts w:asciiTheme="majorBidi" w:eastAsia="BatangChe" w:hAnsiTheme="majorBidi" w:cstheme="majorBidi"/>
          <w:szCs w:val="24"/>
          <w:lang w:bidi="fa-IR"/>
        </w:rPr>
      </w:pPr>
      <w:r w:rsidRPr="00AE3613">
        <w:rPr>
          <w:rFonts w:asciiTheme="majorBidi" w:eastAsia="BatangChe" w:hAnsiTheme="majorBidi" w:cstheme="majorBidi"/>
          <w:szCs w:val="24"/>
          <w:lang w:bidi="fa-IR"/>
        </w:rPr>
        <w:t>The satellite network has been successfully coordinated via the appropriate ITU procedures and regulations;</w:t>
      </w:r>
    </w:p>
    <w:p w14:paraId="4513B5A5" w14:textId="77777777" w:rsidR="00636C31" w:rsidRPr="00AE3613" w:rsidRDefault="00636C31" w:rsidP="006B1EA9">
      <w:pPr>
        <w:numPr>
          <w:ilvl w:val="0"/>
          <w:numId w:val="9"/>
        </w:numPr>
        <w:autoSpaceDE w:val="0"/>
        <w:autoSpaceDN w:val="0"/>
        <w:adjustRightInd w:val="0"/>
        <w:spacing w:after="240" w:line="276" w:lineRule="auto"/>
        <w:contextualSpacing/>
        <w:rPr>
          <w:rFonts w:asciiTheme="majorBidi" w:eastAsia="BatangChe" w:hAnsiTheme="majorBidi" w:cstheme="majorBidi"/>
          <w:szCs w:val="24"/>
          <w:lang w:bidi="fa-IR"/>
        </w:rPr>
      </w:pPr>
      <w:r w:rsidRPr="00AE3613">
        <w:rPr>
          <w:rFonts w:asciiTheme="majorBidi" w:eastAsia="BatangChe" w:hAnsiTheme="majorBidi" w:cstheme="majorBidi"/>
          <w:szCs w:val="24"/>
          <w:lang w:bidi="fa-IR"/>
        </w:rPr>
        <w:t xml:space="preserve">The satellite station complies with Canadian spectrum policy requirements, in particular with respect to </w:t>
      </w:r>
      <w:r w:rsidRPr="00AE3613">
        <w:rPr>
          <w:rFonts w:asciiTheme="majorBidi" w:eastAsia="BatangChe" w:hAnsiTheme="majorBidi" w:cstheme="majorBidi"/>
          <w:szCs w:val="24"/>
          <w:shd w:val="clear" w:color="auto" w:fill="FFFFFF"/>
        </w:rPr>
        <w:t>frequency allocations, utilization and efficiency, orderly deployment and co-existence with other radio services and stations authorized for use in the same and adjacent frequency bands.</w:t>
      </w:r>
    </w:p>
    <w:p w14:paraId="202C4CB1" w14:textId="77777777" w:rsidR="00636C31" w:rsidRPr="00AE3613" w:rsidRDefault="00636C31" w:rsidP="00636C31">
      <w:pPr>
        <w:autoSpaceDE w:val="0"/>
        <w:autoSpaceDN w:val="0"/>
        <w:adjustRightInd w:val="0"/>
        <w:spacing w:after="240" w:line="276" w:lineRule="auto"/>
        <w:ind w:left="1440"/>
        <w:rPr>
          <w:rFonts w:asciiTheme="majorBidi" w:eastAsia="BatangChe" w:hAnsiTheme="majorBidi" w:cstheme="majorBidi"/>
          <w:szCs w:val="24"/>
          <w:shd w:val="clear" w:color="auto" w:fill="FFFFFF"/>
        </w:rPr>
      </w:pPr>
      <w:r w:rsidRPr="00AE3613">
        <w:rPr>
          <w:rFonts w:asciiTheme="majorBidi" w:eastAsia="BatangChe" w:hAnsiTheme="majorBidi" w:cstheme="majorBidi"/>
          <w:szCs w:val="24"/>
          <w:lang w:bidi="fa-IR"/>
        </w:rPr>
        <w:t xml:space="preserve">Concerning the </w:t>
      </w:r>
      <w:r w:rsidRPr="00AE3613">
        <w:rPr>
          <w:rFonts w:asciiTheme="majorBidi" w:eastAsia="BatangChe" w:hAnsiTheme="majorBidi" w:cstheme="majorBidi"/>
          <w:szCs w:val="24"/>
          <w:shd w:val="clear" w:color="auto" w:fill="FFFFFF"/>
        </w:rPr>
        <w:t xml:space="preserve">satellite stations which have been authorized by a </w:t>
      </w:r>
      <w:r>
        <w:rPr>
          <w:rFonts w:asciiTheme="majorBidi" w:eastAsia="BatangChe" w:hAnsiTheme="majorBidi" w:cstheme="majorBidi"/>
          <w:szCs w:val="24"/>
          <w:shd w:val="clear" w:color="auto" w:fill="FFFFFF"/>
        </w:rPr>
        <w:t>non</w:t>
      </w:r>
      <w:r w:rsidRPr="00AE3613">
        <w:rPr>
          <w:rFonts w:asciiTheme="majorBidi" w:eastAsia="BatangChe" w:hAnsiTheme="majorBidi" w:cstheme="majorBidi"/>
          <w:szCs w:val="24"/>
          <w:shd w:val="clear" w:color="auto" w:fill="FFFFFF"/>
        </w:rPr>
        <w:t>-WTO administration, the request for approval must include the following information:</w:t>
      </w:r>
    </w:p>
    <w:p w14:paraId="5E86DC4B" w14:textId="77777777" w:rsidR="00636C31" w:rsidRPr="00AE3613" w:rsidRDefault="00636C31" w:rsidP="006B1EA9">
      <w:pPr>
        <w:numPr>
          <w:ilvl w:val="0"/>
          <w:numId w:val="9"/>
        </w:numPr>
        <w:autoSpaceDE w:val="0"/>
        <w:autoSpaceDN w:val="0"/>
        <w:adjustRightInd w:val="0"/>
        <w:spacing w:after="240" w:line="276" w:lineRule="auto"/>
        <w:contextualSpacing/>
        <w:rPr>
          <w:rFonts w:asciiTheme="majorBidi" w:eastAsia="BatangChe" w:hAnsiTheme="majorBidi" w:cstheme="majorBidi"/>
          <w:i/>
          <w:iCs/>
          <w:szCs w:val="24"/>
          <w:lang w:bidi="fa-IR"/>
        </w:rPr>
      </w:pPr>
      <w:r w:rsidRPr="00AE3613">
        <w:rPr>
          <w:rFonts w:asciiTheme="majorBidi" w:eastAsia="BatangChe" w:hAnsiTheme="majorBidi" w:cstheme="majorBidi"/>
          <w:i/>
          <w:iCs/>
          <w:szCs w:val="24"/>
          <w:lang w:bidi="fa-IR"/>
        </w:rPr>
        <w:t>Applicant:</w:t>
      </w:r>
    </w:p>
    <w:p w14:paraId="76BE19B6" w14:textId="77777777" w:rsidR="00636C31" w:rsidRPr="00AE3613" w:rsidRDefault="00636C31" w:rsidP="006B1EA9">
      <w:pPr>
        <w:numPr>
          <w:ilvl w:val="1"/>
          <w:numId w:val="7"/>
        </w:numPr>
        <w:autoSpaceDE w:val="0"/>
        <w:autoSpaceDN w:val="0"/>
        <w:adjustRightInd w:val="0"/>
        <w:spacing w:after="240" w:line="276" w:lineRule="auto"/>
        <w:contextualSpacing/>
        <w:rPr>
          <w:rFonts w:asciiTheme="majorBidi" w:eastAsia="BatangChe" w:hAnsiTheme="majorBidi" w:cstheme="majorBidi"/>
          <w:i/>
          <w:iCs/>
          <w:szCs w:val="24"/>
          <w:lang w:bidi="fa-IR"/>
        </w:rPr>
      </w:pPr>
      <w:r w:rsidRPr="00AE3613">
        <w:rPr>
          <w:rFonts w:asciiTheme="majorBidi" w:eastAsia="BatangChe" w:hAnsiTheme="majorBidi" w:cstheme="majorBidi"/>
          <w:szCs w:val="24"/>
          <w:shd w:val="clear" w:color="auto" w:fill="FFFFFF"/>
        </w:rPr>
        <w:t>Give the full name and address of the applicant, as well as a contact name, telephone number, fax number, and email address;</w:t>
      </w:r>
    </w:p>
    <w:p w14:paraId="75ED4D9B" w14:textId="77777777" w:rsidR="00636C31" w:rsidRPr="00AE3613" w:rsidRDefault="00636C31" w:rsidP="006B1EA9">
      <w:pPr>
        <w:numPr>
          <w:ilvl w:val="1"/>
          <w:numId w:val="7"/>
        </w:numPr>
        <w:autoSpaceDE w:val="0"/>
        <w:autoSpaceDN w:val="0"/>
        <w:adjustRightInd w:val="0"/>
        <w:spacing w:after="240" w:line="276" w:lineRule="auto"/>
        <w:rPr>
          <w:rFonts w:asciiTheme="majorBidi" w:eastAsia="BatangChe" w:hAnsiTheme="majorBidi" w:cstheme="majorBidi"/>
          <w:i/>
          <w:iCs/>
          <w:szCs w:val="24"/>
          <w:lang w:bidi="fa-IR"/>
        </w:rPr>
      </w:pPr>
      <w:r w:rsidRPr="00AE3613">
        <w:rPr>
          <w:rFonts w:asciiTheme="majorBidi" w:eastAsia="BatangChe" w:hAnsiTheme="majorBidi" w:cstheme="majorBidi"/>
          <w:szCs w:val="24"/>
          <w:shd w:val="clear" w:color="auto" w:fill="FFFFFF"/>
        </w:rPr>
        <w:t>Describe the nature of the relationship between the applicant and the satellite operator.</w:t>
      </w:r>
    </w:p>
    <w:p w14:paraId="2BC72221" w14:textId="77777777" w:rsidR="00636C31" w:rsidRPr="00AE3613" w:rsidRDefault="00636C31" w:rsidP="006B1EA9">
      <w:pPr>
        <w:numPr>
          <w:ilvl w:val="0"/>
          <w:numId w:val="9"/>
        </w:numPr>
        <w:autoSpaceDE w:val="0"/>
        <w:autoSpaceDN w:val="0"/>
        <w:adjustRightInd w:val="0"/>
        <w:spacing w:after="240" w:line="276" w:lineRule="auto"/>
        <w:contextualSpacing/>
        <w:rPr>
          <w:rFonts w:asciiTheme="majorBidi" w:eastAsia="BatangChe" w:hAnsiTheme="majorBidi" w:cstheme="majorBidi"/>
          <w:i/>
          <w:iCs/>
          <w:szCs w:val="24"/>
          <w:lang w:bidi="fa-IR"/>
        </w:rPr>
      </w:pPr>
      <w:r w:rsidRPr="00AE3613">
        <w:rPr>
          <w:rFonts w:asciiTheme="majorBidi" w:eastAsia="BatangChe" w:hAnsiTheme="majorBidi" w:cstheme="majorBidi"/>
          <w:i/>
          <w:iCs/>
          <w:szCs w:val="24"/>
          <w:shd w:val="clear" w:color="auto" w:fill="FFFFFF"/>
        </w:rPr>
        <w:t>Satellite:</w:t>
      </w:r>
    </w:p>
    <w:p w14:paraId="11751858" w14:textId="77777777" w:rsidR="00636C31" w:rsidRPr="00AE3613" w:rsidRDefault="00636C31" w:rsidP="006B1EA9">
      <w:pPr>
        <w:numPr>
          <w:ilvl w:val="1"/>
          <w:numId w:val="7"/>
        </w:numPr>
        <w:autoSpaceDE w:val="0"/>
        <w:autoSpaceDN w:val="0"/>
        <w:adjustRightInd w:val="0"/>
        <w:spacing w:after="240" w:line="276" w:lineRule="auto"/>
        <w:contextualSpacing/>
        <w:rPr>
          <w:rFonts w:asciiTheme="majorBidi" w:eastAsia="BatangChe" w:hAnsiTheme="majorBidi" w:cstheme="majorBidi"/>
          <w:i/>
          <w:iCs/>
          <w:szCs w:val="24"/>
          <w:lang w:bidi="fa-IR"/>
        </w:rPr>
      </w:pPr>
      <w:r w:rsidRPr="00AE3613">
        <w:rPr>
          <w:rFonts w:asciiTheme="majorBidi" w:eastAsia="BatangChe" w:hAnsiTheme="majorBidi" w:cstheme="majorBidi"/>
          <w:szCs w:val="24"/>
          <w:shd w:val="clear" w:color="auto" w:fill="FFFFFF"/>
        </w:rPr>
        <w:t>Give the name of the satellite and the satellite operator. Include the name(s) of the satellite(s) as notified to the ITU, as well as the commercial name(s) of the satellite(s);</w:t>
      </w:r>
    </w:p>
    <w:p w14:paraId="54339EF7" w14:textId="77777777" w:rsidR="00636C31" w:rsidRPr="00AE3613" w:rsidRDefault="00636C31" w:rsidP="006B1EA9">
      <w:pPr>
        <w:numPr>
          <w:ilvl w:val="1"/>
          <w:numId w:val="7"/>
        </w:numPr>
        <w:autoSpaceDE w:val="0"/>
        <w:autoSpaceDN w:val="0"/>
        <w:adjustRightInd w:val="0"/>
        <w:spacing w:after="240" w:line="276" w:lineRule="auto"/>
        <w:contextualSpacing/>
        <w:rPr>
          <w:rFonts w:asciiTheme="majorBidi" w:eastAsia="BatangChe" w:hAnsiTheme="majorBidi" w:cstheme="majorBidi"/>
          <w:i/>
          <w:iCs/>
          <w:szCs w:val="24"/>
          <w:lang w:bidi="fa-IR"/>
        </w:rPr>
      </w:pPr>
      <w:r w:rsidRPr="00AE3613">
        <w:rPr>
          <w:rFonts w:asciiTheme="majorBidi" w:eastAsia="BatangChe" w:hAnsiTheme="majorBidi" w:cstheme="majorBidi"/>
          <w:szCs w:val="24"/>
          <w:shd w:val="clear" w:color="auto" w:fill="FFFFFF"/>
        </w:rPr>
        <w:t>Indicate the remaining life expectancy of the satellite;</w:t>
      </w:r>
    </w:p>
    <w:p w14:paraId="5B665002" w14:textId="77777777" w:rsidR="00636C31" w:rsidRPr="00AE3613" w:rsidRDefault="00636C31" w:rsidP="006B1EA9">
      <w:pPr>
        <w:numPr>
          <w:ilvl w:val="1"/>
          <w:numId w:val="7"/>
        </w:numPr>
        <w:autoSpaceDE w:val="0"/>
        <w:autoSpaceDN w:val="0"/>
        <w:adjustRightInd w:val="0"/>
        <w:spacing w:after="240" w:line="276" w:lineRule="auto"/>
        <w:contextualSpacing/>
        <w:rPr>
          <w:rFonts w:asciiTheme="majorBidi" w:eastAsia="BatangChe" w:hAnsiTheme="majorBidi" w:cstheme="majorBidi"/>
          <w:i/>
          <w:iCs/>
          <w:szCs w:val="24"/>
          <w:lang w:bidi="fa-IR"/>
        </w:rPr>
      </w:pPr>
      <w:r w:rsidRPr="00AE3613">
        <w:rPr>
          <w:rFonts w:asciiTheme="majorBidi" w:eastAsia="BatangChe" w:hAnsiTheme="majorBidi" w:cstheme="majorBidi"/>
          <w:szCs w:val="24"/>
          <w:shd w:val="clear" w:color="auto" w:fill="FFFFFF"/>
        </w:rPr>
        <w:t>Name the administration responsible for the satellite and indicate whether the administration is a member of the WTO;</w:t>
      </w:r>
    </w:p>
    <w:p w14:paraId="7F18343D" w14:textId="77777777" w:rsidR="00636C31" w:rsidRPr="00AE3613" w:rsidRDefault="00636C31" w:rsidP="006B1EA9">
      <w:pPr>
        <w:numPr>
          <w:ilvl w:val="1"/>
          <w:numId w:val="7"/>
        </w:numPr>
        <w:autoSpaceDE w:val="0"/>
        <w:autoSpaceDN w:val="0"/>
        <w:adjustRightInd w:val="0"/>
        <w:spacing w:after="240" w:line="276" w:lineRule="auto"/>
        <w:contextualSpacing/>
        <w:rPr>
          <w:rFonts w:asciiTheme="majorBidi" w:eastAsia="BatangChe" w:hAnsiTheme="majorBidi" w:cstheme="majorBidi"/>
          <w:i/>
          <w:iCs/>
          <w:szCs w:val="24"/>
          <w:lang w:bidi="fa-IR"/>
        </w:rPr>
      </w:pPr>
      <w:r w:rsidRPr="00AE3613">
        <w:rPr>
          <w:rFonts w:asciiTheme="majorBidi" w:eastAsia="BatangChe" w:hAnsiTheme="majorBidi" w:cstheme="majorBidi"/>
          <w:szCs w:val="24"/>
          <w:shd w:val="clear" w:color="auto" w:fill="FFFFFF"/>
        </w:rPr>
        <w:t>Give the dates that the administration coordinated and notified the satellite network, in its current or proposed operating condition, to the ITU, and provide the ITU special section reference number and publication date for both filings. If the satellite network has not yet been notified or if the notice is not yet published, provide a list of administrations with which coordination is required and information describing the status of coordination for each of these administrations;</w:t>
      </w:r>
    </w:p>
    <w:p w14:paraId="5E990E5B" w14:textId="77777777" w:rsidR="00636C31" w:rsidRPr="00AE3613" w:rsidRDefault="00636C31" w:rsidP="006B1EA9">
      <w:pPr>
        <w:numPr>
          <w:ilvl w:val="1"/>
          <w:numId w:val="7"/>
        </w:numPr>
        <w:autoSpaceDE w:val="0"/>
        <w:autoSpaceDN w:val="0"/>
        <w:adjustRightInd w:val="0"/>
        <w:spacing w:after="240" w:line="276" w:lineRule="auto"/>
        <w:contextualSpacing/>
        <w:rPr>
          <w:rFonts w:asciiTheme="majorBidi" w:eastAsia="BatangChe" w:hAnsiTheme="majorBidi" w:cstheme="majorBidi"/>
          <w:i/>
          <w:iCs/>
          <w:szCs w:val="24"/>
          <w:lang w:bidi="fa-IR"/>
        </w:rPr>
      </w:pPr>
      <w:r w:rsidRPr="00AE3613">
        <w:rPr>
          <w:rFonts w:asciiTheme="majorBidi" w:eastAsia="BatangChe" w:hAnsiTheme="majorBidi" w:cstheme="majorBidi"/>
          <w:szCs w:val="24"/>
          <w:shd w:val="clear" w:color="auto" w:fill="FFFFFF"/>
        </w:rPr>
        <w:t>For GSO systems, provide the orbital position of the satellite in degrees West longitude;</w:t>
      </w:r>
    </w:p>
    <w:p w14:paraId="30C89F30" w14:textId="77777777" w:rsidR="00636C31" w:rsidRPr="00AE3613" w:rsidRDefault="00636C31" w:rsidP="006B1EA9">
      <w:pPr>
        <w:numPr>
          <w:ilvl w:val="1"/>
          <w:numId w:val="7"/>
        </w:numPr>
        <w:autoSpaceDE w:val="0"/>
        <w:autoSpaceDN w:val="0"/>
        <w:adjustRightInd w:val="0"/>
        <w:spacing w:after="240" w:line="276" w:lineRule="auto"/>
        <w:contextualSpacing/>
        <w:rPr>
          <w:rFonts w:asciiTheme="majorBidi" w:eastAsia="BatangChe" w:hAnsiTheme="majorBidi" w:cstheme="majorBidi"/>
          <w:i/>
          <w:iCs/>
          <w:szCs w:val="24"/>
          <w:lang w:bidi="fa-IR"/>
        </w:rPr>
      </w:pPr>
      <w:r w:rsidRPr="00AE3613">
        <w:rPr>
          <w:rFonts w:asciiTheme="majorBidi" w:eastAsia="BatangChe" w:hAnsiTheme="majorBidi" w:cstheme="majorBidi"/>
          <w:szCs w:val="24"/>
          <w:shd w:val="clear" w:color="auto" w:fill="FFFFFF"/>
        </w:rPr>
        <w:t xml:space="preserve">For </w:t>
      </w:r>
      <w:r>
        <w:rPr>
          <w:rFonts w:eastAsia="BatangChe" w:cs="Times New Roman"/>
          <w:szCs w:val="24"/>
          <w:lang w:bidi="fa-IR"/>
        </w:rPr>
        <w:t>Non</w:t>
      </w:r>
      <w:r>
        <w:rPr>
          <w:rFonts w:asciiTheme="majorBidi" w:eastAsia="BatangChe" w:hAnsiTheme="majorBidi" w:cstheme="majorBidi"/>
          <w:szCs w:val="24"/>
          <w:shd w:val="clear" w:color="auto" w:fill="FFFFFF"/>
        </w:rPr>
        <w:t xml:space="preserve"> -GSO </w:t>
      </w:r>
      <w:r w:rsidRPr="00AE3613">
        <w:rPr>
          <w:rFonts w:asciiTheme="majorBidi" w:eastAsia="BatangChe" w:hAnsiTheme="majorBidi" w:cstheme="majorBidi"/>
          <w:szCs w:val="24"/>
          <w:shd w:val="clear" w:color="auto" w:fill="FFFFFF"/>
        </w:rPr>
        <w:t xml:space="preserve"> systems, provide the number of orbital planes, the number of satellites in each orbital plane, the angle of inclination of each orbit, and the altitudes (in kilometers) of the apogee and perigee of the satellites;</w:t>
      </w:r>
    </w:p>
    <w:p w14:paraId="1B8FBE05" w14:textId="77777777" w:rsidR="00636C31" w:rsidRPr="00AE3613" w:rsidRDefault="00636C31" w:rsidP="006B1EA9">
      <w:pPr>
        <w:numPr>
          <w:ilvl w:val="1"/>
          <w:numId w:val="7"/>
        </w:numPr>
        <w:autoSpaceDE w:val="0"/>
        <w:autoSpaceDN w:val="0"/>
        <w:adjustRightInd w:val="0"/>
        <w:spacing w:after="240" w:line="276" w:lineRule="auto"/>
        <w:contextualSpacing/>
        <w:rPr>
          <w:rFonts w:asciiTheme="majorBidi" w:eastAsia="BatangChe" w:hAnsiTheme="majorBidi" w:cstheme="majorBidi"/>
          <w:i/>
          <w:iCs/>
          <w:szCs w:val="24"/>
          <w:lang w:bidi="fa-IR"/>
        </w:rPr>
      </w:pPr>
      <w:r w:rsidRPr="00AE3613">
        <w:rPr>
          <w:rFonts w:asciiTheme="majorBidi" w:eastAsia="BatangChe" w:hAnsiTheme="majorBidi" w:cstheme="majorBidi"/>
          <w:szCs w:val="24"/>
          <w:shd w:val="clear" w:color="auto" w:fill="FFFFFF"/>
        </w:rPr>
        <w:t>Describe the extent and nature of the satellite coverage in Canada. Include coverage maps if necessary;</w:t>
      </w:r>
    </w:p>
    <w:p w14:paraId="74798787" w14:textId="77777777" w:rsidR="00636C31" w:rsidRPr="00AE3613" w:rsidRDefault="00636C31" w:rsidP="006B1EA9">
      <w:pPr>
        <w:numPr>
          <w:ilvl w:val="1"/>
          <w:numId w:val="7"/>
        </w:numPr>
        <w:autoSpaceDE w:val="0"/>
        <w:autoSpaceDN w:val="0"/>
        <w:adjustRightInd w:val="0"/>
        <w:spacing w:after="240" w:line="276" w:lineRule="auto"/>
        <w:contextualSpacing/>
        <w:rPr>
          <w:rFonts w:asciiTheme="majorBidi" w:eastAsia="BatangChe" w:hAnsiTheme="majorBidi" w:cstheme="majorBidi"/>
          <w:i/>
          <w:iCs/>
          <w:szCs w:val="24"/>
          <w:lang w:bidi="fa-IR"/>
        </w:rPr>
      </w:pPr>
      <w:r w:rsidRPr="00AE3613">
        <w:rPr>
          <w:rFonts w:asciiTheme="majorBidi" w:eastAsia="BatangChe" w:hAnsiTheme="majorBidi" w:cstheme="majorBidi"/>
          <w:szCs w:val="24"/>
          <w:shd w:val="clear" w:color="auto" w:fill="FFFFFF"/>
        </w:rPr>
        <w:t>List the frequency bands that will be used by the satellite, and indicate which bands the associated earth station(s) will use in Canada;</w:t>
      </w:r>
    </w:p>
    <w:p w14:paraId="75512B58" w14:textId="77777777" w:rsidR="00636C31" w:rsidRPr="00AE3613" w:rsidRDefault="00636C31" w:rsidP="006B1EA9">
      <w:pPr>
        <w:numPr>
          <w:ilvl w:val="1"/>
          <w:numId w:val="7"/>
        </w:numPr>
        <w:autoSpaceDE w:val="0"/>
        <w:autoSpaceDN w:val="0"/>
        <w:adjustRightInd w:val="0"/>
        <w:spacing w:after="240" w:line="276" w:lineRule="auto"/>
        <w:contextualSpacing/>
        <w:rPr>
          <w:rFonts w:asciiTheme="majorBidi" w:eastAsia="BatangChe" w:hAnsiTheme="majorBidi" w:cstheme="majorBidi"/>
          <w:i/>
          <w:iCs/>
          <w:szCs w:val="24"/>
          <w:lang w:bidi="fa-IR"/>
        </w:rPr>
      </w:pPr>
      <w:r w:rsidRPr="00AE3613">
        <w:rPr>
          <w:rFonts w:asciiTheme="majorBidi" w:eastAsia="BatangChe" w:hAnsiTheme="majorBidi" w:cstheme="majorBidi"/>
          <w:szCs w:val="24"/>
          <w:shd w:val="clear" w:color="auto" w:fill="FFFFFF"/>
        </w:rPr>
        <w:t>Describe the types of services to be provided in Canada.</w:t>
      </w:r>
    </w:p>
    <w:p w14:paraId="45F8BEFD" w14:textId="77777777" w:rsidR="00636C31" w:rsidRPr="00AE3613" w:rsidRDefault="00636C31" w:rsidP="00636C31">
      <w:pPr>
        <w:shd w:val="clear" w:color="auto" w:fill="FFFFFF"/>
        <w:spacing w:after="173" w:line="276" w:lineRule="auto"/>
        <w:ind w:left="1440"/>
        <w:rPr>
          <w:rFonts w:asciiTheme="majorBidi" w:eastAsia="Times New Roman" w:hAnsiTheme="majorBidi" w:cstheme="majorBidi"/>
          <w:szCs w:val="24"/>
        </w:rPr>
      </w:pPr>
      <w:r w:rsidRPr="00AE3613">
        <w:rPr>
          <w:rFonts w:asciiTheme="majorBidi" w:eastAsia="Times New Roman" w:hAnsiTheme="majorBidi" w:cstheme="majorBidi"/>
          <w:szCs w:val="24"/>
        </w:rPr>
        <w:t>Where the department is satisfied that the proposed satellite(s) meet(s) all the criteria for use in Canada, the Department will add the particulars of commercial satellites to the </w:t>
      </w:r>
      <w:hyperlink r:id="rId46" w:tooltip="List of foreign satellites approved to provide fixed-satellite services (FSS) in Canada" w:history="1">
        <w:r w:rsidRPr="00AE3613">
          <w:rPr>
            <w:rFonts w:asciiTheme="majorBidi" w:eastAsia="Times New Roman" w:hAnsiTheme="majorBidi" w:cstheme="majorBidi"/>
            <w:szCs w:val="24"/>
          </w:rPr>
          <w:t>List of Foreign Satellites Approved to Provide FSS in Canada</w:t>
        </w:r>
      </w:hyperlink>
      <w:r w:rsidRPr="00AE3613">
        <w:rPr>
          <w:rFonts w:asciiTheme="majorBidi" w:eastAsia="Times New Roman" w:hAnsiTheme="majorBidi" w:cstheme="majorBidi"/>
          <w:szCs w:val="24"/>
        </w:rPr>
        <w:t> on the Industry Canada website and will advise the applicant.</w:t>
      </w:r>
    </w:p>
    <w:p w14:paraId="72C3B8AA" w14:textId="77777777" w:rsidR="00636C31" w:rsidRPr="00AE3613" w:rsidRDefault="00636C31" w:rsidP="00636C31">
      <w:pPr>
        <w:shd w:val="clear" w:color="auto" w:fill="FFFFFF"/>
        <w:spacing w:after="240" w:line="276" w:lineRule="auto"/>
        <w:ind w:left="1440"/>
        <w:rPr>
          <w:rFonts w:asciiTheme="majorBidi" w:eastAsia="Times New Roman" w:hAnsiTheme="majorBidi" w:cstheme="majorBidi"/>
          <w:szCs w:val="24"/>
        </w:rPr>
      </w:pPr>
      <w:r w:rsidRPr="00AE3613">
        <w:rPr>
          <w:rFonts w:asciiTheme="majorBidi" w:eastAsia="Times New Roman" w:hAnsiTheme="majorBidi" w:cstheme="majorBidi"/>
          <w:szCs w:val="24"/>
        </w:rPr>
        <w:t>No fee is charged for this submission of information or to add a satellite to the list of approved satellites.</w:t>
      </w:r>
    </w:p>
    <w:p w14:paraId="5F560901" w14:textId="77777777" w:rsidR="00636C31" w:rsidRPr="00AE3613" w:rsidRDefault="00636C31" w:rsidP="006B1EA9">
      <w:pPr>
        <w:numPr>
          <w:ilvl w:val="0"/>
          <w:numId w:val="11"/>
        </w:numPr>
        <w:autoSpaceDE w:val="0"/>
        <w:autoSpaceDN w:val="0"/>
        <w:adjustRightInd w:val="0"/>
        <w:spacing w:after="240" w:line="276" w:lineRule="auto"/>
        <w:contextualSpacing/>
        <w:rPr>
          <w:rFonts w:asciiTheme="majorBidi" w:eastAsia="BatangChe" w:hAnsiTheme="majorBidi" w:cstheme="majorBidi"/>
          <w:b/>
          <w:bCs/>
          <w:i/>
          <w:iCs/>
          <w:szCs w:val="24"/>
          <w:lang w:bidi="fa-IR"/>
        </w:rPr>
      </w:pPr>
      <w:r w:rsidRPr="00AE3613">
        <w:rPr>
          <w:rFonts w:asciiTheme="majorBidi" w:hAnsiTheme="majorBidi" w:cstheme="majorBidi"/>
          <w:b/>
          <w:bCs/>
          <w:i/>
          <w:iCs/>
          <w:szCs w:val="24"/>
        </w:rPr>
        <w:t>Russia</w:t>
      </w:r>
    </w:p>
    <w:p w14:paraId="02A44A74" w14:textId="77777777" w:rsidR="00636C31" w:rsidRPr="00AE3613" w:rsidRDefault="00636C31" w:rsidP="00B1236C">
      <w:pPr>
        <w:autoSpaceDE w:val="0"/>
        <w:autoSpaceDN w:val="0"/>
        <w:adjustRightInd w:val="0"/>
        <w:spacing w:after="240" w:line="276" w:lineRule="auto"/>
        <w:ind w:left="1440" w:firstLine="0"/>
        <w:contextualSpacing/>
        <w:rPr>
          <w:rFonts w:asciiTheme="majorBidi" w:eastAsia="BatangChe" w:hAnsiTheme="majorBidi" w:cstheme="majorBidi"/>
          <w:szCs w:val="24"/>
          <w:shd w:val="clear" w:color="auto" w:fill="FFFFFF"/>
        </w:rPr>
      </w:pPr>
      <w:r w:rsidRPr="00AE3613">
        <w:rPr>
          <w:rFonts w:asciiTheme="majorBidi" w:eastAsia="BatangChe" w:hAnsiTheme="majorBidi" w:cstheme="majorBidi"/>
          <w:szCs w:val="24"/>
          <w:shd w:val="clear" w:color="auto" w:fill="FFFFFF"/>
        </w:rPr>
        <w:t xml:space="preserve">Licensing of space operations in the Russian Federation has the purpose of state regulation with regard to supporting national interests and security, observance of legislation in effect and the international obligations of the Russian Federation with respect to studying and using outer space, development of the space services market, and protection of the interests of its users. Space operations subject to licensing are those of legal entities regardless of their organizational and legal form, and of individual entrepreneurs of the Russian Federation, and also space operations of foreign citizens and organizations when carried out under the jurisdiction of the Russian Federation. </w:t>
      </w:r>
    </w:p>
    <w:p w14:paraId="73C8E482" w14:textId="77777777" w:rsidR="00636C31" w:rsidRPr="00AE3613" w:rsidRDefault="00636C31" w:rsidP="00636C31">
      <w:pPr>
        <w:autoSpaceDE w:val="0"/>
        <w:autoSpaceDN w:val="0"/>
        <w:adjustRightInd w:val="0"/>
        <w:spacing w:after="240" w:line="276" w:lineRule="auto"/>
        <w:ind w:left="1440"/>
        <w:contextualSpacing/>
        <w:rPr>
          <w:rFonts w:asciiTheme="majorBidi" w:eastAsia="BatangChe" w:hAnsiTheme="majorBidi" w:cstheme="majorBidi"/>
          <w:szCs w:val="24"/>
          <w:shd w:val="clear" w:color="auto" w:fill="FFFFFF"/>
        </w:rPr>
      </w:pPr>
      <w:r w:rsidRPr="00AE3613">
        <w:rPr>
          <w:rFonts w:asciiTheme="majorBidi" w:eastAsia="BatangChe" w:hAnsiTheme="majorBidi" w:cstheme="majorBidi"/>
          <w:szCs w:val="24"/>
          <w:shd w:val="clear" w:color="auto" w:fill="FFFFFF"/>
        </w:rPr>
        <w:t xml:space="preserve">In the Russian Federation, the Russian Space Agency issues licenses for space operations for scientific and national economic purposes. To obtain a license, the applicant shall submit to the Russian Space Agency: </w:t>
      </w:r>
    </w:p>
    <w:p w14:paraId="7CF33B0C" w14:textId="77777777" w:rsidR="00636C31" w:rsidRPr="00AE3613" w:rsidRDefault="00636C31" w:rsidP="006B1EA9">
      <w:pPr>
        <w:numPr>
          <w:ilvl w:val="0"/>
          <w:numId w:val="9"/>
        </w:numPr>
        <w:shd w:val="clear" w:color="auto" w:fill="FFFFFF"/>
        <w:spacing w:after="0" w:line="276" w:lineRule="auto"/>
        <w:rPr>
          <w:rFonts w:asciiTheme="majorBidi" w:eastAsia="Times New Roman" w:hAnsiTheme="majorBidi" w:cstheme="majorBidi"/>
          <w:szCs w:val="24"/>
        </w:rPr>
      </w:pPr>
      <w:r w:rsidRPr="00AE3613">
        <w:rPr>
          <w:rFonts w:asciiTheme="majorBidi" w:eastAsia="Times New Roman" w:hAnsiTheme="majorBidi" w:cstheme="majorBidi"/>
          <w:szCs w:val="24"/>
        </w:rPr>
        <w:t xml:space="preserve">An application for granting of a license with indication of: </w:t>
      </w:r>
    </w:p>
    <w:p w14:paraId="1A2D3AD1" w14:textId="77777777" w:rsidR="00636C31" w:rsidRPr="00AE3613" w:rsidRDefault="00636C31" w:rsidP="006B1EA9">
      <w:pPr>
        <w:numPr>
          <w:ilvl w:val="1"/>
          <w:numId w:val="9"/>
        </w:numPr>
        <w:shd w:val="clear" w:color="auto" w:fill="FFFFFF"/>
        <w:spacing w:after="0" w:line="276" w:lineRule="auto"/>
        <w:rPr>
          <w:rFonts w:asciiTheme="majorBidi" w:eastAsia="Times New Roman" w:hAnsiTheme="majorBidi" w:cstheme="majorBidi"/>
          <w:szCs w:val="24"/>
        </w:rPr>
      </w:pPr>
      <w:r w:rsidRPr="00AE3613">
        <w:rPr>
          <w:rFonts w:asciiTheme="majorBidi" w:eastAsia="Times New Roman" w:hAnsiTheme="majorBidi" w:cstheme="majorBidi"/>
          <w:szCs w:val="24"/>
        </w:rPr>
        <w:t xml:space="preserve">Their name, organizational and legal form, legal address, account number and name of bank (for legal entities); </w:t>
      </w:r>
    </w:p>
    <w:p w14:paraId="5436165A" w14:textId="77777777" w:rsidR="00636C31" w:rsidRPr="00AE3613" w:rsidRDefault="00636C31" w:rsidP="006B1EA9">
      <w:pPr>
        <w:numPr>
          <w:ilvl w:val="1"/>
          <w:numId w:val="9"/>
        </w:numPr>
        <w:shd w:val="clear" w:color="auto" w:fill="FFFFFF"/>
        <w:spacing w:after="0" w:line="276" w:lineRule="auto"/>
        <w:rPr>
          <w:rFonts w:asciiTheme="majorBidi" w:eastAsia="Times New Roman" w:hAnsiTheme="majorBidi" w:cstheme="majorBidi"/>
          <w:szCs w:val="24"/>
        </w:rPr>
      </w:pPr>
      <w:r w:rsidRPr="00AE3613">
        <w:rPr>
          <w:rFonts w:asciiTheme="majorBidi" w:eastAsia="Times New Roman" w:hAnsiTheme="majorBidi" w:cstheme="majorBidi"/>
          <w:szCs w:val="24"/>
        </w:rPr>
        <w:t>Last name, first name, patronymic, identity card information (series, number, when and by whom issued), place of residence; type of activity; the time that the license enters into force  (for sole proprietors);</w:t>
      </w:r>
    </w:p>
    <w:p w14:paraId="3A045DE7" w14:textId="77777777" w:rsidR="00636C31" w:rsidRPr="00AE3613" w:rsidRDefault="00636C31" w:rsidP="006B1EA9">
      <w:pPr>
        <w:numPr>
          <w:ilvl w:val="0"/>
          <w:numId w:val="9"/>
        </w:numPr>
        <w:shd w:val="clear" w:color="auto" w:fill="FFFFFF"/>
        <w:spacing w:after="0" w:line="276" w:lineRule="auto"/>
        <w:rPr>
          <w:rFonts w:asciiTheme="majorBidi" w:eastAsia="Times New Roman" w:hAnsiTheme="majorBidi" w:cstheme="majorBidi"/>
          <w:szCs w:val="24"/>
        </w:rPr>
      </w:pPr>
      <w:r w:rsidRPr="00AE3613">
        <w:rPr>
          <w:rFonts w:asciiTheme="majorBidi" w:eastAsia="Times New Roman" w:hAnsiTheme="majorBidi" w:cstheme="majorBidi"/>
          <w:szCs w:val="24"/>
        </w:rPr>
        <w:t>Copies of constitutive documents, and unless they are notarized, with presentation of originals;</w:t>
      </w:r>
    </w:p>
    <w:p w14:paraId="54932D46" w14:textId="77777777" w:rsidR="00636C31" w:rsidRPr="00AE3613" w:rsidRDefault="00636C31" w:rsidP="006B1EA9">
      <w:pPr>
        <w:numPr>
          <w:ilvl w:val="0"/>
          <w:numId w:val="9"/>
        </w:numPr>
        <w:shd w:val="clear" w:color="auto" w:fill="FFFFFF"/>
        <w:spacing w:after="0" w:line="276" w:lineRule="auto"/>
        <w:rPr>
          <w:rFonts w:asciiTheme="majorBidi" w:eastAsia="Times New Roman" w:hAnsiTheme="majorBidi" w:cstheme="majorBidi"/>
          <w:szCs w:val="24"/>
        </w:rPr>
      </w:pPr>
      <w:r w:rsidRPr="00AE3613">
        <w:rPr>
          <w:rFonts w:asciiTheme="majorBidi" w:eastAsia="Times New Roman" w:hAnsiTheme="majorBidi" w:cstheme="majorBidi"/>
          <w:szCs w:val="24"/>
        </w:rPr>
        <w:t>A copy of the state registration of the legal entity;</w:t>
      </w:r>
    </w:p>
    <w:p w14:paraId="2D3CC5C6" w14:textId="77777777" w:rsidR="00636C31" w:rsidRPr="00AE3613" w:rsidRDefault="00636C31" w:rsidP="006B1EA9">
      <w:pPr>
        <w:numPr>
          <w:ilvl w:val="0"/>
          <w:numId w:val="9"/>
        </w:numPr>
        <w:shd w:val="clear" w:color="auto" w:fill="FFFFFF"/>
        <w:spacing w:after="0" w:line="276" w:lineRule="auto"/>
        <w:rPr>
          <w:rFonts w:asciiTheme="majorBidi" w:eastAsia="Times New Roman" w:hAnsiTheme="majorBidi" w:cstheme="majorBidi"/>
          <w:szCs w:val="24"/>
        </w:rPr>
      </w:pPr>
      <w:r w:rsidRPr="00AE3613">
        <w:rPr>
          <w:rFonts w:asciiTheme="majorBidi" w:eastAsia="Times New Roman" w:hAnsiTheme="majorBidi" w:cstheme="majorBidi"/>
          <w:szCs w:val="24"/>
        </w:rPr>
        <w:t>A document confirming payment for examining the application;</w:t>
      </w:r>
    </w:p>
    <w:p w14:paraId="0F7C13A0" w14:textId="77777777" w:rsidR="00636C31" w:rsidRPr="00AE3613" w:rsidRDefault="00636C31" w:rsidP="006B1EA9">
      <w:pPr>
        <w:numPr>
          <w:ilvl w:val="0"/>
          <w:numId w:val="9"/>
        </w:numPr>
        <w:shd w:val="clear" w:color="auto" w:fill="FFFFFF"/>
        <w:spacing w:after="0" w:line="276" w:lineRule="auto"/>
        <w:rPr>
          <w:rFonts w:asciiTheme="majorBidi" w:eastAsia="Times New Roman" w:hAnsiTheme="majorBidi" w:cstheme="majorBidi"/>
          <w:szCs w:val="24"/>
        </w:rPr>
      </w:pPr>
      <w:r w:rsidRPr="00AE3613">
        <w:rPr>
          <w:rFonts w:asciiTheme="majorBidi" w:eastAsia="Times New Roman" w:hAnsiTheme="majorBidi" w:cstheme="majorBidi"/>
          <w:szCs w:val="24"/>
        </w:rPr>
        <w:t>Tax agency certification of registration or a certificate of state registration of an individual as a sole proprietor with tax agency seal;</w:t>
      </w:r>
    </w:p>
    <w:p w14:paraId="26099AAC" w14:textId="77777777" w:rsidR="00636C31" w:rsidRPr="00AE3613" w:rsidRDefault="00636C31" w:rsidP="006B1EA9">
      <w:pPr>
        <w:numPr>
          <w:ilvl w:val="0"/>
          <w:numId w:val="9"/>
        </w:numPr>
        <w:shd w:val="clear" w:color="auto" w:fill="FFFFFF"/>
        <w:spacing w:after="0" w:line="276" w:lineRule="auto"/>
        <w:rPr>
          <w:rFonts w:asciiTheme="majorBidi" w:eastAsia="Times New Roman" w:hAnsiTheme="majorBidi" w:cstheme="majorBidi"/>
          <w:szCs w:val="24"/>
        </w:rPr>
      </w:pPr>
      <w:r w:rsidRPr="00AE3613">
        <w:rPr>
          <w:rFonts w:asciiTheme="majorBidi" w:eastAsia="Times New Roman" w:hAnsiTheme="majorBidi" w:cstheme="majorBidi"/>
          <w:szCs w:val="24"/>
        </w:rPr>
        <w:t>Permit of the State Committee for Radio Frequencies affiliated with the Russian Federation Ministry of Communications for using frequency bands to develop and/or operate electronic satellite equipment (when licensing operations involving the development and use of satellite communications equipment);</w:t>
      </w:r>
    </w:p>
    <w:p w14:paraId="597F7F24" w14:textId="77777777" w:rsidR="00636C31" w:rsidRPr="00AE3613" w:rsidRDefault="00636C31" w:rsidP="006B1EA9">
      <w:pPr>
        <w:numPr>
          <w:ilvl w:val="0"/>
          <w:numId w:val="9"/>
        </w:numPr>
        <w:shd w:val="clear" w:color="auto" w:fill="FFFFFF"/>
        <w:spacing w:after="0" w:line="276" w:lineRule="auto"/>
        <w:rPr>
          <w:rFonts w:asciiTheme="majorBidi" w:eastAsia="Times New Roman" w:hAnsiTheme="majorBidi" w:cstheme="majorBidi"/>
          <w:szCs w:val="24"/>
        </w:rPr>
      </w:pPr>
      <w:r w:rsidRPr="00AE3613">
        <w:rPr>
          <w:rFonts w:asciiTheme="majorBidi" w:eastAsia="Times New Roman" w:hAnsiTheme="majorBidi" w:cstheme="majorBidi"/>
          <w:szCs w:val="24"/>
        </w:rPr>
        <w:t>Applicant's guarantee that foreign satellite equipment put into orbit by Russian launch facilities will be entered in the National Register of the equipment's proprietor government;</w:t>
      </w:r>
    </w:p>
    <w:p w14:paraId="0B3D6CEF" w14:textId="77777777" w:rsidR="00636C31" w:rsidRPr="00AE3613" w:rsidRDefault="00636C31" w:rsidP="006B1EA9">
      <w:pPr>
        <w:numPr>
          <w:ilvl w:val="0"/>
          <w:numId w:val="9"/>
        </w:numPr>
        <w:shd w:val="clear" w:color="auto" w:fill="FFFFFF"/>
        <w:spacing w:after="0" w:line="276" w:lineRule="auto"/>
        <w:rPr>
          <w:rFonts w:asciiTheme="majorBidi" w:eastAsia="Times New Roman" w:hAnsiTheme="majorBidi" w:cstheme="majorBidi"/>
          <w:szCs w:val="24"/>
        </w:rPr>
      </w:pPr>
      <w:r w:rsidRPr="00AE3613">
        <w:rPr>
          <w:rFonts w:asciiTheme="majorBidi" w:eastAsia="Times New Roman" w:hAnsiTheme="majorBidi" w:cstheme="majorBidi"/>
          <w:szCs w:val="24"/>
        </w:rPr>
        <w:t>Documents confirming the safety of space operations (including ecological, fire and explosion safety) and the reliability of space equipment;</w:t>
      </w:r>
    </w:p>
    <w:p w14:paraId="4E88D308" w14:textId="77777777" w:rsidR="00636C31" w:rsidRPr="00AE3613" w:rsidRDefault="00636C31" w:rsidP="006B1EA9">
      <w:pPr>
        <w:numPr>
          <w:ilvl w:val="0"/>
          <w:numId w:val="9"/>
        </w:numPr>
        <w:shd w:val="clear" w:color="auto" w:fill="FFFFFF"/>
        <w:spacing w:after="240" w:line="276" w:lineRule="auto"/>
        <w:rPr>
          <w:rFonts w:asciiTheme="majorBidi" w:eastAsia="Times New Roman" w:hAnsiTheme="majorBidi" w:cstheme="majorBidi"/>
          <w:szCs w:val="24"/>
        </w:rPr>
      </w:pPr>
      <w:r w:rsidRPr="00AE3613">
        <w:rPr>
          <w:rFonts w:asciiTheme="majorBidi" w:eastAsia="Times New Roman" w:hAnsiTheme="majorBidi" w:cstheme="majorBidi"/>
          <w:szCs w:val="24"/>
        </w:rPr>
        <w:t>A license as stipulated by article 27 of the Russian Federation Law "On State Secrecy."</w:t>
      </w:r>
    </w:p>
    <w:p w14:paraId="7214BB4F" w14:textId="77777777" w:rsidR="00636C31" w:rsidRPr="00AE3613" w:rsidRDefault="00636C31" w:rsidP="00636C31">
      <w:pPr>
        <w:shd w:val="clear" w:color="auto" w:fill="FFFFFF"/>
        <w:spacing w:after="150" w:line="276" w:lineRule="auto"/>
        <w:ind w:left="1440"/>
        <w:rPr>
          <w:rFonts w:asciiTheme="majorBidi" w:eastAsia="Times New Roman" w:hAnsiTheme="majorBidi" w:cstheme="majorBidi"/>
          <w:szCs w:val="24"/>
        </w:rPr>
      </w:pPr>
      <w:r w:rsidRPr="00AE3613">
        <w:rPr>
          <w:rFonts w:asciiTheme="majorBidi" w:eastAsia="Times New Roman" w:hAnsiTheme="majorBidi" w:cstheme="majorBidi"/>
          <w:szCs w:val="24"/>
        </w:rPr>
        <w:t>Foreign legal entities and sole proprietors acting as a client or co-executor of operations shall submit the following items, in addition to applications and registration documents confirming performance of their operations under the jurisdiction of the Russian Federation:</w:t>
      </w:r>
    </w:p>
    <w:p w14:paraId="2062CB00" w14:textId="77777777" w:rsidR="00636C31" w:rsidRPr="00AE3613" w:rsidRDefault="00636C31" w:rsidP="006B1EA9">
      <w:pPr>
        <w:numPr>
          <w:ilvl w:val="0"/>
          <w:numId w:val="9"/>
        </w:numPr>
        <w:shd w:val="clear" w:color="auto" w:fill="FFFFFF"/>
        <w:spacing w:after="150" w:line="276" w:lineRule="auto"/>
        <w:rPr>
          <w:rFonts w:asciiTheme="majorBidi" w:eastAsia="Times New Roman" w:hAnsiTheme="majorBidi" w:cstheme="majorBidi"/>
          <w:szCs w:val="24"/>
        </w:rPr>
      </w:pPr>
      <w:r w:rsidRPr="00AE3613">
        <w:rPr>
          <w:rFonts w:asciiTheme="majorBidi" w:eastAsia="Times New Roman" w:hAnsiTheme="majorBidi" w:cstheme="majorBidi"/>
          <w:szCs w:val="24"/>
        </w:rPr>
        <w:t>A contract between the client and the chief executor of the operations;</w:t>
      </w:r>
    </w:p>
    <w:p w14:paraId="091277E0" w14:textId="77777777" w:rsidR="00636C31" w:rsidRPr="00AE3613" w:rsidRDefault="00636C31" w:rsidP="006B1EA9">
      <w:pPr>
        <w:numPr>
          <w:ilvl w:val="0"/>
          <w:numId w:val="9"/>
        </w:numPr>
        <w:shd w:val="clear" w:color="auto" w:fill="FFFFFF"/>
        <w:spacing w:after="150" w:line="276" w:lineRule="auto"/>
        <w:rPr>
          <w:rFonts w:asciiTheme="majorBidi" w:eastAsia="Times New Roman" w:hAnsiTheme="majorBidi" w:cstheme="majorBidi"/>
          <w:szCs w:val="24"/>
        </w:rPr>
      </w:pPr>
      <w:r w:rsidRPr="00AE3613">
        <w:rPr>
          <w:rFonts w:asciiTheme="majorBidi" w:eastAsia="Times New Roman" w:hAnsiTheme="majorBidi" w:cstheme="majorBidi"/>
          <w:szCs w:val="24"/>
        </w:rPr>
        <w:t>Documents confirming the safety of the stated type of activity and the reliability of the equipment to be used;</w:t>
      </w:r>
    </w:p>
    <w:p w14:paraId="248D7AAF" w14:textId="77777777" w:rsidR="00636C31" w:rsidRPr="00AE3613" w:rsidRDefault="00636C31" w:rsidP="006B1EA9">
      <w:pPr>
        <w:numPr>
          <w:ilvl w:val="0"/>
          <w:numId w:val="9"/>
        </w:numPr>
        <w:shd w:val="clear" w:color="auto" w:fill="FFFFFF"/>
        <w:spacing w:after="150" w:line="276" w:lineRule="auto"/>
        <w:rPr>
          <w:rFonts w:asciiTheme="majorBidi" w:eastAsia="Times New Roman" w:hAnsiTheme="majorBidi" w:cstheme="majorBidi"/>
          <w:szCs w:val="24"/>
        </w:rPr>
      </w:pPr>
      <w:r w:rsidRPr="00AE3613">
        <w:rPr>
          <w:rFonts w:asciiTheme="majorBidi" w:eastAsia="Times New Roman" w:hAnsiTheme="majorBidi" w:cstheme="majorBidi"/>
          <w:szCs w:val="24"/>
        </w:rPr>
        <w:t>A copy of a national license granting the right to be engaged in space operations (if such provision is made by the respective national legislation);</w:t>
      </w:r>
    </w:p>
    <w:p w14:paraId="62A848CA" w14:textId="77777777" w:rsidR="00636C31" w:rsidRPr="00AE3613" w:rsidRDefault="00636C31" w:rsidP="006B1EA9">
      <w:pPr>
        <w:numPr>
          <w:ilvl w:val="0"/>
          <w:numId w:val="9"/>
        </w:numPr>
        <w:shd w:val="clear" w:color="auto" w:fill="FFFFFF"/>
        <w:spacing w:after="150" w:line="276" w:lineRule="auto"/>
        <w:rPr>
          <w:rFonts w:asciiTheme="majorBidi" w:eastAsia="Times New Roman" w:hAnsiTheme="majorBidi" w:cstheme="majorBidi"/>
          <w:szCs w:val="24"/>
        </w:rPr>
      </w:pPr>
      <w:r w:rsidRPr="00AE3613">
        <w:rPr>
          <w:rFonts w:asciiTheme="majorBidi" w:eastAsia="Times New Roman" w:hAnsiTheme="majorBidi" w:cstheme="majorBidi"/>
          <w:szCs w:val="24"/>
        </w:rPr>
        <w:t>Proofs of financial reliability guaranteeing realization of the stated type of space operations.</w:t>
      </w:r>
    </w:p>
    <w:p w14:paraId="6CFD5694" w14:textId="6EFBD0F1" w:rsidR="00636C31" w:rsidRPr="00AE3613" w:rsidRDefault="00636C31" w:rsidP="00CA53BD">
      <w:pPr>
        <w:autoSpaceDE w:val="0"/>
        <w:autoSpaceDN w:val="0"/>
        <w:adjustRightInd w:val="0"/>
        <w:spacing w:after="240" w:line="276" w:lineRule="auto"/>
        <w:ind w:left="1440" w:firstLine="0"/>
        <w:rPr>
          <w:rFonts w:asciiTheme="majorBidi" w:eastAsia="BatangChe" w:hAnsiTheme="majorBidi" w:cstheme="majorBidi"/>
          <w:szCs w:val="24"/>
        </w:rPr>
      </w:pPr>
      <w:r w:rsidRPr="00AE3613">
        <w:rPr>
          <w:rFonts w:asciiTheme="majorBidi" w:eastAsia="BatangChe" w:hAnsiTheme="majorBidi" w:cstheme="majorBidi"/>
          <w:szCs w:val="24"/>
          <w:shd w:val="clear" w:color="auto" w:fill="FFFFFF"/>
        </w:rPr>
        <w:t xml:space="preserve">Following submission of the above-mentioned documents, the Russian Space Agency shall organize, when necessary, additional expert examination of the stated type of space operations. On the stage of additional expert examination of the stated type of space operations, the Russian Space Agency may require from a Russian or foreign applicant </w:t>
      </w:r>
      <w:r w:rsidR="00F70539" w:rsidRPr="00AE3613">
        <w:rPr>
          <w:rFonts w:asciiTheme="majorBidi" w:eastAsia="BatangChe" w:hAnsiTheme="majorBidi" w:cstheme="majorBidi"/>
          <w:szCs w:val="24"/>
          <w:shd w:val="clear" w:color="auto" w:fill="FFFFFF"/>
        </w:rPr>
        <w:t>engineering (design) material</w:t>
      </w:r>
      <w:r w:rsidRPr="00AE3613">
        <w:rPr>
          <w:rFonts w:asciiTheme="majorBidi" w:eastAsia="BatangChe" w:hAnsiTheme="majorBidi" w:cstheme="majorBidi"/>
          <w:szCs w:val="24"/>
          <w:shd w:val="clear" w:color="auto" w:fill="FFFFFF"/>
        </w:rPr>
        <w:t xml:space="preserve"> confirming the feasibility of the stated type of space operations. In accordance with the results of examination of submitted documents and expert conclusion, the Russian Space Agency shall make a decision to grant (or deny) a license for the stated type of space operations. </w:t>
      </w:r>
      <w:r w:rsidRPr="00AE3613">
        <w:rPr>
          <w:rFonts w:asciiTheme="majorBidi" w:eastAsia="BatangChe" w:hAnsiTheme="majorBidi" w:cstheme="majorBidi"/>
          <w:szCs w:val="24"/>
        </w:rPr>
        <w:t xml:space="preserve">The decision to grant or deny a license shall be made within 30 days of receipt of the application with all necessary documents. In the case where </w:t>
      </w:r>
      <w:r w:rsidR="00F70539" w:rsidRPr="00AE3613">
        <w:rPr>
          <w:rFonts w:asciiTheme="majorBidi" w:eastAsia="BatangChe" w:hAnsiTheme="majorBidi" w:cstheme="majorBidi"/>
          <w:szCs w:val="24"/>
        </w:rPr>
        <w:t>an additional</w:t>
      </w:r>
      <w:r w:rsidRPr="00AE3613">
        <w:rPr>
          <w:rFonts w:asciiTheme="majorBidi" w:eastAsia="BatangChe" w:hAnsiTheme="majorBidi" w:cstheme="majorBidi"/>
          <w:szCs w:val="24"/>
        </w:rPr>
        <w:t xml:space="preserve"> expert examination is needed, the decision shall be made within 15 days after receiving the expert conclusion, but not later than 60 days after submission of the application with necessary documents. In isolated cases, depending on the complexity and volumes of materials subject to expert evaluation, the time of making a decision to grant or deny a license may be additionally extended by as much as 30 days by the director general of the Russian Space Agency.</w:t>
      </w:r>
      <w:r w:rsidRPr="00AE3613">
        <w:rPr>
          <w:rFonts w:asciiTheme="majorBidi" w:eastAsia="BatangChe" w:hAnsiTheme="majorBidi" w:cstheme="majorBidi"/>
          <w:szCs w:val="24"/>
          <w:vertAlign w:val="superscript"/>
        </w:rPr>
        <w:footnoteReference w:id="2"/>
      </w:r>
    </w:p>
    <w:p w14:paraId="1484B4F7" w14:textId="11C2F4B5" w:rsidR="00AE3613" w:rsidRPr="00AE3613" w:rsidRDefault="00AE3613" w:rsidP="006B1EA9">
      <w:pPr>
        <w:numPr>
          <w:ilvl w:val="0"/>
          <w:numId w:val="11"/>
        </w:numPr>
        <w:spacing w:after="0" w:line="276" w:lineRule="auto"/>
        <w:contextualSpacing/>
        <w:rPr>
          <w:rFonts w:eastAsia="BatangChe" w:cs="Times New Roman"/>
          <w:i/>
          <w:iCs/>
          <w:szCs w:val="24"/>
          <w:lang w:bidi="fa-IR"/>
        </w:rPr>
      </w:pPr>
      <w:r w:rsidRPr="00AE3613">
        <w:rPr>
          <w:rFonts w:eastAsia="BatangChe" w:cs="Times New Roman"/>
          <w:b/>
          <w:bCs/>
          <w:i/>
          <w:iCs/>
          <w:szCs w:val="24"/>
          <w:lang w:bidi="fa-IR"/>
        </w:rPr>
        <w:t>United Kingdom</w:t>
      </w:r>
      <w:r w:rsidR="007418A2">
        <w:rPr>
          <w:rFonts w:eastAsia="BatangChe" w:cs="Times New Roman"/>
          <w:b/>
          <w:bCs/>
          <w:i/>
          <w:iCs/>
          <w:szCs w:val="24"/>
          <w:lang w:bidi="fa-IR"/>
        </w:rPr>
        <w:t>,</w:t>
      </w:r>
      <w:r w:rsidR="007418A2" w:rsidRPr="007418A2">
        <w:rPr>
          <w:rFonts w:eastAsia="BatangChe" w:cs="Times New Roman"/>
          <w:b/>
          <w:bCs/>
          <w:i/>
          <w:iCs/>
          <w:szCs w:val="24"/>
          <w:lang w:bidi="fa-IR"/>
        </w:rPr>
        <w:t xml:space="preserve"> </w:t>
      </w:r>
      <w:r w:rsidR="007418A2">
        <w:rPr>
          <w:rFonts w:eastAsia="BatangChe" w:cs="Times New Roman"/>
          <w:b/>
          <w:bCs/>
          <w:i/>
          <w:iCs/>
          <w:szCs w:val="24"/>
          <w:lang w:bidi="fa-IR"/>
        </w:rPr>
        <w:t xml:space="preserve">(UK </w:t>
      </w:r>
      <w:r w:rsidR="007418A2" w:rsidRPr="007418A2">
        <w:rPr>
          <w:rFonts w:eastAsia="BatangChe" w:cs="Times New Roman"/>
          <w:b/>
          <w:bCs/>
          <w:i/>
          <w:iCs/>
          <w:szCs w:val="24"/>
          <w:lang w:bidi="fa-IR"/>
        </w:rPr>
        <w:t>Licensing statemen</w:t>
      </w:r>
      <w:r w:rsidR="007418A2" w:rsidRPr="007418A2">
        <w:rPr>
          <w:rFonts w:eastAsia="BatangChe" w:cs="Times New Roman"/>
          <w:b/>
          <w:bCs/>
          <w:szCs w:val="24"/>
          <w:lang w:bidi="fa-IR"/>
        </w:rPr>
        <w:t>t</w:t>
      </w:r>
      <w:r w:rsidR="007418A2" w:rsidRPr="007418A2">
        <w:rPr>
          <w:rFonts w:cs="B Nazanin"/>
          <w:b/>
          <w:bCs/>
          <w:sz w:val="28"/>
          <w:szCs w:val="32"/>
          <w:lang w:bidi="fa-IR"/>
        </w:rPr>
        <w:t>)</w:t>
      </w:r>
      <w:r w:rsidR="007418A2" w:rsidRPr="00DB5CC4">
        <w:rPr>
          <w:rFonts w:cs="B Nazanin"/>
          <w:b/>
          <w:bCs/>
          <w:sz w:val="28"/>
          <w:szCs w:val="32"/>
          <w:lang w:bidi="fa-IR"/>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77625" w:rsidRPr="00DB5CC4" w14:paraId="711CB719" w14:textId="77777777" w:rsidTr="00EA3645">
        <w:trPr>
          <w:cantSplit/>
        </w:trPr>
        <w:tc>
          <w:tcPr>
            <w:tcW w:w="5000" w:type="pct"/>
          </w:tcPr>
          <w:p w14:paraId="1318D56A" w14:textId="77777777" w:rsidR="00177625" w:rsidRPr="00DB5CC4" w:rsidRDefault="00177625" w:rsidP="00177625">
            <w:pPr>
              <w:spacing w:line="240" w:lineRule="auto"/>
              <w:jc w:val="center"/>
              <w:rPr>
                <w:rtl/>
              </w:rPr>
            </w:pPr>
            <w:r w:rsidRPr="00DB5CC4">
              <w:rPr>
                <w:noProof/>
              </w:rPr>
              <w:drawing>
                <wp:inline distT="0" distB="0" distL="0" distR="0" wp14:anchorId="61043BC8" wp14:editId="7A765071">
                  <wp:extent cx="4410075" cy="3044446"/>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16643" cy="3048980"/>
                          </a:xfrm>
                          <a:prstGeom prst="rect">
                            <a:avLst/>
                          </a:prstGeom>
                        </pic:spPr>
                      </pic:pic>
                    </a:graphicData>
                  </a:graphic>
                </wp:inline>
              </w:drawing>
            </w:r>
          </w:p>
          <w:p w14:paraId="3ABFF4BD" w14:textId="5B49633B" w:rsidR="00177625" w:rsidRPr="00DB5CC4" w:rsidRDefault="00177625" w:rsidP="00177625">
            <w:pPr>
              <w:spacing w:after="120" w:line="240" w:lineRule="auto"/>
              <w:jc w:val="center"/>
            </w:pPr>
            <w:r w:rsidRPr="00DB5CC4">
              <w:rPr>
                <w:b/>
                <w:bCs/>
              </w:rPr>
              <w:t>Fig 7</w:t>
            </w:r>
            <w:r w:rsidRPr="00DB5CC4">
              <w:t xml:space="preserve">: Key elements of an </w:t>
            </w:r>
            <w:r w:rsidR="00B022CB">
              <w:rPr>
                <w:rFonts w:eastAsia="BatangChe" w:cs="Times New Roman"/>
                <w:szCs w:val="24"/>
              </w:rPr>
              <w:t>Non</w:t>
            </w:r>
            <w:r w:rsidR="00B022CB">
              <w:rPr>
                <w:rFonts w:asciiTheme="majorBidi" w:hAnsiTheme="majorBidi" w:cstheme="majorBidi"/>
                <w:color w:val="000000"/>
                <w:szCs w:val="24"/>
              </w:rPr>
              <w:t xml:space="preserve">-GSO </w:t>
            </w:r>
            <w:r w:rsidRPr="00DB5CC4">
              <w:t>satellite system.</w:t>
            </w:r>
          </w:p>
        </w:tc>
      </w:tr>
    </w:tbl>
    <w:p w14:paraId="75A91C03" w14:textId="77777777" w:rsidR="00177625" w:rsidRPr="00DB5CC4" w:rsidRDefault="00177625" w:rsidP="00A4792C">
      <w:pPr>
        <w:spacing w:line="240" w:lineRule="auto"/>
        <w:ind w:left="1077" w:firstLine="0"/>
        <w:rPr>
          <w:rFonts w:cs="B Nazanin"/>
          <w:szCs w:val="28"/>
          <w:lang w:bidi="fa-IR"/>
        </w:rPr>
      </w:pPr>
      <w:r w:rsidRPr="00DB5CC4">
        <w:rPr>
          <w:rFonts w:cs="B Nazanin"/>
          <w:szCs w:val="28"/>
          <w:lang w:bidi="fa-IR"/>
        </w:rPr>
        <w:t>Ofcom do not issue licenses for radio transmissions by satellites in space. Spectrum use by satellites is coordinated by the ITU. The other elements – "user terminals" and "gateway earth stations" – are authorized in the UK by Ofcom using the following licenses. These are the only licenses affected by the changes outlined in this statement</w:t>
      </w:r>
      <w:r w:rsidRPr="00DB5CC4">
        <w:rPr>
          <w:rFonts w:cs="B Nazanin"/>
          <w:szCs w:val="28"/>
          <w:rtl/>
          <w:lang w:bidi="fa-IR"/>
        </w:rPr>
        <w:t>:</w:t>
      </w:r>
    </w:p>
    <w:p w14:paraId="73A48883" w14:textId="0D02CC51" w:rsidR="00177625" w:rsidRPr="00DB5CC4" w:rsidRDefault="00177625" w:rsidP="006B1EA9">
      <w:pPr>
        <w:numPr>
          <w:ilvl w:val="0"/>
          <w:numId w:val="8"/>
        </w:numPr>
        <w:spacing w:line="240" w:lineRule="auto"/>
        <w:ind w:left="1437"/>
        <w:contextualSpacing/>
        <w:rPr>
          <w:rFonts w:cs="B Nazanin"/>
          <w:szCs w:val="28"/>
          <w:lang w:bidi="fa-IR"/>
        </w:rPr>
      </w:pPr>
      <w:r w:rsidRPr="00DB5CC4">
        <w:rPr>
          <w:rFonts w:cs="B Nazanin"/>
          <w:szCs w:val="28"/>
          <w:lang w:bidi="fa-IR"/>
        </w:rPr>
        <w:t xml:space="preserve">Satellite (Earth Station Network) license: these allow the use of </w:t>
      </w:r>
      <w:r w:rsidR="00B022CB">
        <w:rPr>
          <w:rFonts w:eastAsia="BatangChe" w:cs="Times New Roman"/>
          <w:szCs w:val="24"/>
          <w:lang w:bidi="fa-IR"/>
        </w:rPr>
        <w:t>Non</w:t>
      </w:r>
      <w:r w:rsidR="00B022CB">
        <w:rPr>
          <w:rFonts w:asciiTheme="majorBidi" w:hAnsiTheme="majorBidi" w:cstheme="majorBidi"/>
          <w:color w:val="000000"/>
          <w:szCs w:val="24"/>
        </w:rPr>
        <w:t xml:space="preserve">-GSO </w:t>
      </w:r>
      <w:r w:rsidRPr="00DB5CC4">
        <w:rPr>
          <w:rFonts w:cs="B Nazanin"/>
          <w:szCs w:val="28"/>
          <w:lang w:bidi="fa-IR"/>
        </w:rPr>
        <w:t>user terminals</w:t>
      </w:r>
      <w:r w:rsidRPr="00DB5CC4">
        <w:rPr>
          <w:rFonts w:cs="B Nazanin"/>
          <w:szCs w:val="28"/>
          <w:rtl/>
          <w:lang w:bidi="fa-IR"/>
        </w:rPr>
        <w:t>,</w:t>
      </w:r>
      <w:r w:rsidRPr="00DB5CC4">
        <w:rPr>
          <w:rFonts w:cs="B Nazanin"/>
          <w:szCs w:val="28"/>
          <w:lang w:bidi="fa-IR"/>
        </w:rPr>
        <w:t xml:space="preserve"> for example the dish and equipment installed at a customer’s premises and must be held by any satellite operator wishing to deliver services in the UK. Here this </w:t>
      </w:r>
      <w:r w:rsidR="00F70539" w:rsidRPr="00DB5CC4">
        <w:rPr>
          <w:rFonts w:cs="B Nazanin"/>
          <w:szCs w:val="28"/>
          <w:lang w:bidi="fa-IR"/>
        </w:rPr>
        <w:t>refers</w:t>
      </w:r>
      <w:r w:rsidRPr="00DB5CC4">
        <w:rPr>
          <w:rFonts w:cs="B Nazanin"/>
          <w:szCs w:val="28"/>
          <w:lang w:bidi="fa-IR"/>
        </w:rPr>
        <w:t xml:space="preserve"> as the "</w:t>
      </w:r>
      <w:r w:rsidRPr="00DB5CC4">
        <w:rPr>
          <w:rFonts w:cs="B Nazanin"/>
          <w:b/>
          <w:bCs/>
          <w:szCs w:val="28"/>
          <w:lang w:bidi="fa-IR"/>
        </w:rPr>
        <w:t>network license</w:t>
      </w:r>
      <w:r w:rsidRPr="00DB5CC4">
        <w:rPr>
          <w:rFonts w:cs="B Nazanin"/>
          <w:szCs w:val="28"/>
          <w:lang w:bidi="fa-IR"/>
        </w:rPr>
        <w:t>"</w:t>
      </w:r>
      <w:r w:rsidRPr="00DB5CC4">
        <w:rPr>
          <w:rFonts w:cs="B Nazanin"/>
          <w:szCs w:val="28"/>
          <w:rtl/>
          <w:lang w:bidi="fa-IR"/>
        </w:rPr>
        <w:t>.</w:t>
      </w:r>
    </w:p>
    <w:p w14:paraId="0A15F950" w14:textId="64950440" w:rsidR="00177625" w:rsidRPr="00DB5CC4" w:rsidRDefault="00177625" w:rsidP="006B1EA9">
      <w:pPr>
        <w:numPr>
          <w:ilvl w:val="0"/>
          <w:numId w:val="8"/>
        </w:numPr>
        <w:spacing w:line="240" w:lineRule="auto"/>
        <w:ind w:left="1437"/>
        <w:contextualSpacing/>
        <w:rPr>
          <w:rFonts w:cs="B Nazanin"/>
          <w:szCs w:val="28"/>
          <w:rtl/>
          <w:lang w:bidi="fa-IR"/>
        </w:rPr>
      </w:pPr>
      <w:r w:rsidRPr="00DB5CC4">
        <w:rPr>
          <w:rFonts w:cs="B Nazanin"/>
          <w:szCs w:val="28"/>
          <w:lang w:bidi="fa-IR"/>
        </w:rPr>
        <w:t>Satellite (</w:t>
      </w:r>
      <w:r w:rsidR="0019663B">
        <w:rPr>
          <w:rFonts w:cs="B Nazanin"/>
          <w:szCs w:val="28"/>
          <w:lang w:bidi="fa-IR"/>
        </w:rPr>
        <w:t>Non</w:t>
      </w:r>
      <w:r w:rsidRPr="00DB5CC4">
        <w:rPr>
          <w:rFonts w:cs="B Nazanin"/>
          <w:szCs w:val="28"/>
          <w:lang w:bidi="fa-IR"/>
        </w:rPr>
        <w:t xml:space="preserve">-Geostationary Earth Station) license: these authorize gateway earth stations which are large hubs that connect the satellite network to the internet and/or to private networks and cloud services. Here this </w:t>
      </w:r>
      <w:r w:rsidR="00F70539" w:rsidRPr="00DB5CC4">
        <w:rPr>
          <w:rFonts w:cs="B Nazanin"/>
          <w:szCs w:val="28"/>
          <w:lang w:bidi="fa-IR"/>
        </w:rPr>
        <w:t>refers to</w:t>
      </w:r>
      <w:r w:rsidRPr="00DB5CC4">
        <w:rPr>
          <w:rFonts w:cs="B Nazanin"/>
          <w:szCs w:val="28"/>
          <w:lang w:bidi="fa-IR"/>
        </w:rPr>
        <w:t xml:space="preserve"> as the "</w:t>
      </w:r>
      <w:r w:rsidRPr="00DB5CC4">
        <w:rPr>
          <w:rFonts w:cs="B Nazanin"/>
          <w:b/>
          <w:bCs/>
          <w:szCs w:val="28"/>
          <w:lang w:bidi="fa-IR"/>
        </w:rPr>
        <w:t>gateway license</w:t>
      </w:r>
      <w:r w:rsidRPr="00DB5CC4">
        <w:rPr>
          <w:rFonts w:cs="B Nazanin"/>
          <w:szCs w:val="28"/>
          <w:lang w:bidi="fa-IR"/>
        </w:rPr>
        <w:t>".</w:t>
      </w:r>
    </w:p>
    <w:p w14:paraId="080A1EF3" w14:textId="77777777" w:rsidR="00177625" w:rsidRPr="00DB5CC4" w:rsidRDefault="00177625" w:rsidP="00177625">
      <w:pPr>
        <w:spacing w:line="240" w:lineRule="auto"/>
        <w:ind w:left="1077"/>
        <w:rPr>
          <w:rFonts w:cs="B Nazanin"/>
          <w:b/>
          <w:bCs/>
          <w:szCs w:val="28"/>
          <w:lang w:bidi="fa-IR"/>
        </w:rPr>
      </w:pPr>
      <w:r w:rsidRPr="00DB5CC4">
        <w:rPr>
          <w:rFonts w:cs="B Nazanin"/>
          <w:b/>
          <w:bCs/>
          <w:szCs w:val="28"/>
          <w:lang w:bidi="fa-IR"/>
        </w:rPr>
        <w:t>Licensing process</w:t>
      </w:r>
    </w:p>
    <w:p w14:paraId="0751FC30" w14:textId="77777777" w:rsidR="00177625" w:rsidRPr="00DB5CC4" w:rsidRDefault="00177625" w:rsidP="00177625">
      <w:pPr>
        <w:spacing w:line="240" w:lineRule="auto"/>
        <w:ind w:left="1077"/>
        <w:rPr>
          <w:rFonts w:cs="B Nazanin"/>
          <w:szCs w:val="28"/>
          <w:lang w:bidi="fa-IR"/>
        </w:rPr>
      </w:pPr>
      <w:r w:rsidRPr="00DB5CC4">
        <w:rPr>
          <w:rFonts w:cs="B Nazanin"/>
          <w:szCs w:val="28"/>
          <w:lang w:bidi="fa-IR"/>
        </w:rPr>
        <w:t>Ofcom will adopt the application process summarized in Fig 8.</w:t>
      </w:r>
    </w:p>
    <w:p w14:paraId="6F4481D8" w14:textId="439D6ABD" w:rsidR="00177625" w:rsidRPr="00DB5CC4" w:rsidRDefault="00177625" w:rsidP="00177625">
      <w:pPr>
        <w:spacing w:line="240" w:lineRule="auto"/>
        <w:ind w:left="1077"/>
        <w:rPr>
          <w:rFonts w:cs="B Nazanin"/>
          <w:szCs w:val="28"/>
          <w:lang w:bidi="fa-IR"/>
        </w:rPr>
      </w:pPr>
      <w:r w:rsidRPr="00DB5CC4">
        <w:rPr>
          <w:rFonts w:cs="B Nazanin"/>
          <w:szCs w:val="28"/>
          <w:lang w:bidi="fa-IR"/>
        </w:rPr>
        <w:t xml:space="preserve">The stages in the process are </w:t>
      </w:r>
      <w:r w:rsidR="00F70539" w:rsidRPr="00DB5CC4">
        <w:rPr>
          <w:rFonts w:cs="B Nazanin"/>
          <w:szCs w:val="28"/>
          <w:lang w:bidi="fa-IR"/>
        </w:rPr>
        <w:t>essentially</w:t>
      </w:r>
      <w:r w:rsidRPr="00DB5CC4">
        <w:rPr>
          <w:rFonts w:cs="B Nazanin"/>
          <w:szCs w:val="28"/>
          <w:lang w:bidi="fa-IR"/>
        </w:rPr>
        <w:t xml:space="preserve"> the same for both network and gateway license applications, although there are some slight differences as explained below.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77625" w:rsidRPr="00DB5CC4" w14:paraId="6CF70DFE" w14:textId="77777777" w:rsidTr="00EA3645">
        <w:trPr>
          <w:cantSplit/>
        </w:trPr>
        <w:tc>
          <w:tcPr>
            <w:tcW w:w="5000" w:type="pct"/>
          </w:tcPr>
          <w:p w14:paraId="32363574" w14:textId="77777777" w:rsidR="00177625" w:rsidRPr="00DB5CC4" w:rsidRDefault="00177625" w:rsidP="00177625">
            <w:pPr>
              <w:spacing w:line="240" w:lineRule="auto"/>
              <w:jc w:val="center"/>
            </w:pPr>
            <w:r w:rsidRPr="00DB5CC4">
              <w:rPr>
                <w:noProof/>
              </w:rPr>
              <w:drawing>
                <wp:inline distT="0" distB="0" distL="0" distR="0" wp14:anchorId="27F8ED0C" wp14:editId="13AAB1B7">
                  <wp:extent cx="5731510" cy="4204970"/>
                  <wp:effectExtent l="0" t="0" r="254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4204970"/>
                          </a:xfrm>
                          <a:prstGeom prst="rect">
                            <a:avLst/>
                          </a:prstGeom>
                        </pic:spPr>
                      </pic:pic>
                    </a:graphicData>
                  </a:graphic>
                </wp:inline>
              </w:drawing>
            </w:r>
          </w:p>
          <w:p w14:paraId="64AD71E3" w14:textId="6CBFAC55" w:rsidR="00177625" w:rsidRPr="00DB5CC4" w:rsidRDefault="00177625" w:rsidP="00773FA3">
            <w:pPr>
              <w:spacing w:after="240" w:line="240" w:lineRule="auto"/>
              <w:ind w:firstLine="360"/>
              <w:jc w:val="center"/>
            </w:pPr>
            <w:r w:rsidRPr="00DB5CC4">
              <w:rPr>
                <w:b/>
                <w:bCs/>
              </w:rPr>
              <w:t>Fig 8</w:t>
            </w:r>
            <w:r w:rsidRPr="00DB5CC4">
              <w:t>. Overview of the application process</w:t>
            </w:r>
            <w:r w:rsidR="00773FA3">
              <w:t xml:space="preserve"> </w:t>
            </w:r>
            <w:r w:rsidR="00773FA3">
              <w:fldChar w:fldCharType="begin"/>
            </w:r>
            <w:r w:rsidR="00773FA3">
              <w:instrText xml:space="preserve"> REF _Ref137029293 \r \h </w:instrText>
            </w:r>
            <w:r w:rsidR="00773FA3">
              <w:fldChar w:fldCharType="separate"/>
            </w:r>
            <w:r w:rsidR="00251FF6">
              <w:rPr>
                <w:cs/>
              </w:rPr>
              <w:t>‎</w:t>
            </w:r>
            <w:r w:rsidR="00251FF6">
              <w:t>[26]</w:t>
            </w:r>
            <w:r w:rsidR="00773FA3">
              <w:fldChar w:fldCharType="end"/>
            </w:r>
            <w:r w:rsidRPr="00DB5CC4">
              <w:t>.</w:t>
            </w:r>
          </w:p>
        </w:tc>
      </w:tr>
    </w:tbl>
    <w:p w14:paraId="5CE0C521" w14:textId="46DF6A6D" w:rsidR="00177625" w:rsidRPr="00F20F0F" w:rsidRDefault="00177625" w:rsidP="00B022CB">
      <w:pPr>
        <w:spacing w:line="276" w:lineRule="auto"/>
        <w:ind w:left="1077"/>
        <w:rPr>
          <w:rFonts w:asciiTheme="majorBidi" w:hAnsiTheme="majorBidi" w:cstheme="majorBidi"/>
          <w:szCs w:val="24"/>
          <w:lang w:bidi="fa-IR"/>
        </w:rPr>
      </w:pPr>
      <w:r w:rsidRPr="00F20F0F">
        <w:rPr>
          <w:rFonts w:asciiTheme="majorBidi" w:hAnsiTheme="majorBidi" w:cstheme="majorBidi"/>
          <w:szCs w:val="24"/>
          <w:lang w:bidi="fa-IR"/>
        </w:rPr>
        <w:t xml:space="preserve">The steps in the application process are as follows (set out in additional detail in Ofcom </w:t>
      </w:r>
      <w:r w:rsidR="00B022CB">
        <w:rPr>
          <w:rFonts w:eastAsia="BatangChe" w:cs="Times New Roman"/>
          <w:szCs w:val="24"/>
          <w:lang w:bidi="fa-IR"/>
        </w:rPr>
        <w:t>Non</w:t>
      </w:r>
      <w:r w:rsidR="00B022CB">
        <w:rPr>
          <w:rFonts w:asciiTheme="majorBidi" w:hAnsiTheme="majorBidi" w:cstheme="majorBidi"/>
          <w:color w:val="000000"/>
          <w:szCs w:val="24"/>
        </w:rPr>
        <w:t xml:space="preserve">-GSO </w:t>
      </w:r>
      <w:r w:rsidRPr="00F20F0F">
        <w:rPr>
          <w:rFonts w:asciiTheme="majorBidi" w:hAnsiTheme="majorBidi" w:cstheme="majorBidi"/>
          <w:szCs w:val="24"/>
          <w:lang w:bidi="fa-IR"/>
        </w:rPr>
        <w:t>guidance document)</w:t>
      </w:r>
      <w:r w:rsidRPr="00F20F0F">
        <w:rPr>
          <w:rFonts w:asciiTheme="majorBidi" w:hAnsiTheme="majorBidi" w:cstheme="majorBidi"/>
          <w:szCs w:val="24"/>
          <w:rtl/>
          <w:lang w:bidi="fa-IR"/>
        </w:rPr>
        <w:t>:</w:t>
      </w:r>
    </w:p>
    <w:p w14:paraId="35F76692" w14:textId="57DEB123" w:rsidR="00177625" w:rsidRPr="00F20F0F" w:rsidRDefault="00177625" w:rsidP="006B1EA9">
      <w:pPr>
        <w:numPr>
          <w:ilvl w:val="0"/>
          <w:numId w:val="17"/>
        </w:numPr>
        <w:spacing w:line="276" w:lineRule="auto"/>
        <w:ind w:left="1797"/>
        <w:contextualSpacing/>
        <w:rPr>
          <w:rFonts w:asciiTheme="majorBidi" w:hAnsiTheme="majorBidi" w:cstheme="majorBidi"/>
          <w:szCs w:val="24"/>
          <w:lang w:bidi="fa-IR"/>
        </w:rPr>
      </w:pPr>
      <w:r w:rsidRPr="00F20F0F">
        <w:rPr>
          <w:rFonts w:asciiTheme="majorBidi" w:hAnsiTheme="majorBidi" w:cstheme="majorBidi"/>
          <w:b/>
          <w:bCs/>
          <w:szCs w:val="24"/>
          <w:lang w:bidi="fa-IR"/>
        </w:rPr>
        <w:t>Application submission:</w:t>
      </w:r>
      <w:r w:rsidRPr="00F20F0F">
        <w:rPr>
          <w:rFonts w:asciiTheme="majorBidi" w:hAnsiTheme="majorBidi" w:cstheme="majorBidi"/>
          <w:szCs w:val="24"/>
          <w:lang w:bidi="fa-IR"/>
        </w:rPr>
        <w:t xml:space="preserve"> The applicant completes the application form and provides </w:t>
      </w:r>
      <w:r w:rsidR="00F70539" w:rsidRPr="00F20F0F">
        <w:rPr>
          <w:rFonts w:asciiTheme="majorBidi" w:hAnsiTheme="majorBidi" w:cstheme="majorBidi"/>
          <w:szCs w:val="24"/>
          <w:lang w:bidi="fa-IR"/>
        </w:rPr>
        <w:t>the required</w:t>
      </w:r>
      <w:r w:rsidRPr="00F20F0F">
        <w:rPr>
          <w:rFonts w:asciiTheme="majorBidi" w:hAnsiTheme="majorBidi" w:cstheme="majorBidi"/>
          <w:szCs w:val="24"/>
          <w:lang w:bidi="fa-IR"/>
        </w:rPr>
        <w:t xml:space="preserve"> information to Ofcom</w:t>
      </w:r>
      <w:r w:rsidRPr="00F20F0F">
        <w:rPr>
          <w:rFonts w:asciiTheme="majorBidi" w:hAnsiTheme="majorBidi" w:cstheme="majorBidi"/>
          <w:szCs w:val="24"/>
          <w:rtl/>
          <w:lang w:bidi="fa-IR"/>
        </w:rPr>
        <w:t>.</w:t>
      </w:r>
    </w:p>
    <w:p w14:paraId="6F26B1DF" w14:textId="77777777" w:rsidR="00177625" w:rsidRPr="00F20F0F" w:rsidRDefault="00177625" w:rsidP="006B1EA9">
      <w:pPr>
        <w:numPr>
          <w:ilvl w:val="0"/>
          <w:numId w:val="17"/>
        </w:numPr>
        <w:spacing w:line="276" w:lineRule="auto"/>
        <w:ind w:left="1797"/>
        <w:contextualSpacing/>
        <w:rPr>
          <w:rFonts w:asciiTheme="majorBidi" w:hAnsiTheme="majorBidi" w:cstheme="majorBidi"/>
          <w:szCs w:val="24"/>
          <w:lang w:bidi="fa-IR"/>
        </w:rPr>
      </w:pPr>
      <w:r w:rsidRPr="00F20F0F">
        <w:rPr>
          <w:rFonts w:asciiTheme="majorBidi" w:hAnsiTheme="majorBidi" w:cstheme="majorBidi"/>
          <w:b/>
          <w:bCs/>
          <w:szCs w:val="24"/>
          <w:lang w:bidi="fa-IR"/>
        </w:rPr>
        <w:t>Initial review:</w:t>
      </w:r>
      <w:r w:rsidRPr="00F20F0F">
        <w:rPr>
          <w:rFonts w:asciiTheme="majorBidi" w:hAnsiTheme="majorBidi" w:cstheme="majorBidi"/>
          <w:szCs w:val="24"/>
          <w:lang w:bidi="fa-IR"/>
        </w:rPr>
        <w:t xml:space="preserve"> Ofcom carry out an initial review. Assuming that the application is not rejected at this stage (e.g. because it is incomplete), they will then publish an Invitation to Comment. They will aim to do this within 10 working days of receipt of the application. That Invitation to Comment will include the application and may indicate some topics that we would particularly welcome views on.</w:t>
      </w:r>
    </w:p>
    <w:p w14:paraId="3A82B91D" w14:textId="77777777" w:rsidR="00177625" w:rsidRPr="00F20F0F" w:rsidRDefault="00177625" w:rsidP="006B1EA9">
      <w:pPr>
        <w:numPr>
          <w:ilvl w:val="0"/>
          <w:numId w:val="17"/>
        </w:numPr>
        <w:spacing w:line="276" w:lineRule="auto"/>
        <w:ind w:left="1797"/>
        <w:contextualSpacing/>
        <w:rPr>
          <w:rFonts w:asciiTheme="majorBidi" w:hAnsiTheme="majorBidi" w:cstheme="majorBidi"/>
          <w:szCs w:val="24"/>
          <w:lang w:bidi="fa-IR"/>
        </w:rPr>
      </w:pPr>
      <w:r w:rsidRPr="00F20F0F">
        <w:rPr>
          <w:rFonts w:asciiTheme="majorBidi" w:hAnsiTheme="majorBidi" w:cstheme="majorBidi"/>
          <w:b/>
          <w:bCs/>
          <w:szCs w:val="24"/>
          <w:lang w:bidi="fa-IR"/>
        </w:rPr>
        <w:t>Commenting period:</w:t>
      </w:r>
      <w:r w:rsidRPr="00F20F0F">
        <w:rPr>
          <w:rFonts w:asciiTheme="majorBidi" w:hAnsiTheme="majorBidi" w:cstheme="majorBidi"/>
          <w:szCs w:val="24"/>
          <w:lang w:bidi="fa-IR"/>
        </w:rPr>
        <w:t xml:space="preserve"> Stakeholders will have 20 working days to respond to the Invitation to Comment.</w:t>
      </w:r>
    </w:p>
    <w:p w14:paraId="4404662D" w14:textId="51498248" w:rsidR="00177625" w:rsidRPr="00F20F0F" w:rsidRDefault="00177625" w:rsidP="006B1EA9">
      <w:pPr>
        <w:numPr>
          <w:ilvl w:val="0"/>
          <w:numId w:val="17"/>
        </w:numPr>
        <w:spacing w:line="276" w:lineRule="auto"/>
        <w:ind w:left="1797"/>
        <w:contextualSpacing/>
        <w:rPr>
          <w:rFonts w:asciiTheme="majorBidi" w:hAnsiTheme="majorBidi" w:cstheme="majorBidi"/>
          <w:szCs w:val="24"/>
          <w:lang w:bidi="fa-IR"/>
        </w:rPr>
      </w:pPr>
      <w:r w:rsidRPr="00F20F0F">
        <w:rPr>
          <w:rFonts w:asciiTheme="majorBidi" w:hAnsiTheme="majorBidi" w:cstheme="majorBidi"/>
          <w:b/>
          <w:bCs/>
          <w:szCs w:val="24"/>
          <w:lang w:bidi="fa-IR"/>
        </w:rPr>
        <w:t>Assessment:</w:t>
      </w:r>
      <w:r w:rsidRPr="00F20F0F">
        <w:rPr>
          <w:rFonts w:asciiTheme="majorBidi" w:hAnsiTheme="majorBidi" w:cstheme="majorBidi"/>
          <w:szCs w:val="24"/>
          <w:lang w:bidi="fa-IR"/>
        </w:rPr>
        <w:t xml:space="preserve"> At the end of the commenting period, Ofcom will review stakeholder responses and de</w:t>
      </w:r>
      <w:r w:rsidR="00DE6E38" w:rsidRPr="00F20F0F">
        <w:rPr>
          <w:rFonts w:asciiTheme="majorBidi" w:hAnsiTheme="majorBidi" w:cstheme="majorBidi"/>
          <w:szCs w:val="24"/>
          <w:lang w:bidi="fa-IR"/>
        </w:rPr>
        <w:t>cide whether to grant the licens</w:t>
      </w:r>
      <w:r w:rsidRPr="00F20F0F">
        <w:rPr>
          <w:rFonts w:asciiTheme="majorBidi" w:hAnsiTheme="majorBidi" w:cstheme="majorBidi"/>
          <w:szCs w:val="24"/>
          <w:lang w:bidi="fa-IR"/>
        </w:rPr>
        <w:t>e or whether further assessment is needed. They will aim to complete their assessment within 20 working days of the end of the commenting period. When applications are more complex, they will aim to complete any further assessment and make a decision within an additional 20 days (i.e. within 40 working days of the end of the commenting period).</w:t>
      </w:r>
    </w:p>
    <w:p w14:paraId="77D0A19D" w14:textId="1D2F7DAB" w:rsidR="00177625" w:rsidRPr="00F20F0F" w:rsidRDefault="00177625" w:rsidP="006B1EA9">
      <w:pPr>
        <w:numPr>
          <w:ilvl w:val="0"/>
          <w:numId w:val="17"/>
        </w:numPr>
        <w:spacing w:line="276" w:lineRule="auto"/>
        <w:ind w:left="1797"/>
        <w:contextualSpacing/>
        <w:rPr>
          <w:rFonts w:asciiTheme="majorBidi" w:hAnsiTheme="majorBidi" w:cstheme="majorBidi"/>
          <w:szCs w:val="24"/>
          <w:lang w:bidi="fa-IR"/>
        </w:rPr>
      </w:pPr>
      <w:r w:rsidRPr="00F20F0F">
        <w:rPr>
          <w:rFonts w:asciiTheme="majorBidi" w:hAnsiTheme="majorBidi" w:cstheme="majorBidi"/>
          <w:b/>
          <w:bCs/>
          <w:szCs w:val="24"/>
          <w:lang w:bidi="fa-IR"/>
        </w:rPr>
        <w:t>Issue decision:</w:t>
      </w:r>
      <w:r w:rsidRPr="00F20F0F">
        <w:rPr>
          <w:rFonts w:asciiTheme="majorBidi" w:hAnsiTheme="majorBidi" w:cstheme="majorBidi"/>
          <w:szCs w:val="24"/>
          <w:lang w:bidi="fa-IR"/>
        </w:rPr>
        <w:t xml:space="preserve"> Ofcom will notify the applicant of their decision. They will also publish their decision on their website, along with the responses received from stakeholders and a brief rationale for granting</w:t>
      </w:r>
      <w:r w:rsidR="00F20F0F" w:rsidRPr="00F20F0F">
        <w:rPr>
          <w:rFonts w:asciiTheme="majorBidi" w:hAnsiTheme="majorBidi" w:cstheme="majorBidi"/>
          <w:szCs w:val="24"/>
          <w:lang w:bidi="fa-IR"/>
        </w:rPr>
        <w:t xml:space="preserve"> or refusing to grant the licens</w:t>
      </w:r>
      <w:r w:rsidRPr="00F20F0F">
        <w:rPr>
          <w:rFonts w:asciiTheme="majorBidi" w:hAnsiTheme="majorBidi" w:cstheme="majorBidi"/>
          <w:szCs w:val="24"/>
          <w:lang w:bidi="fa-IR"/>
        </w:rPr>
        <w:t>e.</w:t>
      </w:r>
    </w:p>
    <w:p w14:paraId="19D4F900" w14:textId="77777777" w:rsidR="00177625" w:rsidRPr="00F20F0F" w:rsidRDefault="00177625" w:rsidP="00F20F0F">
      <w:pPr>
        <w:spacing w:after="240" w:line="276" w:lineRule="auto"/>
        <w:ind w:left="1080" w:firstLine="360"/>
        <w:rPr>
          <w:rFonts w:asciiTheme="majorBidi" w:hAnsiTheme="majorBidi" w:cstheme="majorBidi"/>
          <w:szCs w:val="24"/>
          <w:lang w:bidi="fa-IR"/>
        </w:rPr>
      </w:pPr>
      <w:r w:rsidRPr="00F20F0F">
        <w:rPr>
          <w:rFonts w:asciiTheme="majorBidi" w:hAnsiTheme="majorBidi" w:cstheme="majorBidi"/>
          <w:szCs w:val="24"/>
          <w:lang w:bidi="fa-IR"/>
        </w:rPr>
        <w:t>They will notify licensees and any other applicants when they commence the commenting period for a new application.</w:t>
      </w:r>
    </w:p>
    <w:p w14:paraId="1A613D4F" w14:textId="3791F044" w:rsidR="00177625" w:rsidRPr="00B82596" w:rsidRDefault="007418A2" w:rsidP="00DE6E38">
      <w:pPr>
        <w:spacing w:after="120" w:line="240" w:lineRule="auto"/>
        <w:ind w:left="1080" w:firstLine="360"/>
        <w:rPr>
          <w:rFonts w:cs="B Nazanin"/>
          <w:b/>
          <w:bCs/>
          <w:i/>
          <w:iCs/>
          <w:szCs w:val="28"/>
          <w:lang w:bidi="fa-IR"/>
        </w:rPr>
      </w:pPr>
      <w:r w:rsidRPr="00B82596">
        <w:rPr>
          <w:rFonts w:cs="B Nazanin"/>
          <w:b/>
          <w:bCs/>
          <w:i/>
          <w:iCs/>
          <w:szCs w:val="28"/>
          <w:lang w:bidi="fa-IR"/>
        </w:rPr>
        <w:t>UK n</w:t>
      </w:r>
      <w:r w:rsidR="00177625" w:rsidRPr="00B82596">
        <w:rPr>
          <w:rFonts w:cs="B Nazanin"/>
          <w:b/>
          <w:bCs/>
          <w:i/>
          <w:iCs/>
          <w:szCs w:val="28"/>
          <w:lang w:bidi="fa-IR"/>
        </w:rPr>
        <w:t xml:space="preserve">ew </w:t>
      </w:r>
      <w:r w:rsidR="00B022CB">
        <w:rPr>
          <w:rFonts w:cs="B Nazanin"/>
          <w:b/>
          <w:bCs/>
          <w:i/>
          <w:iCs/>
          <w:szCs w:val="28"/>
          <w:lang w:bidi="fa-IR"/>
        </w:rPr>
        <w:t>NON-GSO</w:t>
      </w:r>
      <w:r w:rsidR="00177625" w:rsidRPr="00B82596">
        <w:rPr>
          <w:rFonts w:cs="B Nazanin"/>
          <w:b/>
          <w:bCs/>
          <w:i/>
          <w:iCs/>
          <w:szCs w:val="28"/>
          <w:lang w:bidi="fa-IR"/>
        </w:rPr>
        <w:t xml:space="preserve"> license conditions</w:t>
      </w:r>
    </w:p>
    <w:p w14:paraId="1F79BE0B" w14:textId="4BC525F7" w:rsidR="00177625" w:rsidRDefault="00177625" w:rsidP="00636C31">
      <w:pPr>
        <w:spacing w:after="240" w:line="276" w:lineRule="auto"/>
        <w:ind w:left="1080" w:firstLine="360"/>
        <w:rPr>
          <w:rFonts w:asciiTheme="majorBidi" w:hAnsiTheme="majorBidi" w:cstheme="majorBidi"/>
          <w:szCs w:val="24"/>
          <w:lang w:bidi="fa-IR"/>
        </w:rPr>
      </w:pPr>
      <w:r w:rsidRPr="00F20F0F">
        <w:rPr>
          <w:rFonts w:asciiTheme="majorBidi" w:hAnsiTheme="majorBidi" w:cstheme="majorBidi"/>
          <w:szCs w:val="24"/>
          <w:lang w:bidi="fa-IR"/>
        </w:rPr>
        <w:t xml:space="preserve">Ofcom have decided to proceed with their plans to update </w:t>
      </w:r>
      <w:r w:rsidR="00B022CB">
        <w:rPr>
          <w:rFonts w:eastAsia="BatangChe" w:cs="Times New Roman"/>
          <w:szCs w:val="24"/>
          <w:lang w:bidi="fa-IR"/>
        </w:rPr>
        <w:t>Non</w:t>
      </w:r>
      <w:r w:rsidR="00B022CB">
        <w:rPr>
          <w:rFonts w:asciiTheme="majorBidi" w:hAnsiTheme="majorBidi" w:cstheme="majorBidi"/>
          <w:color w:val="000000"/>
          <w:szCs w:val="24"/>
        </w:rPr>
        <w:t xml:space="preserve">-GSO </w:t>
      </w:r>
      <w:r w:rsidRPr="00F20F0F">
        <w:rPr>
          <w:rFonts w:asciiTheme="majorBidi" w:hAnsiTheme="majorBidi" w:cstheme="majorBidi"/>
          <w:szCs w:val="24"/>
          <w:lang w:bidi="fa-IR"/>
        </w:rPr>
        <w:t xml:space="preserve">network and gateway licenses, including existing licenses, with new conditions to support </w:t>
      </w:r>
      <w:r w:rsidR="00F20F0F" w:rsidRPr="00F20F0F">
        <w:rPr>
          <w:rFonts w:asciiTheme="majorBidi" w:hAnsiTheme="majorBidi" w:cstheme="majorBidi"/>
          <w:szCs w:val="24"/>
          <w:lang w:bidi="fa-IR"/>
        </w:rPr>
        <w:t>O</w:t>
      </w:r>
      <w:r w:rsidRPr="00F20F0F">
        <w:rPr>
          <w:rFonts w:asciiTheme="majorBidi" w:hAnsiTheme="majorBidi" w:cstheme="majorBidi"/>
          <w:szCs w:val="24"/>
          <w:lang w:bidi="fa-IR"/>
        </w:rPr>
        <w:t xml:space="preserve">fcom objective to enable as many </w:t>
      </w:r>
      <w:r w:rsidR="00B022CB">
        <w:rPr>
          <w:rFonts w:eastAsia="BatangChe" w:cs="Times New Roman"/>
          <w:szCs w:val="24"/>
          <w:lang w:bidi="fa-IR"/>
        </w:rPr>
        <w:t>Non</w:t>
      </w:r>
      <w:r w:rsidR="00B022CB">
        <w:rPr>
          <w:rFonts w:asciiTheme="majorBidi" w:hAnsiTheme="majorBidi" w:cstheme="majorBidi"/>
          <w:color w:val="000000"/>
          <w:szCs w:val="24"/>
        </w:rPr>
        <w:t xml:space="preserve">-GSO </w:t>
      </w:r>
      <w:r w:rsidRPr="00F20F0F">
        <w:rPr>
          <w:rFonts w:asciiTheme="majorBidi" w:hAnsiTheme="majorBidi" w:cstheme="majorBidi"/>
          <w:szCs w:val="24"/>
          <w:lang w:bidi="fa-IR"/>
        </w:rPr>
        <w:t>systems as possible to provide services and get everyone in the UK connected</w:t>
      </w:r>
      <w:r w:rsidRPr="00F20F0F">
        <w:rPr>
          <w:rFonts w:asciiTheme="majorBidi" w:hAnsiTheme="majorBidi" w:cstheme="majorBidi"/>
          <w:szCs w:val="24"/>
          <w:rtl/>
          <w:lang w:bidi="fa-IR"/>
        </w:rPr>
        <w:t>.</w:t>
      </w:r>
    </w:p>
    <w:p w14:paraId="659962FB" w14:textId="77777777" w:rsidR="00C26F20" w:rsidRPr="00F20F0F" w:rsidRDefault="00C26F20" w:rsidP="00636C31">
      <w:pPr>
        <w:spacing w:after="240" w:line="276" w:lineRule="auto"/>
        <w:ind w:left="1080" w:firstLine="360"/>
        <w:rPr>
          <w:rFonts w:asciiTheme="majorBidi" w:hAnsiTheme="majorBidi" w:cstheme="majorBidi"/>
          <w:szCs w:val="24"/>
          <w:lang w:bidi="fa-IR"/>
        </w:rPr>
      </w:pPr>
    </w:p>
    <w:p w14:paraId="52EC19F1" w14:textId="66601E3C" w:rsidR="004E5B92" w:rsidRDefault="004E5B92" w:rsidP="006B1EA9">
      <w:pPr>
        <w:pStyle w:val="Heading1"/>
        <w:numPr>
          <w:ilvl w:val="0"/>
          <w:numId w:val="45"/>
        </w:numPr>
        <w:rPr>
          <w:rFonts w:eastAsia="BatangChe"/>
          <w:lang w:bidi="fa-IR"/>
        </w:rPr>
      </w:pPr>
      <w:bookmarkStart w:id="250" w:name="_Toc146279496"/>
      <w:r>
        <w:rPr>
          <w:rFonts w:eastAsia="BatangChe"/>
          <w:lang w:bidi="fa-IR"/>
        </w:rPr>
        <w:t>Spectrum Related Issues in Non-GSO</w:t>
      </w:r>
      <w:bookmarkEnd w:id="250"/>
    </w:p>
    <w:p w14:paraId="2D37F456" w14:textId="42410413" w:rsidR="004E5B92" w:rsidRDefault="004E5B92" w:rsidP="004E5B92">
      <w:pPr>
        <w:pStyle w:val="Heading2"/>
      </w:pPr>
      <w:bookmarkStart w:id="251" w:name="_Toc146279497"/>
      <w:r>
        <w:t>8.1.</w:t>
      </w:r>
      <w:r w:rsidR="00FC4927">
        <w:t xml:space="preserve"> </w:t>
      </w:r>
      <w:r w:rsidR="00FF7EC6">
        <w:tab/>
      </w:r>
      <w:r w:rsidRPr="00FB0469">
        <w:t>Background</w:t>
      </w:r>
      <w:bookmarkEnd w:id="251"/>
    </w:p>
    <w:p w14:paraId="1ECFB3BB" w14:textId="77777777" w:rsidR="004E5B92" w:rsidRPr="004E5B92" w:rsidRDefault="004E5B92" w:rsidP="00CA53BD">
      <w:pPr>
        <w:spacing w:line="276" w:lineRule="auto"/>
        <w:ind w:left="357" w:firstLine="0"/>
      </w:pPr>
      <w:r w:rsidRPr="004E5B92">
        <w:t>Satellite-based communication systems can provide coverage to the remotest and most inaccessible areas. There may be many sparsely populated areas, including areas of strategic importance and areas important from the socio-economic perspective, where mobile/ fixed terrestrial telecom connectivity may not be feasible or economically viable. Satellites have the potential to bridge this gap by providing telecommunication and broadcasting services to even the remotest areas.</w:t>
      </w:r>
    </w:p>
    <w:p w14:paraId="0D02C0AE" w14:textId="5C7E6C8E" w:rsidR="00FC4927" w:rsidRDefault="004E5B92" w:rsidP="00543EDC">
      <w:pPr>
        <w:spacing w:line="276" w:lineRule="auto"/>
        <w:ind w:left="357" w:firstLine="0"/>
        <w:rPr>
          <w:rFonts w:eastAsia="Bookman Old Style"/>
          <w:color w:val="000000" w:themeColor="text1"/>
        </w:rPr>
      </w:pPr>
      <w:r w:rsidRPr="004E5B92">
        <w:rPr>
          <w:rFonts w:eastAsia="Bookman Old Style"/>
          <w:color w:val="000000" w:themeColor="text1"/>
        </w:rPr>
        <w:t xml:space="preserve">The following figure shows three key elements of a typical satellite communication system (viz. satellite, satellite earth station gateway, and user station). </w:t>
      </w:r>
    </w:p>
    <w:p w14:paraId="22E3CB45" w14:textId="77777777" w:rsidR="00FC4927" w:rsidRDefault="00FC4927" w:rsidP="00FC4927">
      <w:pPr>
        <w:spacing w:line="276" w:lineRule="auto"/>
        <w:rPr>
          <w:rFonts w:eastAsia="Bookman Old Style"/>
          <w:color w:val="000000" w:themeColor="text1"/>
        </w:rPr>
      </w:pPr>
    </w:p>
    <w:p w14:paraId="74ECC42B" w14:textId="27EE5FC2" w:rsidR="004E5B92" w:rsidRPr="004E5B92" w:rsidRDefault="00FC4927" w:rsidP="004E5B92">
      <w:pPr>
        <w:rPr>
          <w:rFonts w:eastAsia="Bookman Old Style"/>
          <w:color w:val="000000" w:themeColor="text1"/>
        </w:rPr>
      </w:pPr>
      <w:r w:rsidRPr="00EF49FF">
        <w:rPr>
          <w:rFonts w:ascii="Tahoma" w:eastAsiaTheme="minorEastAsia" w:hAnsi="Tahoma" w:cs="Tahoma"/>
          <w:b/>
          <w:bCs/>
          <w:noProof/>
          <w:color w:val="000000" w:themeColor="text1"/>
          <w:szCs w:val="24"/>
        </w:rPr>
        <mc:AlternateContent>
          <mc:Choice Requires="wpg">
            <w:drawing>
              <wp:anchor distT="0" distB="0" distL="114300" distR="114300" simplePos="0" relativeHeight="251666432" behindDoc="0" locked="0" layoutInCell="1" allowOverlap="1" wp14:anchorId="755DAAEC" wp14:editId="7EDC5ED4">
                <wp:simplePos x="0" y="0"/>
                <wp:positionH relativeFrom="margin">
                  <wp:align>center</wp:align>
                </wp:positionH>
                <wp:positionV relativeFrom="paragraph">
                  <wp:posOffset>14605</wp:posOffset>
                </wp:positionV>
                <wp:extent cx="4876800" cy="2019300"/>
                <wp:effectExtent l="0" t="0" r="0" b="0"/>
                <wp:wrapNone/>
                <wp:docPr id="678054353" name="Group 1"/>
                <wp:cNvGraphicFramePr/>
                <a:graphic xmlns:a="http://schemas.openxmlformats.org/drawingml/2006/main">
                  <a:graphicData uri="http://schemas.microsoft.com/office/word/2010/wordprocessingGroup">
                    <wpg:wgp>
                      <wpg:cNvGrpSpPr/>
                      <wpg:grpSpPr>
                        <a:xfrm>
                          <a:off x="0" y="0"/>
                          <a:ext cx="4876800" cy="2019300"/>
                          <a:chOff x="-1479895" y="-433929"/>
                          <a:chExt cx="12096094" cy="6657451"/>
                        </a:xfrm>
                      </wpg:grpSpPr>
                      <wps:wsp>
                        <wps:cNvPr id="988324647" name="Google Shape;154;p9"/>
                        <wps:cNvSpPr/>
                        <wps:spPr>
                          <a:xfrm>
                            <a:off x="2048151" y="2897686"/>
                            <a:ext cx="7954255" cy="2151587"/>
                          </a:xfrm>
                          <a:prstGeom prst="ellipse">
                            <a:avLst/>
                          </a:prstGeom>
                          <a:solidFill>
                            <a:schemeClr val="accent1">
                              <a:lumMod val="40000"/>
                              <a:lumOff val="60000"/>
                            </a:schemeClr>
                          </a:solidFill>
                          <a:ln w="12700" cap="flat" cmpd="sng">
                            <a:solidFill>
                              <a:srgbClr val="31538F"/>
                            </a:solidFill>
                            <a:prstDash val="solid"/>
                            <a:miter lim="800000"/>
                            <a:headEnd type="none" w="sm" len="sm"/>
                            <a:tailEnd type="none" w="sm" len="sm"/>
                          </a:ln>
                        </wps:spPr>
                        <wps:bodyPr spcFirstLastPara="1" wrap="square" lIns="91425" tIns="45700" rIns="91425" bIns="45700" anchor="ctr" anchorCtr="0">
                          <a:noAutofit/>
                        </wps:bodyPr>
                      </wps:wsp>
                      <pic:pic xmlns:pic="http://schemas.openxmlformats.org/drawingml/2006/picture">
                        <pic:nvPicPr>
                          <pic:cNvPr id="779032984" name="Google Shape;155;p9"/>
                          <pic:cNvPicPr preferRelativeResize="0"/>
                        </pic:nvPicPr>
                        <pic:blipFill rotWithShape="1">
                          <a:blip r:embed="rId49">
                            <a:alphaModFix/>
                          </a:blip>
                          <a:srcRect/>
                          <a:stretch/>
                        </pic:blipFill>
                        <pic:spPr>
                          <a:xfrm>
                            <a:off x="2109262" y="3351562"/>
                            <a:ext cx="1079500" cy="1206500"/>
                          </a:xfrm>
                          <a:prstGeom prst="rect">
                            <a:avLst/>
                          </a:prstGeom>
                          <a:noFill/>
                          <a:ln>
                            <a:noFill/>
                          </a:ln>
                        </pic:spPr>
                      </pic:pic>
                      <wps:wsp>
                        <wps:cNvPr id="1650959852" name="Google Shape;156;p9"/>
                        <wps:cNvSpPr/>
                        <wps:spPr>
                          <a:xfrm>
                            <a:off x="-1479895" y="2339770"/>
                            <a:ext cx="3071197" cy="3019013"/>
                          </a:xfrm>
                          <a:prstGeom prst="rect">
                            <a:avLst/>
                          </a:prstGeom>
                          <a:noFill/>
                          <a:ln>
                            <a:noFill/>
                          </a:ln>
                        </wps:spPr>
                        <wps:txbx>
                          <w:txbxContent>
                            <w:p w14:paraId="425B3670" w14:textId="77777777" w:rsidR="00533768" w:rsidRPr="00AD59A2" w:rsidRDefault="00533768" w:rsidP="004E5B92">
                              <w:pPr>
                                <w:rPr>
                                  <w:rFonts w:ascii="Tahoma" w:eastAsia="Bookman Old Style" w:hAnsi="Tahoma" w:cs="Tahoma"/>
                                  <w:color w:val="000000" w:themeColor="dark1"/>
                                  <w:kern w:val="24"/>
                                  <w:sz w:val="20"/>
                                  <w:szCs w:val="20"/>
                                </w:rPr>
                              </w:pPr>
                              <w:r w:rsidRPr="00AD59A2">
                                <w:rPr>
                                  <w:rFonts w:ascii="Tahoma" w:eastAsia="Bookman Old Style" w:hAnsi="Tahoma" w:cs="Tahoma"/>
                                  <w:color w:val="000000" w:themeColor="dark1"/>
                                  <w:kern w:val="24"/>
                                  <w:sz w:val="20"/>
                                  <w:szCs w:val="20"/>
                                </w:rPr>
                                <w:t>Terrestrial communication system</w:t>
                              </w:r>
                            </w:p>
                          </w:txbxContent>
                        </wps:txbx>
                        <wps:bodyPr spcFirstLastPara="1" wrap="square" lIns="121900" tIns="60950" rIns="121900" bIns="60950" anchor="ctr" anchorCtr="0">
                          <a:noAutofit/>
                        </wps:bodyPr>
                      </wps:wsp>
                      <wps:wsp>
                        <wps:cNvPr id="30355405" name="Google Shape;157;p9"/>
                        <wps:cNvSpPr txBox="1"/>
                        <wps:spPr>
                          <a:xfrm>
                            <a:off x="1696194" y="4906787"/>
                            <a:ext cx="5665775" cy="1316735"/>
                          </a:xfrm>
                          <a:prstGeom prst="rect">
                            <a:avLst/>
                          </a:prstGeom>
                          <a:noFill/>
                          <a:ln>
                            <a:noFill/>
                          </a:ln>
                        </wps:spPr>
                        <wps:txbx>
                          <w:txbxContent>
                            <w:p w14:paraId="171B7952" w14:textId="77777777" w:rsidR="00533768" w:rsidRPr="00AD59A2" w:rsidRDefault="00533768" w:rsidP="004E5B92">
                              <w:pPr>
                                <w:rPr>
                                  <w:rFonts w:ascii="Tahoma" w:hAnsi="Tahoma" w:cs="Tahoma"/>
                                  <w:color w:val="000000" w:themeColor="dark1"/>
                                  <w:kern w:val="24"/>
                                  <w:sz w:val="20"/>
                                  <w:szCs w:val="20"/>
                                </w:rPr>
                              </w:pPr>
                              <w:r w:rsidRPr="00AD59A2">
                                <w:rPr>
                                  <w:rFonts w:ascii="Tahoma" w:hAnsi="Tahoma" w:cs="Tahoma"/>
                                  <w:color w:val="000000" w:themeColor="dark1"/>
                                  <w:kern w:val="24"/>
                                  <w:sz w:val="20"/>
                                  <w:szCs w:val="20"/>
                                </w:rPr>
                                <w:t xml:space="preserve">Satellite Earth Station Gateway </w:t>
                              </w:r>
                            </w:p>
                          </w:txbxContent>
                        </wps:txbx>
                        <wps:bodyPr spcFirstLastPara="1" wrap="square" lIns="121900" tIns="60950" rIns="121900" bIns="60950" anchor="t" anchorCtr="0">
                          <a:noAutofit/>
                        </wps:bodyPr>
                      </wps:wsp>
                      <wps:wsp>
                        <wps:cNvPr id="1903827322" name="Google Shape;158;p9"/>
                        <wps:cNvSpPr txBox="1"/>
                        <wps:spPr>
                          <a:xfrm>
                            <a:off x="8051491" y="4115630"/>
                            <a:ext cx="762000" cy="431800"/>
                          </a:xfrm>
                          <a:prstGeom prst="rect">
                            <a:avLst/>
                          </a:prstGeom>
                          <a:noFill/>
                          <a:ln>
                            <a:noFill/>
                          </a:ln>
                        </wps:spPr>
                        <wps:txbx>
                          <w:txbxContent>
                            <w:p w14:paraId="5BE7F4A7" w14:textId="77777777" w:rsidR="00533768" w:rsidRPr="0049591C" w:rsidRDefault="00533768" w:rsidP="004E5B92">
                              <w:pPr>
                                <w:rPr>
                                  <w:rFonts w:ascii="Bookman Old Style" w:eastAsia="Bookman Old Style" w:hAnsi="Bookman Old Style" w:cs="Bookman Old Style"/>
                                  <w:b/>
                                  <w:bCs/>
                                  <w:color w:val="000000" w:themeColor="dark1"/>
                                  <w:kern w:val="24"/>
                                  <w:sz w:val="20"/>
                                  <w:szCs w:val="20"/>
                                </w:rPr>
                              </w:pPr>
                              <w:r w:rsidRPr="0049591C">
                                <w:rPr>
                                  <w:rFonts w:ascii="Bookman Old Style" w:eastAsia="Bookman Old Style" w:hAnsi="Bookman Old Style" w:cs="Bookman Old Style"/>
                                  <w:b/>
                                  <w:bCs/>
                                  <w:color w:val="000000" w:themeColor="dark1"/>
                                  <w:kern w:val="24"/>
                                  <w:sz w:val="20"/>
                                  <w:szCs w:val="20"/>
                                </w:rPr>
                                <w:t> </w:t>
                              </w:r>
                            </w:p>
                          </w:txbxContent>
                        </wps:txbx>
                        <wps:bodyPr spcFirstLastPara="1" wrap="square" lIns="121900" tIns="60950" rIns="121900" bIns="60950" anchor="t" anchorCtr="0">
                          <a:noAutofit/>
                        </wps:bodyPr>
                      </wps:wsp>
                      <wps:wsp>
                        <wps:cNvPr id="736877061" name="Google Shape;159;p9"/>
                        <wps:cNvCnPr/>
                        <wps:spPr>
                          <a:xfrm rot="10800000" flipH="1">
                            <a:off x="2901660" y="1348214"/>
                            <a:ext cx="1660462" cy="2159089"/>
                          </a:xfrm>
                          <a:prstGeom prst="straightConnector1">
                            <a:avLst/>
                          </a:prstGeom>
                          <a:noFill/>
                          <a:ln w="19050" cap="flat" cmpd="sng">
                            <a:solidFill>
                              <a:schemeClr val="dk1"/>
                            </a:solidFill>
                            <a:prstDash val="dash"/>
                            <a:round/>
                            <a:headEnd type="none" w="sm" len="sm"/>
                            <a:tailEnd type="none" w="sm" len="sm"/>
                          </a:ln>
                        </wps:spPr>
                        <wps:bodyPr/>
                      </wps:wsp>
                      <wpg:grpSp>
                        <wpg:cNvPr id="1230925334" name="Google Shape;160;p9"/>
                        <wpg:cNvGrpSpPr/>
                        <wpg:grpSpPr>
                          <a:xfrm>
                            <a:off x="8630075" y="3909825"/>
                            <a:ext cx="850901" cy="666327"/>
                            <a:chOff x="8614412" y="3909825"/>
                            <a:chExt cx="550" cy="442"/>
                          </a:xfrm>
                        </wpg:grpSpPr>
                        <pic:pic xmlns:pic="http://schemas.openxmlformats.org/drawingml/2006/picture">
                          <pic:nvPicPr>
                            <pic:cNvPr id="535894056" name="Google Shape;161;p9"/>
                            <pic:cNvPicPr preferRelativeResize="0"/>
                          </pic:nvPicPr>
                          <pic:blipFill rotWithShape="1">
                            <a:blip r:embed="rId50">
                              <a:alphaModFix/>
                            </a:blip>
                            <a:srcRect/>
                            <a:stretch/>
                          </pic:blipFill>
                          <pic:spPr>
                            <a:xfrm>
                              <a:off x="8614412" y="3909825"/>
                              <a:ext cx="424" cy="430"/>
                            </a:xfrm>
                            <a:prstGeom prst="rect">
                              <a:avLst/>
                            </a:prstGeom>
                            <a:noFill/>
                            <a:ln>
                              <a:noFill/>
                            </a:ln>
                          </pic:spPr>
                        </pic:pic>
                        <pic:pic xmlns:pic="http://schemas.openxmlformats.org/drawingml/2006/picture">
                          <pic:nvPicPr>
                            <pic:cNvPr id="912127627" name="Google Shape;162;p9"/>
                            <pic:cNvPicPr preferRelativeResize="0"/>
                          </pic:nvPicPr>
                          <pic:blipFill rotWithShape="1">
                            <a:blip r:embed="rId51">
                              <a:alphaModFix/>
                            </a:blip>
                            <a:srcRect/>
                            <a:stretch/>
                          </pic:blipFill>
                          <pic:spPr>
                            <a:xfrm>
                              <a:off x="8614795" y="3910017"/>
                              <a:ext cx="167" cy="250"/>
                            </a:xfrm>
                            <a:prstGeom prst="rect">
                              <a:avLst/>
                            </a:prstGeom>
                            <a:noFill/>
                            <a:ln>
                              <a:noFill/>
                            </a:ln>
                          </pic:spPr>
                        </pic:pic>
                      </wpg:grpSp>
                      <wps:wsp>
                        <wps:cNvPr id="440295460" name="Google Shape;163;p9"/>
                        <wps:cNvCnPr/>
                        <wps:spPr>
                          <a:xfrm>
                            <a:off x="5919274" y="979520"/>
                            <a:ext cx="3003635" cy="3033207"/>
                          </a:xfrm>
                          <a:prstGeom prst="straightConnector1">
                            <a:avLst/>
                          </a:prstGeom>
                          <a:noFill/>
                          <a:ln w="19050" cap="flat" cmpd="sng">
                            <a:solidFill>
                              <a:schemeClr val="dk1"/>
                            </a:solidFill>
                            <a:prstDash val="dash"/>
                            <a:round/>
                            <a:headEnd type="none" w="sm" len="sm"/>
                            <a:tailEnd type="none" w="sm" len="sm"/>
                          </a:ln>
                        </wps:spPr>
                        <wps:bodyPr/>
                      </wps:wsp>
                      <wps:wsp>
                        <wps:cNvPr id="568579094" name="Google Shape;164;p9"/>
                        <wps:cNvCnPr/>
                        <wps:spPr>
                          <a:xfrm flipH="1">
                            <a:off x="955693" y="4265900"/>
                            <a:ext cx="1427933" cy="0"/>
                          </a:xfrm>
                          <a:prstGeom prst="straightConnector1">
                            <a:avLst/>
                          </a:prstGeom>
                          <a:noFill/>
                          <a:ln w="19050" cap="flat" cmpd="sng">
                            <a:solidFill>
                              <a:schemeClr val="dk1"/>
                            </a:solidFill>
                            <a:prstDash val="solid"/>
                            <a:miter lim="800000"/>
                            <a:headEnd type="none" w="sm" len="sm"/>
                            <a:tailEnd type="triangle" w="med" len="med"/>
                          </a:ln>
                        </wps:spPr>
                        <wps:bodyPr/>
                      </wps:wsp>
                      <pic:pic xmlns:pic="http://schemas.openxmlformats.org/drawingml/2006/picture">
                        <pic:nvPicPr>
                          <pic:cNvPr id="1655208962" name="Google Shape;165;p9"/>
                          <pic:cNvPicPr preferRelativeResize="0"/>
                        </pic:nvPicPr>
                        <pic:blipFill rotWithShape="1">
                          <a:blip r:embed="rId52">
                            <a:alphaModFix/>
                          </a:blip>
                          <a:srcRect/>
                          <a:stretch/>
                        </pic:blipFill>
                        <pic:spPr>
                          <a:xfrm>
                            <a:off x="4562122" y="320802"/>
                            <a:ext cx="1717225" cy="1027412"/>
                          </a:xfrm>
                          <a:prstGeom prst="rect">
                            <a:avLst/>
                          </a:prstGeom>
                          <a:noFill/>
                          <a:ln>
                            <a:noFill/>
                          </a:ln>
                        </pic:spPr>
                      </pic:pic>
                      <wps:wsp>
                        <wps:cNvPr id="642194051" name="Google Shape;177;p9"/>
                        <wps:cNvSpPr txBox="1"/>
                        <wps:spPr>
                          <a:xfrm>
                            <a:off x="5619883" y="-433929"/>
                            <a:ext cx="2109392" cy="979523"/>
                          </a:xfrm>
                          <a:prstGeom prst="rect">
                            <a:avLst/>
                          </a:prstGeom>
                          <a:noFill/>
                          <a:ln>
                            <a:noFill/>
                          </a:ln>
                        </wps:spPr>
                        <wps:txbx>
                          <w:txbxContent>
                            <w:p w14:paraId="0A9C09F4" w14:textId="77777777" w:rsidR="00533768" w:rsidRPr="00AD59A2" w:rsidRDefault="00533768" w:rsidP="004E5B92">
                              <w:pPr>
                                <w:jc w:val="center"/>
                                <w:rPr>
                                  <w:rFonts w:ascii="Tahoma" w:eastAsia="Bookman Old Style" w:hAnsi="Tahoma" w:cs="Tahoma"/>
                                  <w:color w:val="000000" w:themeColor="dark1"/>
                                  <w:kern w:val="24"/>
                                  <w:sz w:val="20"/>
                                  <w:szCs w:val="20"/>
                                </w:rPr>
                              </w:pPr>
                              <w:r w:rsidRPr="00AD59A2">
                                <w:rPr>
                                  <w:rFonts w:ascii="Tahoma" w:eastAsia="Bookman Old Style" w:hAnsi="Tahoma" w:cs="Tahoma"/>
                                  <w:color w:val="000000" w:themeColor="dark1"/>
                                  <w:kern w:val="24"/>
                                  <w:sz w:val="20"/>
                                  <w:szCs w:val="20"/>
                                </w:rPr>
                                <w:t>Satellit</w:t>
                              </w:r>
                              <w:r>
                                <w:rPr>
                                  <w:rFonts w:ascii="Tahoma" w:eastAsia="Bookman Old Style" w:hAnsi="Tahoma" w:cs="Tahoma"/>
                                  <w:color w:val="000000" w:themeColor="dark1"/>
                                  <w:kern w:val="24"/>
                                  <w:sz w:val="20"/>
                                  <w:szCs w:val="20"/>
                                </w:rPr>
                                <w:t>e</w:t>
                              </w:r>
                            </w:p>
                          </w:txbxContent>
                        </wps:txbx>
                        <wps:bodyPr spcFirstLastPara="1" wrap="square" lIns="91425" tIns="45700" rIns="91425" bIns="45700" anchor="t" anchorCtr="0">
                          <a:noAutofit/>
                        </wps:bodyPr>
                      </wps:wsp>
                      <wps:wsp>
                        <wps:cNvPr id="795968635" name="Google Shape;178;p9"/>
                        <wps:cNvSpPr txBox="1"/>
                        <wps:spPr>
                          <a:xfrm>
                            <a:off x="7965736" y="4683522"/>
                            <a:ext cx="2650463" cy="1498442"/>
                          </a:xfrm>
                          <a:prstGeom prst="rect">
                            <a:avLst/>
                          </a:prstGeom>
                          <a:noFill/>
                          <a:ln>
                            <a:noFill/>
                          </a:ln>
                        </wps:spPr>
                        <wps:txbx>
                          <w:txbxContent>
                            <w:p w14:paraId="0D2273F3" w14:textId="77777777" w:rsidR="00533768" w:rsidRPr="00AD59A2" w:rsidRDefault="00533768" w:rsidP="004E5B92">
                              <w:pPr>
                                <w:jc w:val="center"/>
                                <w:rPr>
                                  <w:rFonts w:ascii="Tahoma" w:eastAsia="Bookman Old Style" w:hAnsi="Tahoma" w:cs="Tahoma"/>
                                  <w:color w:val="000000" w:themeColor="dark1"/>
                                  <w:kern w:val="24"/>
                                  <w:sz w:val="20"/>
                                  <w:szCs w:val="20"/>
                                </w:rPr>
                              </w:pPr>
                              <w:r w:rsidRPr="00AD59A2">
                                <w:rPr>
                                  <w:rFonts w:ascii="Tahoma" w:eastAsia="Bookman Old Style" w:hAnsi="Tahoma" w:cs="Tahoma"/>
                                  <w:color w:val="000000" w:themeColor="dark1"/>
                                  <w:kern w:val="24"/>
                                  <w:sz w:val="20"/>
                                  <w:szCs w:val="20"/>
                                </w:rPr>
                                <w:t>User Station</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5DAAEC" id="Group 1" o:spid="_x0000_s1026" style="position:absolute;left:0;text-align:left;margin-left:0;margin-top:1.15pt;width:384pt;height:159pt;z-index:251666432;mso-position-horizontal:center;mso-position-horizontal-relative:margin;mso-width-relative:margin;mso-height-relative:margin" coordorigin="-14798,-4339" coordsize="120960,665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">
                <v:oval id="Google Shape;154;p9" o:spid="_x0000_s1027" style="position:absolute;left:20481;top:28976;width:79543;height:21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" fillcolor="#bdd6ee [1300]" strokecolor="#31538f" strokeweight="1pt">
                  <v:stroke startarrowwidth="narrow" startarrowlength="short" endarrowwidth="narrow" endarrowlength="short" joinstyle="miter"/>
                  <v:textbox inset="2.53958mm,1.2694mm,2.53958mm,1.2694mm"/>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155;p9" o:spid="_x0000_s1028" type="#_x0000_t75" style="position:absolute;left:21092;top:33515;width:10795;height:120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">
                  <v:imagedata r:id="rId53" o:title=""/>
                </v:shape>
                <v:rect id="Google Shape;156;p9" o:spid="_x0000_s1029" style="position:absolute;left:-14798;top:23397;width:30711;height:30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" filled="f" stroked="f">
                  <v:textbox inset="3.38611mm,1.69306mm,3.38611mm,1.69306mm">
                    <w:txbxContent>
                      <w:p w14:paraId="425B3670" w14:textId="77777777" w:rsidR="00533768" w:rsidRPr="00AD59A2" w:rsidRDefault="00533768" w:rsidP="004E5B92">
                        <w:pPr>
                          <w:rPr>
                            <w:rFonts w:ascii="Tahoma" w:eastAsia="Bookman Old Style" w:hAnsi="Tahoma" w:cs="Tahoma"/>
                            <w:color w:val="000000" w:themeColor="dark1"/>
                            <w:kern w:val="24"/>
                            <w:sz w:val="20"/>
                            <w:szCs w:val="20"/>
                          </w:rPr>
                        </w:pPr>
                        <w:r w:rsidRPr="00AD59A2">
                          <w:rPr>
                            <w:rFonts w:ascii="Tahoma" w:eastAsia="Bookman Old Style" w:hAnsi="Tahoma" w:cs="Tahoma"/>
                            <w:color w:val="000000" w:themeColor="dark1"/>
                            <w:kern w:val="24"/>
                            <w:sz w:val="20"/>
                            <w:szCs w:val="20"/>
                          </w:rPr>
                          <w:t>Terrestrial communication system</w:t>
                        </w:r>
                      </w:p>
                    </w:txbxContent>
                  </v:textbox>
                </v:rect>
                <v:shapetype id="_x0000_t202" coordsize="21600,21600" o:spt="202" path="m,l,21600r21600,l21600,xe">
                  <v:stroke joinstyle="miter"/>
                  <v:path gradientshapeok="t" o:connecttype="rect"/>
                </v:shapetype>
                <v:shape id="Google Shape;157;p9" o:spid="_x0000_s1030" type="#_x0000_t202" style="position:absolute;left:16961;top:49067;width:56658;height:1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" filled="f" stroked="f">
                  <v:textbox inset="3.38611mm,1.69306mm,3.38611mm,1.69306mm">
                    <w:txbxContent>
                      <w:p w14:paraId="171B7952" w14:textId="77777777" w:rsidR="00533768" w:rsidRPr="00AD59A2" w:rsidRDefault="00533768" w:rsidP="004E5B92">
                        <w:pPr>
                          <w:rPr>
                            <w:rFonts w:ascii="Tahoma" w:hAnsi="Tahoma" w:cs="Tahoma"/>
                            <w:color w:val="000000" w:themeColor="dark1"/>
                            <w:kern w:val="24"/>
                            <w:sz w:val="20"/>
                            <w:szCs w:val="20"/>
                          </w:rPr>
                        </w:pPr>
                        <w:r w:rsidRPr="00AD59A2">
                          <w:rPr>
                            <w:rFonts w:ascii="Tahoma" w:hAnsi="Tahoma" w:cs="Tahoma"/>
                            <w:color w:val="000000" w:themeColor="dark1"/>
                            <w:kern w:val="24"/>
                            <w:sz w:val="20"/>
                            <w:szCs w:val="20"/>
                          </w:rPr>
                          <w:t xml:space="preserve">Satellite Earth Station Gateway </w:t>
                        </w:r>
                      </w:p>
                    </w:txbxContent>
                  </v:textbox>
                </v:shape>
                <v:shape id="Google Shape;158;p9" o:spid="_x0000_s1031" type="#_x0000_t202" style="position:absolute;left:80514;top:41156;width:7620;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" filled="f" stroked="f">
                  <v:textbox inset="3.38611mm,1.69306mm,3.38611mm,1.69306mm">
                    <w:txbxContent>
                      <w:p w14:paraId="5BE7F4A7" w14:textId="77777777" w:rsidR="00533768" w:rsidRPr="0049591C" w:rsidRDefault="00533768" w:rsidP="004E5B92">
                        <w:pPr>
                          <w:rPr>
                            <w:rFonts w:ascii="Bookman Old Style" w:eastAsia="Bookman Old Style" w:hAnsi="Bookman Old Style" w:cs="Bookman Old Style"/>
                            <w:b/>
                            <w:bCs/>
                            <w:color w:val="000000" w:themeColor="dark1"/>
                            <w:kern w:val="24"/>
                            <w:sz w:val="20"/>
                            <w:szCs w:val="20"/>
                          </w:rPr>
                        </w:pPr>
                        <w:r w:rsidRPr="0049591C">
                          <w:rPr>
                            <w:rFonts w:ascii="Bookman Old Style" w:eastAsia="Bookman Old Style" w:hAnsi="Bookman Old Style" w:cs="Bookman Old Style"/>
                            <w:b/>
                            <w:bCs/>
                            <w:color w:val="000000" w:themeColor="dark1"/>
                            <w:kern w:val="24"/>
                            <w:sz w:val="20"/>
                            <w:szCs w:val="20"/>
                          </w:rPr>
                          <w:t> </w:t>
                        </w:r>
                      </w:p>
                    </w:txbxContent>
                  </v:textbox>
                </v:shape>
                <v:shapetype id="_x0000_t32" coordsize="21600,21600" o:spt="32" o:oned="t" path="m,l21600,21600e" filled="f">
                  <v:path arrowok="t" fillok="f" o:connecttype="none"/>
                  <o:lock v:ext="edit" shapetype="t"/>
                </v:shapetype>
                <v:shape id="Google Shape;159;p9" o:spid="_x0000_s1032" type="#_x0000_t32" style="position:absolute;left:29016;top:13482;width:16605;height:21591;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" strokecolor="black [3200]" strokeweight="1.5pt">
                  <v:stroke dashstyle="dash" startarrowwidth="narrow" startarrowlength="short" endarrowwidth="narrow" endarrowlength="short"/>
                </v:shape>
                <v:group id="Google Shape;160;p9" o:spid="_x0000_s1033" style="position:absolute;left:86300;top:39098;width:8509;height:6663" coordorigin="86144,39098" coordsize="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">
                  <v:shape id="Google Shape;161;p9" o:spid="_x0000_s1034" type="#_x0000_t75" style="position:absolute;left:86144;top:39098;width:4;height: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">
                    <v:imagedata r:id="rId54" o:title=""/>
                  </v:shape>
                  <v:shape id="Google Shape;162;p9" o:spid="_x0000_s1035" type="#_x0000_t75" style="position:absolute;left:86147;top:39100;width:2;height: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">
                    <v:imagedata r:id="rId55" o:title=""/>
                  </v:shape>
                </v:group>
                <v:shape id="Google Shape;163;p9" o:spid="_x0000_s1036" type="#_x0000_t32" style="position:absolute;left:59192;top:9795;width:30037;height:303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" strokecolor="black [3200]" strokeweight="1.5pt">
                  <v:stroke dashstyle="dash" startarrowwidth="narrow" startarrowlength="short" endarrowwidth="narrow" endarrowlength="short"/>
                </v:shape>
                <v:shape id="Google Shape;164;p9" o:spid="_x0000_s1037" type="#_x0000_t32" style="position:absolute;left:9556;top:42659;width:142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" strokecolor="black [3200]" strokeweight="1.5pt">
                  <v:stroke startarrowwidth="narrow" startarrowlength="short" endarrow="block" joinstyle="miter"/>
                </v:shape>
                <v:shape id="Google Shape;165;p9" o:spid="_x0000_s1038" type="#_x0000_t75" style="position:absolute;left:45621;top:3208;width:17172;height:102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">
                  <v:imagedata r:id="rId56" o:title=""/>
                </v:shape>
                <v:shape id="Google Shape;177;p9" o:spid="_x0000_s1039" type="#_x0000_t202" style="position:absolute;left:56198;top:-4339;width:21094;height:9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" filled="f" stroked="f">
                  <v:textbox inset="2.53958mm,1.2694mm,2.53958mm,1.2694mm">
                    <w:txbxContent>
                      <w:p w14:paraId="0A9C09F4" w14:textId="77777777" w:rsidR="00533768" w:rsidRPr="00AD59A2" w:rsidRDefault="00533768" w:rsidP="004E5B92">
                        <w:pPr>
                          <w:jc w:val="center"/>
                          <w:rPr>
                            <w:rFonts w:ascii="Tahoma" w:eastAsia="Bookman Old Style" w:hAnsi="Tahoma" w:cs="Tahoma"/>
                            <w:color w:val="000000" w:themeColor="dark1"/>
                            <w:kern w:val="24"/>
                            <w:sz w:val="20"/>
                            <w:szCs w:val="20"/>
                          </w:rPr>
                        </w:pPr>
                        <w:r w:rsidRPr="00AD59A2">
                          <w:rPr>
                            <w:rFonts w:ascii="Tahoma" w:eastAsia="Bookman Old Style" w:hAnsi="Tahoma" w:cs="Tahoma"/>
                            <w:color w:val="000000" w:themeColor="dark1"/>
                            <w:kern w:val="24"/>
                            <w:sz w:val="20"/>
                            <w:szCs w:val="20"/>
                          </w:rPr>
                          <w:t>Satellit</w:t>
                        </w:r>
                        <w:r>
                          <w:rPr>
                            <w:rFonts w:ascii="Tahoma" w:eastAsia="Bookman Old Style" w:hAnsi="Tahoma" w:cs="Tahoma"/>
                            <w:color w:val="000000" w:themeColor="dark1"/>
                            <w:kern w:val="24"/>
                            <w:sz w:val="20"/>
                            <w:szCs w:val="20"/>
                          </w:rPr>
                          <w:t>e</w:t>
                        </w:r>
                      </w:p>
                    </w:txbxContent>
                  </v:textbox>
                </v:shape>
                <v:shape id="Google Shape;178;p9" o:spid="_x0000_s1040" type="#_x0000_t202" style="position:absolute;left:79657;top:46835;width:26504;height:1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" filled="f" stroked="f">
                  <v:textbox inset="2.53958mm,1.2694mm,2.53958mm,1.2694mm">
                    <w:txbxContent>
                      <w:p w14:paraId="0D2273F3" w14:textId="77777777" w:rsidR="00533768" w:rsidRPr="00AD59A2" w:rsidRDefault="00533768" w:rsidP="004E5B92">
                        <w:pPr>
                          <w:jc w:val="center"/>
                          <w:rPr>
                            <w:rFonts w:ascii="Tahoma" w:eastAsia="Bookman Old Style" w:hAnsi="Tahoma" w:cs="Tahoma"/>
                            <w:color w:val="000000" w:themeColor="dark1"/>
                            <w:kern w:val="24"/>
                            <w:sz w:val="20"/>
                            <w:szCs w:val="20"/>
                          </w:rPr>
                        </w:pPr>
                        <w:r w:rsidRPr="00AD59A2">
                          <w:rPr>
                            <w:rFonts w:ascii="Tahoma" w:eastAsia="Bookman Old Style" w:hAnsi="Tahoma" w:cs="Tahoma"/>
                            <w:color w:val="000000" w:themeColor="dark1"/>
                            <w:kern w:val="24"/>
                            <w:sz w:val="20"/>
                            <w:szCs w:val="20"/>
                          </w:rPr>
                          <w:t>User Station</w:t>
                        </w:r>
                      </w:p>
                    </w:txbxContent>
                  </v:textbox>
                </v:shape>
                <w10:wrap anchorx="margin"/>
              </v:group>
            </w:pict>
          </mc:Fallback>
        </mc:AlternateContent>
      </w:r>
    </w:p>
    <w:p w14:paraId="1A1F67BE" w14:textId="2873DCE3" w:rsidR="004E5B92" w:rsidRPr="00EF49FF" w:rsidRDefault="004E5B92" w:rsidP="004E5B92">
      <w:pPr>
        <w:pStyle w:val="ListParagraph"/>
        <w:shd w:val="clear" w:color="auto" w:fill="FFFFFF" w:themeFill="background1"/>
        <w:spacing w:before="240" w:after="240"/>
        <w:ind w:left="709"/>
        <w:contextualSpacing w:val="0"/>
        <w:textAlignment w:val="baseline"/>
        <w:rPr>
          <w:rFonts w:ascii="Tahoma" w:eastAsia="Bookman Old Style" w:hAnsi="Tahoma" w:cs="Tahoma"/>
          <w:color w:val="000000" w:themeColor="text1"/>
          <w:szCs w:val="24"/>
        </w:rPr>
      </w:pPr>
    </w:p>
    <w:p w14:paraId="41DB952D" w14:textId="63F73E7E" w:rsidR="004E5B92" w:rsidRPr="00EF49FF" w:rsidRDefault="004E5B92" w:rsidP="004E5B92">
      <w:pPr>
        <w:pStyle w:val="ListParagraph"/>
        <w:autoSpaceDE w:val="0"/>
        <w:autoSpaceDN w:val="0"/>
        <w:adjustRightInd w:val="0"/>
        <w:spacing w:after="0"/>
        <w:jc w:val="center"/>
        <w:rPr>
          <w:rFonts w:ascii="Tahoma" w:eastAsiaTheme="minorEastAsia" w:hAnsi="Tahoma" w:cs="Tahoma"/>
          <w:b/>
          <w:bCs/>
          <w:color w:val="000000" w:themeColor="text1"/>
          <w:szCs w:val="24"/>
        </w:rPr>
      </w:pPr>
    </w:p>
    <w:p w14:paraId="1FF6BF2F" w14:textId="29CC9149" w:rsidR="004E5B92" w:rsidRPr="00EF49FF" w:rsidRDefault="004E5B92" w:rsidP="004E5B92">
      <w:pPr>
        <w:pStyle w:val="ListParagraph"/>
        <w:autoSpaceDE w:val="0"/>
        <w:autoSpaceDN w:val="0"/>
        <w:adjustRightInd w:val="0"/>
        <w:spacing w:after="0"/>
        <w:jc w:val="center"/>
        <w:rPr>
          <w:rFonts w:ascii="Tahoma" w:eastAsiaTheme="minorEastAsia" w:hAnsi="Tahoma" w:cs="Tahoma"/>
          <w:b/>
          <w:bCs/>
          <w:color w:val="000000" w:themeColor="text1"/>
          <w:szCs w:val="24"/>
        </w:rPr>
      </w:pPr>
    </w:p>
    <w:p w14:paraId="58112DC3" w14:textId="77777777" w:rsidR="004E5B92" w:rsidRPr="00EF49FF" w:rsidRDefault="004E5B92" w:rsidP="004E5B92">
      <w:pPr>
        <w:pStyle w:val="ListParagraph"/>
        <w:autoSpaceDE w:val="0"/>
        <w:autoSpaceDN w:val="0"/>
        <w:adjustRightInd w:val="0"/>
        <w:spacing w:after="0"/>
        <w:jc w:val="center"/>
        <w:rPr>
          <w:rFonts w:ascii="Tahoma" w:eastAsiaTheme="minorEastAsia" w:hAnsi="Tahoma" w:cs="Tahoma"/>
          <w:b/>
          <w:bCs/>
          <w:color w:val="000000" w:themeColor="text1"/>
          <w:szCs w:val="24"/>
        </w:rPr>
      </w:pPr>
    </w:p>
    <w:p w14:paraId="26157AD1" w14:textId="77777777" w:rsidR="004E5B92" w:rsidRPr="00EF49FF" w:rsidRDefault="004E5B92" w:rsidP="004E5B92">
      <w:pPr>
        <w:pStyle w:val="ListParagraph"/>
        <w:autoSpaceDE w:val="0"/>
        <w:autoSpaceDN w:val="0"/>
        <w:adjustRightInd w:val="0"/>
        <w:spacing w:after="0"/>
        <w:jc w:val="center"/>
        <w:rPr>
          <w:rFonts w:ascii="Tahoma" w:eastAsiaTheme="minorEastAsia" w:hAnsi="Tahoma" w:cs="Tahoma"/>
          <w:b/>
          <w:bCs/>
          <w:color w:val="000000" w:themeColor="text1"/>
          <w:szCs w:val="24"/>
        </w:rPr>
      </w:pPr>
    </w:p>
    <w:p w14:paraId="211569C3" w14:textId="77777777" w:rsidR="004E5B92" w:rsidRPr="00EF49FF" w:rsidRDefault="004E5B92" w:rsidP="004E5B92">
      <w:pPr>
        <w:pStyle w:val="ListParagraph"/>
        <w:autoSpaceDE w:val="0"/>
        <w:autoSpaceDN w:val="0"/>
        <w:adjustRightInd w:val="0"/>
        <w:spacing w:after="0"/>
        <w:jc w:val="center"/>
        <w:rPr>
          <w:rFonts w:ascii="Tahoma" w:eastAsiaTheme="minorEastAsia" w:hAnsi="Tahoma" w:cs="Tahoma"/>
          <w:b/>
          <w:bCs/>
          <w:color w:val="000000" w:themeColor="text1"/>
          <w:szCs w:val="24"/>
        </w:rPr>
      </w:pPr>
    </w:p>
    <w:p w14:paraId="53598EF5" w14:textId="673C903F" w:rsidR="004E5B92" w:rsidRPr="00FC4927" w:rsidRDefault="00FC4927" w:rsidP="004E5B92">
      <w:pPr>
        <w:jc w:val="center"/>
        <w:rPr>
          <w:b/>
          <w:bCs/>
          <w:sz w:val="20"/>
          <w:szCs w:val="20"/>
        </w:rPr>
      </w:pPr>
      <w:r w:rsidRPr="00FC4927">
        <w:rPr>
          <w:rFonts w:asciiTheme="majorBidi" w:hAnsiTheme="majorBidi" w:cstheme="majorBidi"/>
          <w:b/>
          <w:bCs/>
          <w:color w:val="000000" w:themeColor="text1"/>
          <w:sz w:val="20"/>
          <w:szCs w:val="20"/>
        </w:rPr>
        <w:t>Fig. 9:</w:t>
      </w:r>
      <w:r>
        <w:rPr>
          <w:rFonts w:asciiTheme="majorBidi" w:hAnsiTheme="majorBidi" w:cstheme="majorBidi"/>
          <w:b/>
          <w:bCs/>
          <w:color w:val="000000" w:themeColor="text1"/>
          <w:sz w:val="20"/>
          <w:szCs w:val="20"/>
        </w:rPr>
        <w:t xml:space="preserve"> </w:t>
      </w:r>
      <w:r w:rsidR="004E5B92" w:rsidRPr="00FC4927">
        <w:rPr>
          <w:b/>
          <w:bCs/>
          <w:sz w:val="20"/>
          <w:szCs w:val="20"/>
        </w:rPr>
        <w:t>Key Elements of Satellite Communication Systems</w:t>
      </w:r>
    </w:p>
    <w:p w14:paraId="59393831" w14:textId="77777777" w:rsidR="004E5B92" w:rsidRPr="004E5B92" w:rsidRDefault="004E5B92" w:rsidP="00CA53BD">
      <w:pPr>
        <w:spacing w:line="276" w:lineRule="auto"/>
        <w:ind w:left="357" w:firstLine="0"/>
      </w:pPr>
      <w:r w:rsidRPr="004E5B92">
        <w:t>Satellite earth station gateway acts as a bridge (or gateway) between space-based communication network and terrestrial communication network. Satellite-based telecommunication services involve frequency spectrum for establishing four types of links, viz.</w:t>
      </w:r>
    </w:p>
    <w:p w14:paraId="032D8B71" w14:textId="77777777" w:rsidR="004E5B92" w:rsidRPr="00EF49FF" w:rsidRDefault="004E5B92" w:rsidP="00FC4927">
      <w:pPr>
        <w:spacing w:line="276" w:lineRule="auto"/>
      </w:pPr>
      <w:r w:rsidRPr="00EF49FF">
        <w:t xml:space="preserve">(i) user link (uplink) </w:t>
      </w:r>
    </w:p>
    <w:p w14:paraId="054B2726" w14:textId="77777777" w:rsidR="004E5B92" w:rsidRPr="00EF49FF" w:rsidRDefault="004E5B92" w:rsidP="00FC4927">
      <w:pPr>
        <w:spacing w:line="276" w:lineRule="auto"/>
      </w:pPr>
      <w:r w:rsidRPr="00EF49FF">
        <w:t>(ii) user link (downlink)</w:t>
      </w:r>
    </w:p>
    <w:p w14:paraId="2F29A005" w14:textId="77777777" w:rsidR="004E5B92" w:rsidRPr="00EF49FF" w:rsidRDefault="004E5B92" w:rsidP="00FC4927">
      <w:pPr>
        <w:spacing w:line="276" w:lineRule="auto"/>
      </w:pPr>
      <w:r w:rsidRPr="00EF49FF">
        <w:t>(iii) gateway link (uplink), and</w:t>
      </w:r>
    </w:p>
    <w:p w14:paraId="6AECA7A9" w14:textId="77777777" w:rsidR="004E5B92" w:rsidRPr="00EF49FF" w:rsidRDefault="004E5B92" w:rsidP="00FC4927">
      <w:pPr>
        <w:spacing w:line="276" w:lineRule="auto"/>
        <w:rPr>
          <w:shd w:val="clear" w:color="auto" w:fill="FFFFFF"/>
        </w:rPr>
      </w:pPr>
      <w:r w:rsidRPr="00EF49FF">
        <w:t>(iv) gateway link (downlink).</w:t>
      </w:r>
      <w:r w:rsidRPr="00EF49FF">
        <w:rPr>
          <w:shd w:val="clear" w:color="auto" w:fill="FFFFFF"/>
        </w:rPr>
        <w:t xml:space="preserve"> </w:t>
      </w:r>
    </w:p>
    <w:p w14:paraId="13E8F6C5" w14:textId="77777777" w:rsidR="004E5B92" w:rsidRDefault="004E5B92" w:rsidP="00CA53BD">
      <w:pPr>
        <w:spacing w:line="276" w:lineRule="auto"/>
        <w:ind w:left="357" w:firstLine="0"/>
        <w:rPr>
          <w:shd w:val="clear" w:color="auto" w:fill="FFFFFF"/>
        </w:rPr>
      </w:pPr>
      <w:r w:rsidRPr="00EF49FF">
        <w:rPr>
          <w:shd w:val="clear" w:color="auto" w:fill="FFFFFF"/>
        </w:rPr>
        <w:t>The link between the satellite and user terminals is a user link</w:t>
      </w:r>
      <w:r>
        <w:rPr>
          <w:shd w:val="clear" w:color="auto" w:fill="FFFFFF"/>
        </w:rPr>
        <w:t xml:space="preserve">. The </w:t>
      </w:r>
      <w:r w:rsidRPr="00EF49FF">
        <w:rPr>
          <w:shd w:val="clear" w:color="auto" w:fill="FFFFFF"/>
        </w:rPr>
        <w:t xml:space="preserve">link between satellite and satellite earth station gateway is gateway link. </w:t>
      </w:r>
    </w:p>
    <w:p w14:paraId="69287E3B" w14:textId="77777777" w:rsidR="004E5B92" w:rsidRDefault="004E5B92" w:rsidP="004E5B92">
      <w:pPr>
        <w:pStyle w:val="ListParagraph"/>
        <w:shd w:val="clear" w:color="auto" w:fill="FFFFFF" w:themeFill="background1"/>
        <w:spacing w:after="0"/>
        <w:ind w:left="709"/>
        <w:contextualSpacing w:val="0"/>
        <w:textAlignment w:val="baseline"/>
        <w:rPr>
          <w:rFonts w:ascii="Tahoma" w:hAnsi="Tahoma" w:cs="Tahoma"/>
          <w:szCs w:val="24"/>
          <w:shd w:val="clear" w:color="auto" w:fill="FFFFFF"/>
        </w:rPr>
      </w:pPr>
      <w:r>
        <w:rPr>
          <w:rFonts w:ascii="Tahoma" w:hAnsi="Tahoma" w:cs="Tahoma"/>
          <w:noProof/>
          <w:szCs w:val="24"/>
          <w:shd w:val="clear" w:color="auto" w:fill="FFFFFF"/>
        </w:rPr>
        <w:drawing>
          <wp:inline distT="0" distB="0" distL="0" distR="0" wp14:anchorId="485B9CE0" wp14:editId="56989478">
            <wp:extent cx="4095101" cy="1912914"/>
            <wp:effectExtent l="0" t="0" r="1270" b="0"/>
            <wp:docPr id="1054883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08806" cy="1919316"/>
                    </a:xfrm>
                    <a:prstGeom prst="rect">
                      <a:avLst/>
                    </a:prstGeom>
                    <a:noFill/>
                  </pic:spPr>
                </pic:pic>
              </a:graphicData>
            </a:graphic>
          </wp:inline>
        </w:drawing>
      </w:r>
    </w:p>
    <w:p w14:paraId="517F9E3C" w14:textId="46060D63" w:rsidR="004E5B92" w:rsidRPr="00FC4927" w:rsidRDefault="00FC4927" w:rsidP="004E5B92">
      <w:pPr>
        <w:jc w:val="center"/>
        <w:rPr>
          <w:b/>
          <w:bCs/>
          <w:sz w:val="20"/>
          <w:szCs w:val="20"/>
        </w:rPr>
      </w:pPr>
      <w:r w:rsidRPr="00FC4927">
        <w:rPr>
          <w:rFonts w:asciiTheme="majorBidi" w:hAnsiTheme="majorBidi" w:cstheme="majorBidi"/>
          <w:b/>
          <w:bCs/>
          <w:color w:val="000000" w:themeColor="text1"/>
          <w:sz w:val="20"/>
          <w:szCs w:val="20"/>
        </w:rPr>
        <w:t xml:space="preserve">Fig. 10: </w:t>
      </w:r>
      <w:r w:rsidR="004E5B92" w:rsidRPr="00FC4927">
        <w:rPr>
          <w:b/>
          <w:bCs/>
          <w:sz w:val="20"/>
          <w:szCs w:val="20"/>
        </w:rPr>
        <w:t>Communications links in space-based telecommunication services</w:t>
      </w:r>
    </w:p>
    <w:p w14:paraId="4C60B599" w14:textId="77777777" w:rsidR="00C26F20" w:rsidRDefault="00C26F20" w:rsidP="00FC4927">
      <w:pPr>
        <w:spacing w:line="276" w:lineRule="auto"/>
      </w:pPr>
    </w:p>
    <w:p w14:paraId="4838F7FB" w14:textId="77777777" w:rsidR="004E5B92" w:rsidRPr="00FC4927" w:rsidRDefault="004E5B92" w:rsidP="00CA53BD">
      <w:pPr>
        <w:spacing w:line="276" w:lineRule="auto"/>
        <w:ind w:left="357" w:firstLine="0"/>
      </w:pPr>
      <w:r w:rsidRPr="00FC4927">
        <w:t>On the other hand, space-based broadcasting services involve frequency spectrum for establishing two types of links, viz.</w:t>
      </w:r>
    </w:p>
    <w:p w14:paraId="4C8E2968" w14:textId="77777777" w:rsidR="004E5B92" w:rsidRPr="00EF49FF" w:rsidRDefault="004E5B92" w:rsidP="00FC4927">
      <w:pPr>
        <w:spacing w:line="276" w:lineRule="auto"/>
      </w:pPr>
      <w:r w:rsidRPr="00EF49FF">
        <w:t xml:space="preserve">(i) gateway link (uplink) </w:t>
      </w:r>
    </w:p>
    <w:p w14:paraId="04D750BA" w14:textId="77777777" w:rsidR="004E5B92" w:rsidRPr="00EF49FF" w:rsidRDefault="004E5B92" w:rsidP="00FC4927">
      <w:pPr>
        <w:spacing w:line="276" w:lineRule="auto"/>
      </w:pPr>
      <w:r w:rsidRPr="00EF49FF">
        <w:t>(ii) user link (downlink)</w:t>
      </w:r>
    </w:p>
    <w:p w14:paraId="5340B028" w14:textId="77777777" w:rsidR="004E5B92" w:rsidRDefault="004E5B92" w:rsidP="004E5B92">
      <w:pPr>
        <w:jc w:val="center"/>
        <w:rPr>
          <w:rFonts w:ascii="Tahoma" w:hAnsi="Tahoma" w:cs="Tahoma"/>
          <w:color w:val="000000" w:themeColor="text1"/>
          <w:szCs w:val="24"/>
        </w:rPr>
      </w:pPr>
      <w:r w:rsidRPr="00EF49FF">
        <w:rPr>
          <w:rFonts w:ascii="Tahoma" w:eastAsia="Times New Roman" w:hAnsi="Tahoma" w:cs="Tahoma"/>
          <w:noProof/>
          <w:szCs w:val="24"/>
        </w:rPr>
        <w:drawing>
          <wp:inline distT="0" distB="0" distL="0" distR="0" wp14:anchorId="33359E71" wp14:editId="2B0C18DD">
            <wp:extent cx="3152775" cy="2426159"/>
            <wp:effectExtent l="0" t="0" r="0" b="0"/>
            <wp:docPr id="130" name="Picture 1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Diagram&#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79852" cy="2446996"/>
                    </a:xfrm>
                    <a:prstGeom prst="rect">
                      <a:avLst/>
                    </a:prstGeom>
                    <a:noFill/>
                  </pic:spPr>
                </pic:pic>
              </a:graphicData>
            </a:graphic>
          </wp:inline>
        </w:drawing>
      </w:r>
      <w:r w:rsidRPr="007E1913">
        <w:rPr>
          <w:rFonts w:ascii="Tahoma" w:hAnsi="Tahoma" w:cs="Tahoma"/>
          <w:color w:val="000000" w:themeColor="text1"/>
          <w:szCs w:val="24"/>
        </w:rPr>
        <w:t xml:space="preserve"> </w:t>
      </w:r>
    </w:p>
    <w:p w14:paraId="73B2DE65" w14:textId="3F8CD111" w:rsidR="004E5B92" w:rsidRPr="00FC4927" w:rsidRDefault="00FC4927" w:rsidP="00FC4927">
      <w:pPr>
        <w:jc w:val="center"/>
        <w:rPr>
          <w:b/>
          <w:bCs/>
          <w:sz w:val="20"/>
          <w:szCs w:val="20"/>
        </w:rPr>
      </w:pPr>
      <w:r w:rsidRPr="00FC4927">
        <w:rPr>
          <w:rFonts w:asciiTheme="majorBidi" w:hAnsiTheme="majorBidi" w:cstheme="majorBidi"/>
          <w:b/>
          <w:bCs/>
          <w:sz w:val="20"/>
          <w:szCs w:val="20"/>
        </w:rPr>
        <w:t xml:space="preserve">Fig. 11: </w:t>
      </w:r>
      <w:r w:rsidR="004E5B92" w:rsidRPr="00FC4927">
        <w:rPr>
          <w:b/>
          <w:bCs/>
          <w:sz w:val="20"/>
          <w:szCs w:val="20"/>
        </w:rPr>
        <w:t>Communications links in space-based broadcasting services</w:t>
      </w:r>
    </w:p>
    <w:p w14:paraId="3523819B" w14:textId="77777777" w:rsidR="00C26F20" w:rsidRDefault="00C26F20" w:rsidP="00FC4927">
      <w:pPr>
        <w:spacing w:line="276" w:lineRule="auto"/>
      </w:pPr>
    </w:p>
    <w:p w14:paraId="300AD02A" w14:textId="3715F710" w:rsidR="004E5B92" w:rsidRPr="000960E8" w:rsidRDefault="004E5B92" w:rsidP="00CA53BD">
      <w:pPr>
        <w:spacing w:line="276" w:lineRule="auto"/>
        <w:ind w:left="357" w:firstLine="0"/>
      </w:pPr>
      <w:r w:rsidRPr="000960E8">
        <w:t>The trajectory of a satellite around Earth is known as orbit. The most common orbits followed by communication satellites are Low Earth Orbit (LEO), Medium Earth Orbit (MEO), and Geostationary Satellite Orbit (GSO). MEO and LEO satellites collectively are also called Non-Geo Stationary orbit (NGSO) satellites. The satellite orbit is selected based on the requirements of the application.</w:t>
      </w:r>
    </w:p>
    <w:p w14:paraId="29E09E52" w14:textId="1BF8F956" w:rsidR="004E5B92" w:rsidRPr="000960E8" w:rsidRDefault="004E5B92" w:rsidP="00CA53BD">
      <w:pPr>
        <w:spacing w:line="276" w:lineRule="auto"/>
        <w:ind w:left="357" w:firstLine="0"/>
      </w:pPr>
      <w:r w:rsidRPr="000960E8">
        <w:t>GSO satellites are at about 36,000 kilometers above the Earth, a place where they appear fixed in the sky when observed from the ground. They are commonly used for communication, weather monitoring, Direct-To-Home (DTH) television broadcasting, and internet provisioning. NGSO satellites at MEO altitudes are between 8,000 and 20,000 kilometers above the Earth and LEO altitudes are between 400 to 2,000 kilometers above the Earth. Since NGSO satellites move across the sky during their orbit around the Earth, NGSO operators deploy a fleet of satellites, generally called ‘constellations’, to provide continuous service from these altitudes. NGSO constellations intend to cover the globe providing high-bandwidth connectivity and processing high volumes of data with minimal delay. The following figure depicts the orbital altitudes and coverage areas of GSO and NGSO systems.</w:t>
      </w:r>
    </w:p>
    <w:p w14:paraId="43FF73BE" w14:textId="30601061" w:rsidR="004E5B92" w:rsidRPr="000960E8" w:rsidRDefault="004E5B92" w:rsidP="004E5B92">
      <w:pPr>
        <w:pStyle w:val="ListParagraph"/>
        <w:rPr>
          <w:rFonts w:ascii="Tahoma" w:hAnsi="Tahoma" w:cs="Tahoma"/>
          <w:szCs w:val="24"/>
        </w:rPr>
      </w:pPr>
      <w:r w:rsidRPr="000960E8">
        <w:rPr>
          <w:noProof/>
        </w:rPr>
        <w:drawing>
          <wp:inline distT="0" distB="0" distL="0" distR="0" wp14:anchorId="0A229886" wp14:editId="6C421608">
            <wp:extent cx="3771830" cy="1216855"/>
            <wp:effectExtent l="0" t="0" r="635" b="2540"/>
            <wp:docPr id="47" name="Picture 47"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funnel 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09013" cy="1228851"/>
                    </a:xfrm>
                    <a:prstGeom prst="rect">
                      <a:avLst/>
                    </a:prstGeom>
                    <a:noFill/>
                    <a:ln>
                      <a:noFill/>
                    </a:ln>
                  </pic:spPr>
                </pic:pic>
              </a:graphicData>
            </a:graphic>
          </wp:inline>
        </w:drawing>
      </w:r>
      <w:r w:rsidRPr="000960E8">
        <w:rPr>
          <w:noProof/>
        </w:rPr>
        <w:drawing>
          <wp:inline distT="0" distB="0" distL="0" distR="0" wp14:anchorId="3E542A71" wp14:editId="3DECFC81">
            <wp:extent cx="1357533" cy="1139410"/>
            <wp:effectExtent l="0" t="0" r="0" b="3810"/>
            <wp:docPr id="48" name="Picture 48" descr="Satellite Orb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tellite Orbit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70435" cy="1150239"/>
                    </a:xfrm>
                    <a:prstGeom prst="rect">
                      <a:avLst/>
                    </a:prstGeom>
                    <a:noFill/>
                    <a:ln>
                      <a:noFill/>
                    </a:ln>
                  </pic:spPr>
                </pic:pic>
              </a:graphicData>
            </a:graphic>
          </wp:inline>
        </w:drawing>
      </w:r>
    </w:p>
    <w:p w14:paraId="624576EE" w14:textId="589C446C" w:rsidR="004E5B92" w:rsidRPr="000960E8" w:rsidRDefault="000960E8" w:rsidP="00533768">
      <w:pPr>
        <w:jc w:val="center"/>
        <w:rPr>
          <w:b/>
          <w:bCs/>
          <w:sz w:val="20"/>
          <w:szCs w:val="20"/>
          <w:shd w:val="clear" w:color="auto" w:fill="FFFFFF"/>
        </w:rPr>
      </w:pPr>
      <w:r>
        <w:rPr>
          <w:rFonts w:asciiTheme="majorBidi" w:hAnsiTheme="majorBidi" w:cstheme="majorBidi"/>
          <w:b/>
          <w:bCs/>
          <w:color w:val="000000" w:themeColor="text1"/>
          <w:sz w:val="20"/>
          <w:szCs w:val="20"/>
        </w:rPr>
        <w:t>Fig. 12</w:t>
      </w:r>
      <w:r w:rsidR="00FC4927" w:rsidRPr="000960E8">
        <w:rPr>
          <w:rFonts w:asciiTheme="majorBidi" w:hAnsiTheme="majorBidi" w:cstheme="majorBidi"/>
          <w:b/>
          <w:bCs/>
          <w:color w:val="000000" w:themeColor="text1"/>
          <w:sz w:val="20"/>
          <w:szCs w:val="20"/>
        </w:rPr>
        <w:t>:</w:t>
      </w:r>
      <w:r>
        <w:rPr>
          <w:rFonts w:asciiTheme="majorBidi" w:hAnsiTheme="majorBidi" w:cstheme="majorBidi"/>
          <w:b/>
          <w:bCs/>
          <w:color w:val="000000" w:themeColor="text1"/>
          <w:sz w:val="20"/>
          <w:szCs w:val="20"/>
        </w:rPr>
        <w:t xml:space="preserve"> </w:t>
      </w:r>
      <w:r w:rsidR="004E5B92" w:rsidRPr="000960E8">
        <w:rPr>
          <w:b/>
          <w:bCs/>
          <w:sz w:val="20"/>
          <w:szCs w:val="20"/>
          <w:shd w:val="clear" w:color="auto" w:fill="FFFFFF"/>
        </w:rPr>
        <w:t>Schematic diagram of orbital altitudes and coverage areas of</w:t>
      </w:r>
      <w:r w:rsidR="00FC4927" w:rsidRPr="000960E8">
        <w:rPr>
          <w:b/>
          <w:bCs/>
          <w:sz w:val="20"/>
          <w:szCs w:val="20"/>
          <w:shd w:val="clear" w:color="auto" w:fill="FFFFFF"/>
        </w:rPr>
        <w:t xml:space="preserve"> </w:t>
      </w:r>
      <w:r w:rsidR="004E5B92" w:rsidRPr="000960E8">
        <w:rPr>
          <w:b/>
          <w:bCs/>
          <w:sz w:val="20"/>
          <w:szCs w:val="20"/>
          <w:shd w:val="clear" w:color="auto" w:fill="FFFFFF"/>
        </w:rPr>
        <w:t xml:space="preserve">LEO/ MEO/ </w:t>
      </w:r>
      <w:r w:rsidR="004E5B92" w:rsidRPr="00533768">
        <w:rPr>
          <w:b/>
          <w:bCs/>
          <w:sz w:val="20"/>
          <w:szCs w:val="20"/>
          <w:shd w:val="clear" w:color="auto" w:fill="FFFFFF"/>
        </w:rPr>
        <w:t>GEO satellites</w:t>
      </w:r>
      <w:r w:rsidR="00604430" w:rsidRPr="00533768">
        <w:rPr>
          <w:b/>
          <w:bCs/>
          <w:sz w:val="20"/>
          <w:szCs w:val="20"/>
          <w:shd w:val="clear" w:color="auto" w:fill="FFFFFF"/>
        </w:rPr>
        <w:t xml:space="preserve"> [</w:t>
      </w:r>
      <w:r w:rsidR="00533768" w:rsidRPr="00533768">
        <w:rPr>
          <w:b/>
          <w:bCs/>
          <w:sz w:val="20"/>
          <w:szCs w:val="20"/>
          <w:shd w:val="clear" w:color="auto" w:fill="FFFFFF"/>
        </w:rPr>
        <w:t>27</w:t>
      </w:r>
      <w:r w:rsidR="00604430" w:rsidRPr="00533768">
        <w:rPr>
          <w:b/>
          <w:bCs/>
          <w:sz w:val="20"/>
          <w:szCs w:val="20"/>
          <w:shd w:val="clear" w:color="auto" w:fill="FFFFFF"/>
        </w:rPr>
        <w:t>]</w:t>
      </w:r>
    </w:p>
    <w:p w14:paraId="1DF08598" w14:textId="77777777" w:rsidR="004E5B92" w:rsidRPr="000960E8" w:rsidRDefault="004E5B92" w:rsidP="004E5B92">
      <w:pPr>
        <w:shd w:val="clear" w:color="auto" w:fill="FFFFFF" w:themeFill="background1"/>
        <w:spacing w:after="0" w:line="240" w:lineRule="auto"/>
        <w:ind w:left="567"/>
        <w:jc w:val="center"/>
        <w:textAlignment w:val="baseline"/>
        <w:rPr>
          <w:rFonts w:ascii="Tahoma" w:eastAsiaTheme="minorEastAsia" w:hAnsi="Tahoma" w:cs="Tahoma"/>
          <w:bCs/>
          <w:szCs w:val="24"/>
        </w:rPr>
      </w:pPr>
    </w:p>
    <w:p w14:paraId="2E2FD4AD" w14:textId="77777777" w:rsidR="00C26F20" w:rsidRDefault="004E5B92" w:rsidP="00CA53BD">
      <w:pPr>
        <w:spacing w:line="276" w:lineRule="auto"/>
        <w:ind w:left="357" w:firstLine="0"/>
      </w:pPr>
      <w:r w:rsidRPr="000960E8">
        <w:t>The International Telecommunication Union (ITU) publication titled ‘The Last-mile Internet Connectivity Solutions Guide Sustainable connectivity options for unconnected sites 2020’, provides a comparison of GEO, MEO and LEO characteristics as given in the following table:</w:t>
      </w:r>
    </w:p>
    <w:p w14:paraId="7756C341" w14:textId="77777777" w:rsidR="00C26F20" w:rsidRDefault="00C26F20" w:rsidP="00FC4927">
      <w:pPr>
        <w:spacing w:line="276" w:lineRule="auto"/>
      </w:pPr>
    </w:p>
    <w:p w14:paraId="568D945D" w14:textId="77777777" w:rsidR="00C26F20" w:rsidRDefault="00C26F20" w:rsidP="00FC4927">
      <w:pPr>
        <w:spacing w:line="276" w:lineRule="auto"/>
      </w:pPr>
    </w:p>
    <w:p w14:paraId="2F41D8BC" w14:textId="7BFEC19E" w:rsidR="004E5B92" w:rsidRDefault="004E5B92" w:rsidP="00FC4927">
      <w:pPr>
        <w:spacing w:line="276" w:lineRule="auto"/>
      </w:pPr>
      <w:r w:rsidRPr="000960E8">
        <w:t xml:space="preserve"> </w:t>
      </w:r>
    </w:p>
    <w:p w14:paraId="66E30B4D" w14:textId="77777777" w:rsidR="000960E8" w:rsidRPr="000960E8" w:rsidRDefault="000960E8" w:rsidP="00FC4927">
      <w:pPr>
        <w:spacing w:line="276" w:lineRule="auto"/>
      </w:pPr>
    </w:p>
    <w:tbl>
      <w:tblPr>
        <w:tblStyle w:val="GridTable4-Accent1"/>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8"/>
        <w:gridCol w:w="1134"/>
        <w:gridCol w:w="1417"/>
        <w:gridCol w:w="1276"/>
        <w:gridCol w:w="1276"/>
        <w:gridCol w:w="1025"/>
        <w:gridCol w:w="1186"/>
      </w:tblGrid>
      <w:tr w:rsidR="004E5B92" w:rsidRPr="000960E8" w14:paraId="2591EEEF" w14:textId="48234D5D" w:rsidTr="00533768">
        <w:trPr>
          <w:cnfStyle w:val="100000000000" w:firstRow="1" w:lastRow="0" w:firstColumn="0" w:lastColumn="0" w:oddVBand="0" w:evenVBand="0" w:oddHBand="0" w:evenHBand="0" w:firstRowFirstColumn="0" w:firstRowLastColumn="0" w:lastRowFirstColumn="0" w:lastRowLastColumn="0"/>
          <w:trHeight w:val="360"/>
          <w:jc w:val="right"/>
        </w:trPr>
        <w:tc>
          <w:tcPr>
            <w:tcW w:w="988" w:type="dxa"/>
            <w:tcBorders>
              <w:top w:val="none" w:sz="0" w:space="0" w:color="auto"/>
              <w:left w:val="none" w:sz="0" w:space="0" w:color="auto"/>
              <w:bottom w:val="none" w:sz="0" w:space="0" w:color="auto"/>
              <w:right w:val="none" w:sz="0" w:space="0" w:color="auto"/>
            </w:tcBorders>
            <w:vAlign w:val="center"/>
          </w:tcPr>
          <w:p w14:paraId="0C2466D6" w14:textId="4D6E9944" w:rsidR="004E5B92" w:rsidRPr="000960E8" w:rsidRDefault="004E5B92" w:rsidP="00533768">
            <w:pPr>
              <w:pStyle w:val="Pa30"/>
              <w:spacing w:beforeLines="60" w:before="144" w:after="60" w:line="240" w:lineRule="auto"/>
              <w:jc w:val="center"/>
              <w:rPr>
                <w:rFonts w:ascii="Tahoma" w:hAnsi="Tahoma" w:cs="Tahoma"/>
                <w:b w:val="0"/>
                <w:bCs w:val="0"/>
                <w:color w:val="FFFFFF"/>
                <w:sz w:val="20"/>
                <w:szCs w:val="20"/>
              </w:rPr>
            </w:pPr>
            <w:r w:rsidRPr="000960E8">
              <w:rPr>
                <w:rFonts w:ascii="Tahoma" w:hAnsi="Tahoma" w:cs="Tahoma"/>
                <w:b w:val="0"/>
                <w:bCs w:val="0"/>
                <w:color w:val="FFFFFF"/>
                <w:sz w:val="20"/>
                <w:szCs w:val="20"/>
              </w:rPr>
              <w:t>Satellite category</w:t>
            </w:r>
          </w:p>
        </w:tc>
        <w:tc>
          <w:tcPr>
            <w:tcW w:w="1134" w:type="dxa"/>
            <w:tcBorders>
              <w:top w:val="none" w:sz="0" w:space="0" w:color="auto"/>
              <w:left w:val="none" w:sz="0" w:space="0" w:color="auto"/>
              <w:bottom w:val="none" w:sz="0" w:space="0" w:color="auto"/>
              <w:right w:val="none" w:sz="0" w:space="0" w:color="auto"/>
            </w:tcBorders>
            <w:vAlign w:val="center"/>
          </w:tcPr>
          <w:p w14:paraId="6B89DE9B" w14:textId="773D6F5F" w:rsidR="004E5B92" w:rsidRPr="000960E8" w:rsidRDefault="004E5B92" w:rsidP="00533768">
            <w:pPr>
              <w:pStyle w:val="Pa30"/>
              <w:spacing w:beforeLines="60" w:before="144" w:after="60" w:line="240" w:lineRule="auto"/>
              <w:jc w:val="center"/>
              <w:rPr>
                <w:rFonts w:ascii="Tahoma" w:hAnsi="Tahoma" w:cs="Tahoma"/>
                <w:b w:val="0"/>
                <w:bCs w:val="0"/>
                <w:color w:val="FFFFFF"/>
                <w:sz w:val="20"/>
                <w:szCs w:val="20"/>
              </w:rPr>
            </w:pPr>
            <w:r w:rsidRPr="000960E8">
              <w:rPr>
                <w:rFonts w:ascii="Tahoma" w:hAnsi="Tahoma" w:cs="Tahoma"/>
                <w:b w:val="0"/>
                <w:bCs w:val="0"/>
                <w:color w:val="FFFFFF"/>
                <w:sz w:val="20"/>
                <w:szCs w:val="20"/>
              </w:rPr>
              <w:t>Altitude</w:t>
            </w:r>
          </w:p>
        </w:tc>
        <w:tc>
          <w:tcPr>
            <w:tcW w:w="1417" w:type="dxa"/>
            <w:tcBorders>
              <w:top w:val="none" w:sz="0" w:space="0" w:color="auto"/>
              <w:left w:val="none" w:sz="0" w:space="0" w:color="auto"/>
              <w:bottom w:val="none" w:sz="0" w:space="0" w:color="auto"/>
              <w:right w:val="none" w:sz="0" w:space="0" w:color="auto"/>
            </w:tcBorders>
            <w:vAlign w:val="center"/>
          </w:tcPr>
          <w:p w14:paraId="232DC95C" w14:textId="4AF8E7A8" w:rsidR="004E5B92" w:rsidRPr="000960E8" w:rsidRDefault="004E5B92" w:rsidP="00533768">
            <w:pPr>
              <w:pStyle w:val="Pa30"/>
              <w:spacing w:beforeLines="60" w:before="144" w:after="60" w:line="240" w:lineRule="auto"/>
              <w:jc w:val="center"/>
              <w:rPr>
                <w:rFonts w:ascii="Tahoma" w:hAnsi="Tahoma" w:cs="Tahoma"/>
                <w:b w:val="0"/>
                <w:bCs w:val="0"/>
                <w:color w:val="FFFFFF"/>
                <w:sz w:val="20"/>
                <w:szCs w:val="20"/>
              </w:rPr>
            </w:pPr>
            <w:r w:rsidRPr="000960E8">
              <w:rPr>
                <w:rFonts w:ascii="Tahoma" w:hAnsi="Tahoma" w:cs="Tahoma"/>
                <w:b w:val="0"/>
                <w:bCs w:val="0"/>
                <w:color w:val="FFFFFF"/>
                <w:sz w:val="20"/>
                <w:szCs w:val="20"/>
              </w:rPr>
              <w:t>Orbital period</w:t>
            </w:r>
          </w:p>
        </w:tc>
        <w:tc>
          <w:tcPr>
            <w:tcW w:w="1276" w:type="dxa"/>
            <w:tcBorders>
              <w:top w:val="none" w:sz="0" w:space="0" w:color="auto"/>
              <w:left w:val="none" w:sz="0" w:space="0" w:color="auto"/>
              <w:bottom w:val="none" w:sz="0" w:space="0" w:color="auto"/>
              <w:right w:val="none" w:sz="0" w:space="0" w:color="auto"/>
            </w:tcBorders>
            <w:vAlign w:val="center"/>
          </w:tcPr>
          <w:p w14:paraId="2E929B60" w14:textId="328CD59C" w:rsidR="004E5B92" w:rsidRPr="000960E8" w:rsidRDefault="004E5B92" w:rsidP="00533768">
            <w:pPr>
              <w:pStyle w:val="Pa30"/>
              <w:spacing w:beforeLines="60" w:before="144" w:after="60" w:line="240" w:lineRule="auto"/>
              <w:jc w:val="center"/>
              <w:rPr>
                <w:rFonts w:ascii="Tahoma" w:hAnsi="Tahoma" w:cs="Tahoma"/>
                <w:b w:val="0"/>
                <w:bCs w:val="0"/>
                <w:color w:val="FFFFFF"/>
                <w:sz w:val="20"/>
                <w:szCs w:val="20"/>
              </w:rPr>
            </w:pPr>
            <w:r w:rsidRPr="000960E8">
              <w:rPr>
                <w:rFonts w:ascii="Tahoma" w:hAnsi="Tahoma" w:cs="Tahoma"/>
                <w:b w:val="0"/>
                <w:bCs w:val="0"/>
                <w:color w:val="FFFFFF"/>
                <w:sz w:val="20"/>
                <w:szCs w:val="20"/>
              </w:rPr>
              <w:t>Latency (round-trip)</w:t>
            </w:r>
            <w:r w:rsidRPr="000960E8">
              <w:rPr>
                <w:rFonts w:ascii="Tahoma" w:hAnsi="Tahoma" w:cs="Tahoma"/>
                <w:b w:val="0"/>
                <w:bCs w:val="0"/>
                <w:color w:val="FFFFFF"/>
                <w:sz w:val="20"/>
                <w:szCs w:val="20"/>
                <w:vertAlign w:val="superscript"/>
              </w:rPr>
              <w:t>#</w:t>
            </w:r>
          </w:p>
        </w:tc>
        <w:tc>
          <w:tcPr>
            <w:tcW w:w="1276" w:type="dxa"/>
            <w:tcBorders>
              <w:top w:val="none" w:sz="0" w:space="0" w:color="auto"/>
              <w:left w:val="none" w:sz="0" w:space="0" w:color="auto"/>
              <w:bottom w:val="none" w:sz="0" w:space="0" w:color="auto"/>
              <w:right w:val="none" w:sz="0" w:space="0" w:color="auto"/>
            </w:tcBorders>
            <w:vAlign w:val="center"/>
          </w:tcPr>
          <w:p w14:paraId="495F7A41" w14:textId="6B948F73" w:rsidR="004E5B92" w:rsidRPr="000960E8" w:rsidRDefault="004E5B92" w:rsidP="00533768">
            <w:pPr>
              <w:pStyle w:val="Pa30"/>
              <w:spacing w:beforeLines="60" w:before="144" w:after="60" w:line="240" w:lineRule="auto"/>
              <w:jc w:val="center"/>
              <w:rPr>
                <w:rFonts w:ascii="Tahoma" w:hAnsi="Tahoma" w:cs="Tahoma"/>
                <w:b w:val="0"/>
                <w:bCs w:val="0"/>
                <w:color w:val="FFFFFF"/>
                <w:sz w:val="20"/>
                <w:szCs w:val="20"/>
              </w:rPr>
            </w:pPr>
            <w:r w:rsidRPr="000960E8">
              <w:rPr>
                <w:rFonts w:ascii="Tahoma" w:hAnsi="Tahoma" w:cs="Tahoma"/>
                <w:b w:val="0"/>
                <w:bCs w:val="0"/>
                <w:color w:val="FFFFFF"/>
                <w:sz w:val="20"/>
                <w:szCs w:val="20"/>
              </w:rPr>
              <w:t>Number of satellites to span globe</w:t>
            </w:r>
          </w:p>
        </w:tc>
        <w:tc>
          <w:tcPr>
            <w:tcW w:w="1025" w:type="dxa"/>
            <w:tcBorders>
              <w:top w:val="none" w:sz="0" w:space="0" w:color="auto"/>
              <w:left w:val="none" w:sz="0" w:space="0" w:color="auto"/>
              <w:bottom w:val="none" w:sz="0" w:space="0" w:color="auto"/>
              <w:right w:val="none" w:sz="0" w:space="0" w:color="auto"/>
            </w:tcBorders>
            <w:vAlign w:val="center"/>
          </w:tcPr>
          <w:p w14:paraId="6EE1FB48" w14:textId="110D09E2" w:rsidR="004E5B92" w:rsidRPr="000960E8" w:rsidRDefault="004E5B92" w:rsidP="00533768">
            <w:pPr>
              <w:pStyle w:val="Pa30"/>
              <w:spacing w:beforeLines="60" w:before="144" w:after="60" w:line="240" w:lineRule="auto"/>
              <w:jc w:val="center"/>
              <w:rPr>
                <w:rFonts w:ascii="Tahoma" w:hAnsi="Tahoma" w:cs="Tahoma"/>
                <w:b w:val="0"/>
                <w:bCs w:val="0"/>
                <w:color w:val="FFFFFF"/>
                <w:sz w:val="20"/>
                <w:szCs w:val="20"/>
              </w:rPr>
            </w:pPr>
            <w:r w:rsidRPr="000960E8">
              <w:rPr>
                <w:rFonts w:ascii="Tahoma" w:hAnsi="Tahoma" w:cs="Tahoma"/>
                <w:b w:val="0"/>
                <w:bCs w:val="0"/>
                <w:color w:val="FFFFFF"/>
                <w:sz w:val="20"/>
                <w:szCs w:val="20"/>
              </w:rPr>
              <w:t>Cost per satellite</w:t>
            </w:r>
            <w:r w:rsidRPr="000960E8">
              <w:rPr>
                <w:rFonts w:ascii="Tahoma" w:hAnsi="Tahoma" w:cs="Tahoma"/>
                <w:b w:val="0"/>
                <w:bCs w:val="0"/>
                <w:color w:val="FFFFFF"/>
                <w:sz w:val="20"/>
                <w:szCs w:val="20"/>
                <w:vertAlign w:val="superscript"/>
              </w:rPr>
              <w:t>$</w:t>
            </w:r>
          </w:p>
        </w:tc>
        <w:tc>
          <w:tcPr>
            <w:tcW w:w="1186" w:type="dxa"/>
            <w:tcBorders>
              <w:top w:val="none" w:sz="0" w:space="0" w:color="auto"/>
              <w:left w:val="none" w:sz="0" w:space="0" w:color="auto"/>
              <w:bottom w:val="none" w:sz="0" w:space="0" w:color="auto"/>
              <w:right w:val="none" w:sz="0" w:space="0" w:color="auto"/>
            </w:tcBorders>
            <w:vAlign w:val="center"/>
          </w:tcPr>
          <w:p w14:paraId="6E71FA08" w14:textId="2046687D" w:rsidR="004E5B92" w:rsidRPr="000960E8" w:rsidRDefault="004E5B92" w:rsidP="00533768">
            <w:pPr>
              <w:pStyle w:val="Pa30"/>
              <w:spacing w:beforeLines="60" w:before="144" w:after="60" w:line="240" w:lineRule="auto"/>
              <w:jc w:val="center"/>
              <w:rPr>
                <w:rFonts w:ascii="Tahoma" w:hAnsi="Tahoma" w:cs="Tahoma"/>
                <w:b w:val="0"/>
                <w:bCs w:val="0"/>
                <w:color w:val="FFFFFF"/>
                <w:sz w:val="20"/>
                <w:szCs w:val="20"/>
              </w:rPr>
            </w:pPr>
            <w:r w:rsidRPr="000960E8">
              <w:rPr>
                <w:rFonts w:ascii="Tahoma" w:hAnsi="Tahoma" w:cs="Tahoma"/>
                <w:b w:val="0"/>
                <w:bCs w:val="0"/>
                <w:color w:val="FFFFFF"/>
                <w:sz w:val="20"/>
                <w:szCs w:val="20"/>
              </w:rPr>
              <w:t>Effective lifetime of satellite (years)</w:t>
            </w:r>
          </w:p>
        </w:tc>
      </w:tr>
      <w:tr w:rsidR="004E5B92" w:rsidRPr="000960E8" w14:paraId="14326B2C" w14:textId="61549C7D" w:rsidTr="00533768">
        <w:trPr>
          <w:cnfStyle w:val="000000100000" w:firstRow="0" w:lastRow="0" w:firstColumn="0" w:lastColumn="0" w:oddVBand="0" w:evenVBand="0" w:oddHBand="1" w:evenHBand="0" w:firstRowFirstColumn="0" w:firstRowLastColumn="0" w:lastRowFirstColumn="0" w:lastRowLastColumn="0"/>
          <w:trHeight w:val="341"/>
          <w:jc w:val="right"/>
        </w:trPr>
        <w:tc>
          <w:tcPr>
            <w:tcW w:w="988" w:type="dxa"/>
            <w:vAlign w:val="center"/>
          </w:tcPr>
          <w:p w14:paraId="6A87FB32" w14:textId="15E1534E"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GEO</w:t>
            </w:r>
          </w:p>
        </w:tc>
        <w:tc>
          <w:tcPr>
            <w:tcW w:w="1134" w:type="dxa"/>
            <w:vAlign w:val="center"/>
          </w:tcPr>
          <w:p w14:paraId="7DBCAC17" w14:textId="0A85D5B9"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35,786 km</w:t>
            </w:r>
          </w:p>
        </w:tc>
        <w:tc>
          <w:tcPr>
            <w:tcW w:w="1417" w:type="dxa"/>
            <w:vAlign w:val="center"/>
          </w:tcPr>
          <w:p w14:paraId="4A22E305" w14:textId="781C1120"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24 hours</w:t>
            </w:r>
          </w:p>
        </w:tc>
        <w:tc>
          <w:tcPr>
            <w:tcW w:w="1276" w:type="dxa"/>
            <w:vAlign w:val="center"/>
          </w:tcPr>
          <w:p w14:paraId="376C099D" w14:textId="484DA65B"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477 ms</w:t>
            </w:r>
          </w:p>
        </w:tc>
        <w:tc>
          <w:tcPr>
            <w:tcW w:w="1276" w:type="dxa"/>
            <w:vAlign w:val="center"/>
          </w:tcPr>
          <w:p w14:paraId="46B99ADC" w14:textId="52B362A2"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3*</w:t>
            </w:r>
          </w:p>
        </w:tc>
        <w:tc>
          <w:tcPr>
            <w:tcW w:w="1025" w:type="dxa"/>
            <w:vAlign w:val="center"/>
          </w:tcPr>
          <w:p w14:paraId="5976C70E" w14:textId="79112D63"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 xml:space="preserve">100 to 400 </w:t>
            </w:r>
          </w:p>
        </w:tc>
        <w:tc>
          <w:tcPr>
            <w:tcW w:w="1186" w:type="dxa"/>
            <w:vAlign w:val="center"/>
          </w:tcPr>
          <w:p w14:paraId="3CBF5BD2" w14:textId="67166604"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15 to 20</w:t>
            </w:r>
          </w:p>
        </w:tc>
      </w:tr>
      <w:tr w:rsidR="004E5B92" w:rsidRPr="000960E8" w14:paraId="76C5DE65" w14:textId="52ECFC42" w:rsidTr="00533768">
        <w:trPr>
          <w:trHeight w:val="455"/>
          <w:jc w:val="right"/>
        </w:trPr>
        <w:tc>
          <w:tcPr>
            <w:tcW w:w="988" w:type="dxa"/>
            <w:vAlign w:val="center"/>
          </w:tcPr>
          <w:p w14:paraId="6D462F54" w14:textId="706F9612"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MEO</w:t>
            </w:r>
          </w:p>
        </w:tc>
        <w:tc>
          <w:tcPr>
            <w:tcW w:w="1134" w:type="dxa"/>
            <w:vAlign w:val="center"/>
          </w:tcPr>
          <w:p w14:paraId="38929A22" w14:textId="1C887A59"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8,000 to 20,000 km</w:t>
            </w:r>
          </w:p>
        </w:tc>
        <w:tc>
          <w:tcPr>
            <w:tcW w:w="1417" w:type="dxa"/>
            <w:vAlign w:val="center"/>
          </w:tcPr>
          <w:p w14:paraId="6B2FE47D" w14:textId="04CB70DA"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127 minutes to 24 hours</w:t>
            </w:r>
          </w:p>
        </w:tc>
        <w:tc>
          <w:tcPr>
            <w:tcW w:w="1276" w:type="dxa"/>
            <w:vAlign w:val="center"/>
          </w:tcPr>
          <w:p w14:paraId="275D7CF5" w14:textId="3BB031C7"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27 to 477 ms</w:t>
            </w:r>
          </w:p>
        </w:tc>
        <w:tc>
          <w:tcPr>
            <w:tcW w:w="1276" w:type="dxa"/>
            <w:vAlign w:val="center"/>
          </w:tcPr>
          <w:p w14:paraId="488F8C0F" w14:textId="4F981F48"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 xml:space="preserve">5 to 30 </w:t>
            </w:r>
          </w:p>
        </w:tc>
        <w:tc>
          <w:tcPr>
            <w:tcW w:w="1025" w:type="dxa"/>
            <w:vAlign w:val="center"/>
          </w:tcPr>
          <w:p w14:paraId="45FCF91C" w14:textId="647988DB"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 xml:space="preserve">80 to 100 </w:t>
            </w:r>
          </w:p>
        </w:tc>
        <w:tc>
          <w:tcPr>
            <w:tcW w:w="1186" w:type="dxa"/>
            <w:vAlign w:val="center"/>
          </w:tcPr>
          <w:p w14:paraId="14ED82F6" w14:textId="5B9A8BAB"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 xml:space="preserve">10 to 15 </w:t>
            </w:r>
          </w:p>
        </w:tc>
      </w:tr>
      <w:tr w:rsidR="004E5B92" w:rsidRPr="000960E8" w14:paraId="02789FCF" w14:textId="1B882977" w:rsidTr="00533768">
        <w:trPr>
          <w:cnfStyle w:val="000000100000" w:firstRow="0" w:lastRow="0" w:firstColumn="0" w:lastColumn="0" w:oddVBand="0" w:evenVBand="0" w:oddHBand="1" w:evenHBand="0" w:firstRowFirstColumn="0" w:firstRowLastColumn="0" w:lastRowFirstColumn="0" w:lastRowLastColumn="0"/>
          <w:trHeight w:val="455"/>
          <w:jc w:val="right"/>
        </w:trPr>
        <w:tc>
          <w:tcPr>
            <w:tcW w:w="988" w:type="dxa"/>
            <w:vAlign w:val="center"/>
          </w:tcPr>
          <w:p w14:paraId="1FF1D064" w14:textId="6755D736"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LEO</w:t>
            </w:r>
          </w:p>
        </w:tc>
        <w:tc>
          <w:tcPr>
            <w:tcW w:w="1134" w:type="dxa"/>
            <w:vAlign w:val="center"/>
          </w:tcPr>
          <w:p w14:paraId="1AD43E02" w14:textId="795B8DC4"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400 to 2,000 km</w:t>
            </w:r>
          </w:p>
        </w:tc>
        <w:tc>
          <w:tcPr>
            <w:tcW w:w="1417" w:type="dxa"/>
            <w:vAlign w:val="center"/>
          </w:tcPr>
          <w:p w14:paraId="5B5B969C" w14:textId="569E3F37"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88 minutes to 127 minute</w:t>
            </w:r>
          </w:p>
        </w:tc>
        <w:tc>
          <w:tcPr>
            <w:tcW w:w="1276" w:type="dxa"/>
            <w:vAlign w:val="center"/>
          </w:tcPr>
          <w:p w14:paraId="63ADCE3D" w14:textId="6B2D3A05"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2 to 27 ms</w:t>
            </w:r>
          </w:p>
        </w:tc>
        <w:tc>
          <w:tcPr>
            <w:tcW w:w="1276" w:type="dxa"/>
            <w:vAlign w:val="center"/>
          </w:tcPr>
          <w:p w14:paraId="1DCDE5C2" w14:textId="464BE4BE"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 xml:space="preserve">100s or 1000s </w:t>
            </w:r>
          </w:p>
        </w:tc>
        <w:tc>
          <w:tcPr>
            <w:tcW w:w="1025" w:type="dxa"/>
            <w:vAlign w:val="center"/>
          </w:tcPr>
          <w:p w14:paraId="7EF41705" w14:textId="71BF4D03"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 xml:space="preserve">0.5 to 45 </w:t>
            </w:r>
          </w:p>
        </w:tc>
        <w:tc>
          <w:tcPr>
            <w:tcW w:w="1186" w:type="dxa"/>
            <w:vAlign w:val="center"/>
          </w:tcPr>
          <w:p w14:paraId="752408F5" w14:textId="6B9DB07A" w:rsidR="004E5B92" w:rsidRPr="000960E8" w:rsidRDefault="004E5B92" w:rsidP="00533768">
            <w:pPr>
              <w:pStyle w:val="Pa35"/>
              <w:spacing w:beforeLines="60" w:before="144" w:after="60" w:line="240" w:lineRule="auto"/>
              <w:jc w:val="center"/>
              <w:rPr>
                <w:rFonts w:ascii="Tahoma" w:hAnsi="Tahoma" w:cs="Tahoma"/>
                <w:color w:val="211D1E"/>
                <w:sz w:val="20"/>
                <w:szCs w:val="20"/>
              </w:rPr>
            </w:pPr>
            <w:r w:rsidRPr="000960E8">
              <w:rPr>
                <w:rFonts w:ascii="Tahoma" w:hAnsi="Tahoma" w:cs="Tahoma"/>
                <w:color w:val="211D1E"/>
                <w:sz w:val="20"/>
                <w:szCs w:val="20"/>
              </w:rPr>
              <w:t xml:space="preserve">5 to 10 </w:t>
            </w:r>
          </w:p>
        </w:tc>
      </w:tr>
    </w:tbl>
    <w:p w14:paraId="689784F7" w14:textId="7012E13D" w:rsidR="004E5B92" w:rsidRPr="000960E8" w:rsidRDefault="004E5B92" w:rsidP="00FC4927">
      <w:pPr>
        <w:spacing w:line="276" w:lineRule="auto"/>
      </w:pPr>
      <w:r w:rsidRPr="000960E8">
        <w:rPr>
          <w:vertAlign w:val="superscript"/>
        </w:rPr>
        <w:t>#</w:t>
      </w:r>
      <w:r w:rsidRPr="000960E8">
        <w:t xml:space="preserve"> Round-trip (ms), approximate</w:t>
      </w:r>
    </w:p>
    <w:p w14:paraId="17D4DD7D" w14:textId="1D2D141A" w:rsidR="004E5B92" w:rsidRPr="000960E8" w:rsidRDefault="004E5B92" w:rsidP="00FC4927">
      <w:pPr>
        <w:spacing w:line="276" w:lineRule="auto"/>
      </w:pPr>
      <w:r w:rsidRPr="000960E8">
        <w:rPr>
          <w:vertAlign w:val="superscript"/>
        </w:rPr>
        <w:t>$</w:t>
      </w:r>
      <w:r w:rsidRPr="000960E8">
        <w:t xml:space="preserve"> In million USD, approximate</w:t>
      </w:r>
    </w:p>
    <w:p w14:paraId="5C41C226" w14:textId="042C4D2F" w:rsidR="004E5B92" w:rsidRPr="000960E8" w:rsidRDefault="004E5B92" w:rsidP="00FC4927">
      <w:pPr>
        <w:spacing w:line="276" w:lineRule="auto"/>
      </w:pPr>
      <w:r w:rsidRPr="000960E8">
        <w:t>* This excludes high-latitude areas, that is, above the polar circles</w:t>
      </w:r>
    </w:p>
    <w:p w14:paraId="61C21F6B" w14:textId="31A724BE" w:rsidR="004E5B92" w:rsidRPr="000960E8" w:rsidRDefault="004E5B92" w:rsidP="00533768">
      <w:pPr>
        <w:spacing w:line="276" w:lineRule="auto"/>
      </w:pPr>
      <w:r w:rsidRPr="00533768">
        <w:t>GEO, MEO and LEO Satellite Characteristics</w:t>
      </w:r>
      <w:r w:rsidR="00604430" w:rsidRPr="00533768">
        <w:t xml:space="preserve"> [</w:t>
      </w:r>
      <w:r w:rsidR="00533768" w:rsidRPr="00533768">
        <w:t>27</w:t>
      </w:r>
      <w:r w:rsidR="00604430" w:rsidRPr="00533768">
        <w:t>]</w:t>
      </w:r>
      <w:r w:rsidR="00533768" w:rsidRPr="00533768">
        <w:rPr>
          <w:rFonts w:ascii="Tahoma" w:eastAsiaTheme="minorEastAsia" w:hAnsi="Tahoma" w:cs="Tahoma"/>
          <w:bCs/>
          <w:szCs w:val="24"/>
        </w:rPr>
        <w:t>.</w:t>
      </w:r>
    </w:p>
    <w:p w14:paraId="6F3C301F" w14:textId="58D7C6ED" w:rsidR="004E5B92" w:rsidRPr="000960E8" w:rsidRDefault="004E5B92" w:rsidP="00CA53BD">
      <w:pPr>
        <w:spacing w:line="276" w:lineRule="auto"/>
        <w:ind w:left="357" w:firstLine="0"/>
      </w:pPr>
      <w:r w:rsidRPr="000960E8">
        <w:t xml:space="preserve">At present, many satellite communication systems make use of high-throughput satellites (HTSs). HTS provides significantly more throughput than a conventional satellite for the same amount of radio frequency spectrum. While a conventional satellite utilizes a broad single beam (usually in the order of thousands of kilometers) to cover wide regions or even entire continents, HTS employs - (a) frequency re-use, and (b) spot beam technology which enables frequency re-use across multiple narrowly focused spot beams (usually in the order of hundreds of kilometers). Together, these features help HTSs provide </w:t>
      </w:r>
      <w:r w:rsidR="00F70539" w:rsidRPr="000960E8">
        <w:t>significantly</w:t>
      </w:r>
      <w:r w:rsidRPr="000960E8">
        <w:t xml:space="preserve"> higher throughputs as compared to conventional satellites. </w:t>
      </w:r>
    </w:p>
    <w:p w14:paraId="730F16CF" w14:textId="77777777" w:rsidR="004E5B92" w:rsidRPr="000960E8" w:rsidRDefault="004E5B92" w:rsidP="00CA53BD">
      <w:pPr>
        <w:spacing w:line="276" w:lineRule="auto"/>
        <w:ind w:left="357" w:firstLine="0"/>
      </w:pPr>
      <w:r w:rsidRPr="000960E8">
        <w:t xml:space="preserve">Initially, HTS systems used GSO satellites. However, the propagation delay for a round-trip transmission for a GSO satellite can exceed 500 milli-second, which is detrimental to many digital connectivity applications. As a result, the focus for HTS systems is increasingly shifting to the MEO and LEO, with altitudes as low as 400 km and delays as short as 2 milli-second. </w:t>
      </w:r>
    </w:p>
    <w:p w14:paraId="24EB05A7" w14:textId="77777777" w:rsidR="004E5B92" w:rsidRPr="00FC4927" w:rsidRDefault="004E5B92" w:rsidP="00CA53BD">
      <w:pPr>
        <w:spacing w:line="276" w:lineRule="auto"/>
        <w:ind w:left="357" w:firstLine="0"/>
      </w:pPr>
      <w:r w:rsidRPr="000960E8">
        <w:t>Considering that the key focus area of NGSO satellite systems and HTS satellite systems is broadband connectivity, the spectrum requirement is also likely to be higher than the traditional satellite systems. Details of the spectrum frequencies deployed/ planned by some of the NGSO constellations are provided in Annexure.</w:t>
      </w:r>
    </w:p>
    <w:p w14:paraId="67449448" w14:textId="10D14D18" w:rsidR="004E5B92" w:rsidRPr="00FC4927" w:rsidRDefault="004E5B92" w:rsidP="00CA53BD">
      <w:pPr>
        <w:shd w:val="clear" w:color="auto" w:fill="FFFFFF" w:themeFill="background1"/>
        <w:spacing w:before="240" w:after="240" w:line="276" w:lineRule="auto"/>
        <w:ind w:left="357" w:firstLine="0"/>
        <w:textAlignment w:val="baseline"/>
      </w:pPr>
      <w:r w:rsidRPr="00FC4927">
        <w:t xml:space="preserve">Owing to the reduction in </w:t>
      </w:r>
      <w:r w:rsidR="00F70539" w:rsidRPr="00FC4927">
        <w:t>the cost</w:t>
      </w:r>
      <w:r w:rsidRPr="00FC4927">
        <w:t xml:space="preserve"> of deployment of satellite-based networks, particularly the cost of launch of satellites, which has substantially reduced, there has been a lot of attraction towards satellite-based services. Many large international companies have shown their interest and have also submitted their filings to ITU. In the report on “SPACE - The </w:t>
      </w:r>
      <w:r w:rsidRPr="00533768">
        <w:t>Dawn of a New Age”</w:t>
      </w:r>
      <w:r w:rsidR="00604430" w:rsidRPr="00533768">
        <w:t>[</w:t>
      </w:r>
      <w:r w:rsidR="00533768" w:rsidRPr="00533768">
        <w:t>28</w:t>
      </w:r>
      <w:r w:rsidR="00604430" w:rsidRPr="00533768">
        <w:t>]</w:t>
      </w:r>
      <w:r w:rsidRPr="00533768">
        <w:t xml:space="preserve"> released by Citi group in May 2022, it has been mentioned that it is expected that the overall space industry to reach $1 trillion by 2040. The</w:t>
      </w:r>
      <w:r w:rsidRPr="00533768">
        <w:rPr>
          <w:rFonts w:ascii="Tahoma" w:hAnsi="Tahoma" w:cs="Tahoma"/>
          <w:color w:val="000000" w:themeColor="text1"/>
          <w:szCs w:val="24"/>
        </w:rPr>
        <w:t xml:space="preserve"> </w:t>
      </w:r>
      <w:r w:rsidRPr="00533768">
        <w:t>executive summary</w:t>
      </w:r>
      <w:r w:rsidR="00604430" w:rsidRPr="00533768">
        <w:t xml:space="preserve"> [</w:t>
      </w:r>
      <w:r w:rsidR="00533768" w:rsidRPr="00533768">
        <w:t>29</w:t>
      </w:r>
      <w:r w:rsidR="00604430" w:rsidRPr="00533768">
        <w:t>]</w:t>
      </w:r>
      <w:r w:rsidRPr="00533768">
        <w:t xml:space="preserve"> of the report of Citi group, highlights the key insights, increasing private investment, paradigm shift</w:t>
      </w:r>
      <w:r w:rsidRPr="00FC4927">
        <w:t xml:space="preserve"> in satellite services, as given below: </w:t>
      </w:r>
    </w:p>
    <w:p w14:paraId="4CF98C56" w14:textId="77777777" w:rsidR="004E5B92" w:rsidRPr="00FC4927" w:rsidRDefault="004E5B92" w:rsidP="00FC4927">
      <w:pPr>
        <w:rPr>
          <w:b/>
          <w:bCs/>
        </w:rPr>
      </w:pPr>
      <w:r w:rsidRPr="00FC4927">
        <w:rPr>
          <w:b/>
          <w:bCs/>
        </w:rPr>
        <w:t xml:space="preserve">A. Key insights </w:t>
      </w:r>
    </w:p>
    <w:p w14:paraId="1C899497" w14:textId="77777777" w:rsidR="004E5B92" w:rsidRPr="00FC4927" w:rsidRDefault="004E5B92" w:rsidP="00FC4927">
      <w:pPr>
        <w:shd w:val="clear" w:color="auto" w:fill="FFFFFF" w:themeFill="background1"/>
        <w:spacing w:before="240" w:after="240" w:line="276" w:lineRule="auto"/>
        <w:ind w:left="720"/>
        <w:textAlignment w:val="baseline"/>
        <w:rPr>
          <w:rFonts w:asciiTheme="majorBidi" w:hAnsiTheme="majorBidi" w:cstheme="majorBidi"/>
          <w:i/>
          <w:iCs/>
          <w:color w:val="000000" w:themeColor="text1"/>
          <w:szCs w:val="24"/>
        </w:rPr>
      </w:pPr>
      <w:r w:rsidRPr="00FC4927">
        <w:rPr>
          <w:rFonts w:asciiTheme="majorBidi" w:hAnsiTheme="majorBidi" w:cstheme="majorBidi"/>
          <w:i/>
          <w:iCs/>
          <w:color w:val="000000" w:themeColor="text1"/>
          <w:szCs w:val="24"/>
        </w:rPr>
        <w:t xml:space="preserve">“- We expect the overall space economy to reach $1 trillion dollars in 2040, growing at a ~5% compound annual growth rate (CAGR) from 2020, propelled by growth across the satellite industry, government space budgets, and a proliferation of new applications and industries. </w:t>
      </w:r>
    </w:p>
    <w:p w14:paraId="6516140F" w14:textId="77777777" w:rsidR="004E5B92" w:rsidRPr="00FC4927" w:rsidRDefault="004E5B92" w:rsidP="00FC4927">
      <w:pPr>
        <w:shd w:val="clear" w:color="auto" w:fill="FFFFFF" w:themeFill="background1"/>
        <w:spacing w:before="240" w:after="240" w:line="276" w:lineRule="auto"/>
        <w:ind w:left="720"/>
        <w:textAlignment w:val="baseline"/>
        <w:rPr>
          <w:rFonts w:asciiTheme="majorBidi" w:hAnsiTheme="majorBidi" w:cstheme="majorBidi"/>
          <w:i/>
          <w:iCs/>
          <w:color w:val="000000" w:themeColor="text1"/>
          <w:sz w:val="28"/>
          <w:szCs w:val="28"/>
        </w:rPr>
      </w:pPr>
      <w:r w:rsidRPr="00FC4927">
        <w:rPr>
          <w:rFonts w:asciiTheme="majorBidi" w:hAnsiTheme="majorBidi" w:cstheme="majorBidi"/>
          <w:i/>
          <w:iCs/>
          <w:color w:val="000000" w:themeColor="text1"/>
          <w:szCs w:val="24"/>
        </w:rPr>
        <w:t xml:space="preserve">- Lower launch costs will be a key enabler in making space more accessible to a wider variety of applications, driven by reusability, scale, lower input costs, and cost-efficient production methods. Launch costs are already ~40x lower than they were in the 1980s, and we expect them to fall further by ~95% to around $100 per kilogram ($100/kg) by 2040. </w:t>
      </w:r>
    </w:p>
    <w:p w14:paraId="1B0C6DED" w14:textId="77777777" w:rsidR="004E5B92" w:rsidRPr="00FC4927" w:rsidRDefault="004E5B92" w:rsidP="00FC4927">
      <w:pPr>
        <w:shd w:val="clear" w:color="auto" w:fill="FFFFFF" w:themeFill="background1"/>
        <w:spacing w:before="240" w:after="240" w:line="276" w:lineRule="auto"/>
        <w:ind w:left="720"/>
        <w:textAlignment w:val="baseline"/>
        <w:rPr>
          <w:rFonts w:asciiTheme="majorBidi" w:hAnsiTheme="majorBidi" w:cstheme="majorBidi"/>
          <w:i/>
          <w:iCs/>
          <w:color w:val="000000" w:themeColor="text1"/>
          <w:sz w:val="28"/>
          <w:szCs w:val="28"/>
        </w:rPr>
      </w:pPr>
      <w:r w:rsidRPr="00FC4927">
        <w:rPr>
          <w:rFonts w:asciiTheme="majorBidi" w:hAnsiTheme="majorBidi" w:cstheme="majorBidi"/>
          <w:i/>
          <w:iCs/>
          <w:color w:val="000000" w:themeColor="text1"/>
          <w:szCs w:val="24"/>
        </w:rPr>
        <w:t xml:space="preserve">- The satellite market currently makes up the largest segment of the space economy (over 70%), and we expect a robust CAGR of 6%-7% in satellite manufacturing, launch services, and ground equipment through 2040. We also anticipate a paradigm shift away from traditional applications (e.g., video broadcast) towards a broader range of applications (e.g., broadband, mobile connectivity, and satellite imagery to tackle environmental issues). </w:t>
      </w:r>
    </w:p>
    <w:p w14:paraId="46E1D4D8" w14:textId="77777777" w:rsidR="004E5B92" w:rsidRPr="00FC4927" w:rsidRDefault="004E5B92" w:rsidP="00FC4927">
      <w:pPr>
        <w:shd w:val="clear" w:color="auto" w:fill="FFFFFF" w:themeFill="background1"/>
        <w:spacing w:before="240" w:after="240" w:line="276" w:lineRule="auto"/>
        <w:ind w:left="720"/>
        <w:textAlignment w:val="baseline"/>
        <w:rPr>
          <w:rFonts w:asciiTheme="majorBidi" w:hAnsiTheme="majorBidi" w:cstheme="majorBidi"/>
          <w:i/>
          <w:iCs/>
          <w:color w:val="000000" w:themeColor="text1"/>
          <w:sz w:val="28"/>
          <w:szCs w:val="28"/>
        </w:rPr>
      </w:pPr>
      <w:r w:rsidRPr="00FC4927">
        <w:rPr>
          <w:rFonts w:asciiTheme="majorBidi" w:hAnsiTheme="majorBidi" w:cstheme="majorBidi"/>
          <w:i/>
          <w:iCs/>
          <w:color w:val="000000" w:themeColor="text1"/>
          <w:szCs w:val="24"/>
        </w:rPr>
        <w:t xml:space="preserve">- We expect the fastest growth to come from new space applications and industries, such as space-based solar power, space logistics, and Moon/asteroid mining, among others. These areas could generate ~$100 billion in annual sales by 2040. </w:t>
      </w:r>
    </w:p>
    <w:p w14:paraId="3E786B0F" w14:textId="77777777" w:rsidR="004E5B92" w:rsidRPr="00FC4927" w:rsidRDefault="004E5B92" w:rsidP="00FC4927">
      <w:pPr>
        <w:shd w:val="clear" w:color="auto" w:fill="FFFFFF" w:themeFill="background1"/>
        <w:spacing w:before="240" w:after="240" w:line="276" w:lineRule="auto"/>
        <w:ind w:left="720"/>
        <w:textAlignment w:val="baseline"/>
        <w:rPr>
          <w:rFonts w:asciiTheme="majorBidi" w:hAnsiTheme="majorBidi" w:cstheme="majorBidi"/>
          <w:i/>
          <w:iCs/>
          <w:color w:val="000000" w:themeColor="text1"/>
          <w:sz w:val="28"/>
          <w:szCs w:val="28"/>
        </w:rPr>
      </w:pPr>
      <w:r w:rsidRPr="00FC4927">
        <w:rPr>
          <w:rFonts w:asciiTheme="majorBidi" w:hAnsiTheme="majorBidi" w:cstheme="majorBidi"/>
          <w:i/>
          <w:iCs/>
          <w:color w:val="000000" w:themeColor="text1"/>
          <w:szCs w:val="24"/>
        </w:rPr>
        <w:t>- Investment is also supportive as flows shift from being dominated by government agencies and the wealthiest nations, towards more private funding, particularly from venture capital.”</w:t>
      </w:r>
    </w:p>
    <w:p w14:paraId="4228C91C" w14:textId="2DCFE31E" w:rsidR="00FC4927" w:rsidRDefault="00FC4927" w:rsidP="004E5B92">
      <w:pPr>
        <w:pStyle w:val="ListParagraph"/>
        <w:shd w:val="clear" w:color="auto" w:fill="FFFFFF" w:themeFill="background1"/>
        <w:spacing w:before="240" w:after="240"/>
        <w:ind w:left="709"/>
        <w:contextualSpacing w:val="0"/>
        <w:jc w:val="center"/>
        <w:textAlignment w:val="baseline"/>
        <w:rPr>
          <w:rFonts w:ascii="Tahoma" w:hAnsi="Tahoma" w:cs="Tahoma"/>
          <w:b/>
          <w:bCs/>
          <w:i/>
          <w:iCs/>
          <w:szCs w:val="24"/>
        </w:rPr>
      </w:pPr>
      <w:r w:rsidRPr="00855006">
        <w:rPr>
          <w:rFonts w:ascii="Tahoma" w:hAnsi="Tahoma" w:cs="Tahoma"/>
          <w:b/>
          <w:bCs/>
          <w:noProof/>
          <w:szCs w:val="24"/>
        </w:rPr>
        <w:drawing>
          <wp:anchor distT="0" distB="0" distL="114300" distR="114300" simplePos="0" relativeHeight="251667456" behindDoc="1" locked="0" layoutInCell="1" allowOverlap="1" wp14:anchorId="479FB755" wp14:editId="6BB441E7">
            <wp:simplePos x="0" y="0"/>
            <wp:positionH relativeFrom="margin">
              <wp:posOffset>542925</wp:posOffset>
            </wp:positionH>
            <wp:positionV relativeFrom="paragraph">
              <wp:posOffset>9525</wp:posOffset>
            </wp:positionV>
            <wp:extent cx="4704715" cy="2943225"/>
            <wp:effectExtent l="0" t="0" r="635" b="9525"/>
            <wp:wrapTight wrapText="bothSides">
              <wp:wrapPolygon edited="0">
                <wp:start x="0" y="0"/>
                <wp:lineTo x="0" y="21530"/>
                <wp:lineTo x="21515" y="21530"/>
                <wp:lineTo x="21515" y="0"/>
                <wp:lineTo x="0" y="0"/>
              </wp:wrapPolygon>
            </wp:wrapTight>
            <wp:docPr id="2059563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63349" name=""/>
                    <pic:cNvPicPr/>
                  </pic:nvPicPr>
                  <pic:blipFill>
                    <a:blip r:embed="rId61">
                      <a:extLst>
                        <a:ext uri="{28A0092B-C50C-407E-A947-70E740481C1C}">
                          <a14:useLocalDpi xmlns:a14="http://schemas.microsoft.com/office/drawing/2010/main" val="0"/>
                        </a:ext>
                      </a:extLst>
                    </a:blip>
                    <a:stretch>
                      <a:fillRect/>
                    </a:stretch>
                  </pic:blipFill>
                  <pic:spPr>
                    <a:xfrm>
                      <a:off x="0" y="0"/>
                      <a:ext cx="4704715" cy="2943225"/>
                    </a:xfrm>
                    <a:prstGeom prst="rect">
                      <a:avLst/>
                    </a:prstGeom>
                  </pic:spPr>
                </pic:pic>
              </a:graphicData>
            </a:graphic>
            <wp14:sizeRelH relativeFrom="margin">
              <wp14:pctWidth>0</wp14:pctWidth>
            </wp14:sizeRelH>
            <wp14:sizeRelV relativeFrom="margin">
              <wp14:pctHeight>0</wp14:pctHeight>
            </wp14:sizeRelV>
          </wp:anchor>
        </w:drawing>
      </w:r>
    </w:p>
    <w:p w14:paraId="7FBBD760" w14:textId="2D394B6F" w:rsidR="00FC4927" w:rsidRDefault="00FC4927" w:rsidP="004E5B92">
      <w:pPr>
        <w:pStyle w:val="ListParagraph"/>
        <w:shd w:val="clear" w:color="auto" w:fill="FFFFFF" w:themeFill="background1"/>
        <w:spacing w:before="240" w:after="240"/>
        <w:ind w:left="709"/>
        <w:contextualSpacing w:val="0"/>
        <w:jc w:val="center"/>
        <w:textAlignment w:val="baseline"/>
        <w:rPr>
          <w:rFonts w:ascii="Tahoma" w:hAnsi="Tahoma" w:cs="Tahoma"/>
          <w:b/>
          <w:bCs/>
          <w:i/>
          <w:iCs/>
          <w:szCs w:val="24"/>
        </w:rPr>
      </w:pPr>
    </w:p>
    <w:p w14:paraId="6658D219" w14:textId="77777777" w:rsidR="00FC4927" w:rsidRDefault="00FC4927" w:rsidP="004E5B92">
      <w:pPr>
        <w:pStyle w:val="ListParagraph"/>
        <w:shd w:val="clear" w:color="auto" w:fill="FFFFFF" w:themeFill="background1"/>
        <w:spacing w:before="240" w:after="240"/>
        <w:ind w:left="709"/>
        <w:contextualSpacing w:val="0"/>
        <w:jc w:val="center"/>
        <w:textAlignment w:val="baseline"/>
        <w:rPr>
          <w:rFonts w:ascii="Tahoma" w:hAnsi="Tahoma" w:cs="Tahoma"/>
          <w:b/>
          <w:bCs/>
          <w:i/>
          <w:iCs/>
          <w:szCs w:val="24"/>
        </w:rPr>
      </w:pPr>
    </w:p>
    <w:p w14:paraId="040FA397" w14:textId="77777777" w:rsidR="00FC4927" w:rsidRDefault="00FC4927" w:rsidP="004E5B92">
      <w:pPr>
        <w:pStyle w:val="ListParagraph"/>
        <w:shd w:val="clear" w:color="auto" w:fill="FFFFFF" w:themeFill="background1"/>
        <w:spacing w:before="240" w:after="240"/>
        <w:ind w:left="709"/>
        <w:contextualSpacing w:val="0"/>
        <w:jc w:val="center"/>
        <w:textAlignment w:val="baseline"/>
        <w:rPr>
          <w:rFonts w:ascii="Tahoma" w:hAnsi="Tahoma" w:cs="Tahoma"/>
          <w:b/>
          <w:bCs/>
          <w:i/>
          <w:iCs/>
          <w:szCs w:val="24"/>
        </w:rPr>
      </w:pPr>
    </w:p>
    <w:p w14:paraId="0EEB0335" w14:textId="77777777" w:rsidR="00FC4927" w:rsidRDefault="00FC4927" w:rsidP="004E5B92">
      <w:pPr>
        <w:pStyle w:val="ListParagraph"/>
        <w:shd w:val="clear" w:color="auto" w:fill="FFFFFF" w:themeFill="background1"/>
        <w:spacing w:before="240" w:after="240"/>
        <w:ind w:left="709"/>
        <w:contextualSpacing w:val="0"/>
        <w:jc w:val="center"/>
        <w:textAlignment w:val="baseline"/>
        <w:rPr>
          <w:rFonts w:ascii="Tahoma" w:hAnsi="Tahoma" w:cs="Tahoma"/>
          <w:b/>
          <w:bCs/>
          <w:i/>
          <w:iCs/>
          <w:szCs w:val="24"/>
        </w:rPr>
      </w:pPr>
    </w:p>
    <w:p w14:paraId="79016C7A" w14:textId="77777777" w:rsidR="00FC4927" w:rsidRDefault="00FC4927" w:rsidP="004E5B92">
      <w:pPr>
        <w:pStyle w:val="ListParagraph"/>
        <w:shd w:val="clear" w:color="auto" w:fill="FFFFFF" w:themeFill="background1"/>
        <w:spacing w:before="240" w:after="240"/>
        <w:ind w:left="709"/>
        <w:contextualSpacing w:val="0"/>
        <w:jc w:val="center"/>
        <w:textAlignment w:val="baseline"/>
        <w:rPr>
          <w:rFonts w:ascii="Tahoma" w:hAnsi="Tahoma" w:cs="Tahoma"/>
          <w:b/>
          <w:bCs/>
          <w:i/>
          <w:iCs/>
          <w:szCs w:val="24"/>
        </w:rPr>
      </w:pPr>
    </w:p>
    <w:p w14:paraId="15D233F1" w14:textId="77777777" w:rsidR="00604430" w:rsidRDefault="00604430" w:rsidP="00FC4927">
      <w:pPr>
        <w:jc w:val="center"/>
        <w:rPr>
          <w:rFonts w:asciiTheme="majorBidi" w:hAnsiTheme="majorBidi" w:cstheme="majorBidi"/>
          <w:b/>
          <w:bCs/>
          <w:color w:val="000000" w:themeColor="text1"/>
          <w:sz w:val="20"/>
          <w:szCs w:val="20"/>
        </w:rPr>
      </w:pPr>
    </w:p>
    <w:p w14:paraId="7D511966" w14:textId="77777777" w:rsidR="00604430" w:rsidRDefault="00604430" w:rsidP="00FC4927">
      <w:pPr>
        <w:jc w:val="center"/>
        <w:rPr>
          <w:rFonts w:asciiTheme="majorBidi" w:hAnsiTheme="majorBidi" w:cstheme="majorBidi"/>
          <w:b/>
          <w:bCs/>
          <w:color w:val="000000" w:themeColor="text1"/>
          <w:sz w:val="20"/>
          <w:szCs w:val="20"/>
        </w:rPr>
      </w:pPr>
    </w:p>
    <w:p w14:paraId="2CB00208" w14:textId="7CD247EB" w:rsidR="004E5B92" w:rsidRDefault="00FC4927" w:rsidP="00FC4927">
      <w:pPr>
        <w:jc w:val="center"/>
        <w:rPr>
          <w:b/>
          <w:bCs/>
          <w:sz w:val="20"/>
          <w:szCs w:val="20"/>
        </w:rPr>
      </w:pPr>
      <w:r w:rsidRPr="00FC4927">
        <w:rPr>
          <w:rFonts w:asciiTheme="majorBidi" w:hAnsiTheme="majorBidi" w:cstheme="majorBidi"/>
          <w:b/>
          <w:bCs/>
          <w:color w:val="000000" w:themeColor="text1"/>
          <w:sz w:val="20"/>
          <w:szCs w:val="20"/>
        </w:rPr>
        <w:t xml:space="preserve">Fig. 13: </w:t>
      </w:r>
      <w:r w:rsidR="004E5B92" w:rsidRPr="00FC4927">
        <w:rPr>
          <w:b/>
          <w:bCs/>
          <w:sz w:val="20"/>
          <w:szCs w:val="20"/>
        </w:rPr>
        <w:t>Satellite Services Forecast (2020 to 2040)</w:t>
      </w:r>
    </w:p>
    <w:p w14:paraId="1081A874" w14:textId="77777777" w:rsidR="00C26F20" w:rsidRPr="00FC4927" w:rsidRDefault="00C26F20" w:rsidP="00FC4927">
      <w:pPr>
        <w:jc w:val="center"/>
        <w:rPr>
          <w:b/>
          <w:bCs/>
          <w:sz w:val="20"/>
          <w:szCs w:val="20"/>
        </w:rPr>
      </w:pPr>
    </w:p>
    <w:p w14:paraId="79559F7A" w14:textId="2203CB4C" w:rsidR="004E5B92" w:rsidRPr="000E2C15" w:rsidRDefault="000E2C15" w:rsidP="000E2C15">
      <w:pPr>
        <w:pStyle w:val="Heading2"/>
      </w:pPr>
      <w:bookmarkStart w:id="252" w:name="_Toc146279498"/>
      <w:r>
        <w:t xml:space="preserve">8.2. </w:t>
      </w:r>
      <w:r w:rsidR="000E36CD">
        <w:tab/>
      </w:r>
      <w:r w:rsidR="004E5B92" w:rsidRPr="000E2C15">
        <w:t>Spectrum Regulation in Satellite-based Communication Systems</w:t>
      </w:r>
      <w:bookmarkEnd w:id="252"/>
    </w:p>
    <w:p w14:paraId="351B8D64" w14:textId="6B86C0E4" w:rsidR="004E5B92" w:rsidRPr="000E2C15" w:rsidRDefault="004E5B92" w:rsidP="00CA53BD">
      <w:pPr>
        <w:spacing w:line="276" w:lineRule="auto"/>
        <w:ind w:left="357" w:firstLine="0"/>
      </w:pPr>
      <w:r w:rsidRPr="000E2C15">
        <w:t xml:space="preserve">International coordination of satellite systems is </w:t>
      </w:r>
      <w:r w:rsidRPr="00533768">
        <w:t>crucial</w:t>
      </w:r>
      <w:r w:rsidR="00604430" w:rsidRPr="00533768">
        <w:t xml:space="preserve"> [</w:t>
      </w:r>
      <w:r w:rsidR="00533768" w:rsidRPr="00533768">
        <w:t>30</w:t>
      </w:r>
      <w:r w:rsidR="00604430" w:rsidRPr="00533768">
        <w:t>]</w:t>
      </w:r>
      <w:r w:rsidRPr="00533768">
        <w:t>. For the space segment, satellite operators need to obtain international recognition for the frequency and orbital resources they plan to use, by way of ‘satellite-filing’ in ITU.  For the earth segment, operators need to obtain licenses from individual countries, unless there is an explicit exemption in place. Licenses provide national recognition for the use of certain frequencies within a country. The following figure</w:t>
      </w:r>
      <w:r w:rsidR="00604430" w:rsidRPr="00533768">
        <w:t xml:space="preserve"> [</w:t>
      </w:r>
      <w:r w:rsidR="00533768" w:rsidRPr="00533768">
        <w:t>31</w:t>
      </w:r>
      <w:r w:rsidR="00604430" w:rsidRPr="00533768">
        <w:t>]</w:t>
      </w:r>
      <w:r w:rsidRPr="00533768">
        <w:t xml:space="preserve"> depicts the regulatory framework for satellite communication systems.</w:t>
      </w:r>
    </w:p>
    <w:p w14:paraId="7D0C0B7E" w14:textId="77777777" w:rsidR="004E5B92" w:rsidRDefault="004E5B92" w:rsidP="004E5B92">
      <w:pPr>
        <w:pStyle w:val="ListParagraph"/>
        <w:shd w:val="clear" w:color="auto" w:fill="FFFFFF" w:themeFill="background1"/>
        <w:spacing w:before="240" w:after="240"/>
        <w:contextualSpacing w:val="0"/>
        <w:textAlignment w:val="baseline"/>
        <w:rPr>
          <w:rFonts w:ascii="Tahoma" w:hAnsi="Tahoma" w:cs="Tahoma"/>
          <w:color w:val="000000" w:themeColor="text1"/>
          <w:szCs w:val="24"/>
        </w:rPr>
      </w:pPr>
      <w:r w:rsidRPr="00EF49FF">
        <w:rPr>
          <w:rFonts w:ascii="Tahoma" w:hAnsi="Tahoma" w:cs="Tahoma"/>
          <w:noProof/>
          <w:color w:val="000000" w:themeColor="text1"/>
          <w:szCs w:val="24"/>
        </w:rPr>
        <w:drawing>
          <wp:inline distT="0" distB="0" distL="0" distR="0" wp14:anchorId="6D006B1F" wp14:editId="441A67FE">
            <wp:extent cx="4541520" cy="272516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48514" cy="2729358"/>
                    </a:xfrm>
                    <a:prstGeom prst="rect">
                      <a:avLst/>
                    </a:prstGeom>
                    <a:noFill/>
                    <a:ln>
                      <a:noFill/>
                    </a:ln>
                  </pic:spPr>
                </pic:pic>
              </a:graphicData>
            </a:graphic>
          </wp:inline>
        </w:drawing>
      </w:r>
    </w:p>
    <w:p w14:paraId="5221DCA1" w14:textId="5C8E151C" w:rsidR="004E5B92" w:rsidRPr="000E2C15" w:rsidRDefault="000E2C15" w:rsidP="000E2C15">
      <w:pPr>
        <w:jc w:val="center"/>
        <w:rPr>
          <w:b/>
          <w:bCs/>
          <w:sz w:val="20"/>
          <w:szCs w:val="20"/>
        </w:rPr>
      </w:pPr>
      <w:r w:rsidRPr="000E2C15">
        <w:rPr>
          <w:rFonts w:asciiTheme="majorBidi" w:hAnsiTheme="majorBidi" w:cstheme="majorBidi"/>
          <w:b/>
          <w:bCs/>
          <w:sz w:val="20"/>
          <w:szCs w:val="20"/>
        </w:rPr>
        <w:t xml:space="preserve">Fig. 14: </w:t>
      </w:r>
      <w:r w:rsidR="004E5B92" w:rsidRPr="000E2C15">
        <w:rPr>
          <w:b/>
          <w:bCs/>
          <w:sz w:val="20"/>
          <w:szCs w:val="20"/>
        </w:rPr>
        <w:t>Regulatory framework for satellite communication systems</w:t>
      </w:r>
    </w:p>
    <w:p w14:paraId="7819F011" w14:textId="77777777" w:rsidR="004E5B92" w:rsidRPr="000E2C15" w:rsidRDefault="004E5B92" w:rsidP="00CA53BD">
      <w:pPr>
        <w:spacing w:line="276" w:lineRule="auto"/>
        <w:ind w:left="357" w:firstLine="0"/>
      </w:pPr>
      <w:r w:rsidRPr="000E2C15">
        <w:t xml:space="preserve">Satellite communication services do not stop at country borders. Therefore, a global agreement is needed to regulate the use of radio spectrum. The Radio Regulations (RR), which is an international treaty binding to ITU Member States, fulfils this function. RR have the following objectives: </w:t>
      </w:r>
    </w:p>
    <w:p w14:paraId="161BA561" w14:textId="77777777" w:rsidR="004E5B92" w:rsidRPr="000E2C15" w:rsidRDefault="004E5B92" w:rsidP="006B1EA9">
      <w:pPr>
        <w:pStyle w:val="ListParagraph"/>
        <w:numPr>
          <w:ilvl w:val="0"/>
          <w:numId w:val="54"/>
        </w:numPr>
        <w:shd w:val="clear" w:color="auto" w:fill="FFFFFF" w:themeFill="background1"/>
        <w:spacing w:after="0" w:line="276" w:lineRule="auto"/>
        <w:ind w:left="1440" w:hanging="720"/>
        <w:contextualSpacing w:val="0"/>
        <w:textAlignment w:val="baseline"/>
        <w:rPr>
          <w:rFonts w:cs="Times New Roman"/>
          <w:color w:val="000000" w:themeColor="text1"/>
          <w:szCs w:val="24"/>
        </w:rPr>
      </w:pPr>
      <w:r w:rsidRPr="000E2C15">
        <w:rPr>
          <w:rFonts w:cs="Times New Roman"/>
          <w:szCs w:val="24"/>
        </w:rPr>
        <w:t>to facilitate equitable access to and rational use of the natural resources of the radio-frequency spectrum and the geostationary-satellite orbit;</w:t>
      </w:r>
    </w:p>
    <w:p w14:paraId="3DA42E9D" w14:textId="77777777" w:rsidR="004E5B92" w:rsidRPr="000E2C15" w:rsidRDefault="004E5B92" w:rsidP="006B1EA9">
      <w:pPr>
        <w:pStyle w:val="ListParagraph"/>
        <w:numPr>
          <w:ilvl w:val="0"/>
          <w:numId w:val="54"/>
        </w:numPr>
        <w:shd w:val="clear" w:color="auto" w:fill="FFFFFF" w:themeFill="background1"/>
        <w:spacing w:after="0" w:line="276" w:lineRule="auto"/>
        <w:ind w:left="1440" w:hanging="720"/>
        <w:contextualSpacing w:val="0"/>
        <w:textAlignment w:val="baseline"/>
        <w:rPr>
          <w:rFonts w:cs="Times New Roman"/>
          <w:color w:val="000000" w:themeColor="text1"/>
          <w:szCs w:val="24"/>
        </w:rPr>
      </w:pPr>
      <w:r w:rsidRPr="000E2C15">
        <w:rPr>
          <w:rFonts w:cs="Times New Roman"/>
          <w:szCs w:val="24"/>
        </w:rPr>
        <w:t>to ensure the availability and protection from harmful interference of the frequencies provided for distress and safety purposes;</w:t>
      </w:r>
    </w:p>
    <w:p w14:paraId="5E9D1599" w14:textId="77777777" w:rsidR="004E5B92" w:rsidRPr="000E2C15" w:rsidRDefault="004E5B92" w:rsidP="006B1EA9">
      <w:pPr>
        <w:pStyle w:val="ListParagraph"/>
        <w:numPr>
          <w:ilvl w:val="0"/>
          <w:numId w:val="54"/>
        </w:numPr>
        <w:shd w:val="clear" w:color="auto" w:fill="FFFFFF" w:themeFill="background1"/>
        <w:spacing w:after="0" w:line="276" w:lineRule="auto"/>
        <w:ind w:left="1440" w:hanging="720"/>
        <w:contextualSpacing w:val="0"/>
        <w:textAlignment w:val="baseline"/>
        <w:rPr>
          <w:rFonts w:cs="Times New Roman"/>
          <w:color w:val="000000" w:themeColor="text1"/>
          <w:szCs w:val="24"/>
        </w:rPr>
      </w:pPr>
      <w:r w:rsidRPr="000E2C15">
        <w:rPr>
          <w:rFonts w:cs="Times New Roman"/>
          <w:szCs w:val="24"/>
        </w:rPr>
        <w:t xml:space="preserve">to assist in the prevention and resolution of cases of harmful interference between the radio services of different administrations; </w:t>
      </w:r>
    </w:p>
    <w:p w14:paraId="4B52833F" w14:textId="77777777" w:rsidR="004E5B92" w:rsidRPr="000E2C15" w:rsidRDefault="004E5B92" w:rsidP="006B1EA9">
      <w:pPr>
        <w:pStyle w:val="ListParagraph"/>
        <w:numPr>
          <w:ilvl w:val="0"/>
          <w:numId w:val="54"/>
        </w:numPr>
        <w:shd w:val="clear" w:color="auto" w:fill="FFFFFF" w:themeFill="background1"/>
        <w:spacing w:after="0" w:line="276" w:lineRule="auto"/>
        <w:ind w:left="1440" w:hanging="720"/>
        <w:contextualSpacing w:val="0"/>
        <w:textAlignment w:val="baseline"/>
        <w:rPr>
          <w:rFonts w:cs="Times New Roman"/>
          <w:color w:val="000000" w:themeColor="text1"/>
          <w:szCs w:val="24"/>
        </w:rPr>
      </w:pPr>
      <w:r w:rsidRPr="000E2C15">
        <w:rPr>
          <w:rFonts w:cs="Times New Roman"/>
          <w:szCs w:val="24"/>
        </w:rPr>
        <w:t>to facilitate the efficient and effective operation of all radiocommunication services; and</w:t>
      </w:r>
    </w:p>
    <w:p w14:paraId="3781DA9C" w14:textId="77777777" w:rsidR="004E5B92" w:rsidRPr="000E2C15" w:rsidRDefault="004E5B92" w:rsidP="006B1EA9">
      <w:pPr>
        <w:pStyle w:val="ListParagraph"/>
        <w:numPr>
          <w:ilvl w:val="0"/>
          <w:numId w:val="54"/>
        </w:numPr>
        <w:shd w:val="clear" w:color="auto" w:fill="FFFFFF" w:themeFill="background1"/>
        <w:spacing w:after="0" w:line="276" w:lineRule="auto"/>
        <w:ind w:left="1440" w:hanging="720"/>
        <w:contextualSpacing w:val="0"/>
        <w:textAlignment w:val="baseline"/>
        <w:rPr>
          <w:rFonts w:cs="Times New Roman"/>
          <w:color w:val="000000" w:themeColor="text1"/>
          <w:szCs w:val="24"/>
        </w:rPr>
      </w:pPr>
      <w:r w:rsidRPr="000E2C15">
        <w:rPr>
          <w:rFonts w:cs="Times New Roman"/>
          <w:szCs w:val="24"/>
        </w:rPr>
        <w:t>to provide for and, where necessary, regulate new applications of radiocommunication technology.</w:t>
      </w:r>
    </w:p>
    <w:p w14:paraId="0BAC5A88" w14:textId="77777777" w:rsidR="004E5B92" w:rsidRPr="00754ECF" w:rsidRDefault="004E5B92" w:rsidP="004E5B92">
      <w:pPr>
        <w:rPr>
          <w:rFonts w:ascii="Tahoma" w:hAnsi="Tahoma" w:cs="Tahoma"/>
          <w:b/>
          <w:bCs/>
          <w:szCs w:val="24"/>
        </w:rPr>
      </w:pPr>
    </w:p>
    <w:p w14:paraId="6E19CE4C" w14:textId="069AF423" w:rsidR="004E5B92" w:rsidRPr="000E2C15" w:rsidRDefault="000E2C15" w:rsidP="000E2C15">
      <w:pPr>
        <w:pStyle w:val="Heading2"/>
      </w:pPr>
      <w:bookmarkStart w:id="253" w:name="_Toc126675471"/>
      <w:bookmarkStart w:id="254" w:name="_Toc146279499"/>
      <w:r>
        <w:t xml:space="preserve">8.3. </w:t>
      </w:r>
      <w:r w:rsidR="000E36CD">
        <w:tab/>
      </w:r>
      <w:r w:rsidR="004E5B92" w:rsidRPr="000E2C15">
        <w:t>Spectrum bands for Satellite Communication Services</w:t>
      </w:r>
      <w:bookmarkEnd w:id="253"/>
      <w:bookmarkEnd w:id="254"/>
      <w:r w:rsidR="004E5B92" w:rsidRPr="000E2C15">
        <w:t xml:space="preserve"> </w:t>
      </w:r>
    </w:p>
    <w:p w14:paraId="41BF8192" w14:textId="77777777" w:rsidR="004E5B92" w:rsidRPr="000E2C15" w:rsidRDefault="004E5B92" w:rsidP="00CA53BD">
      <w:pPr>
        <w:shd w:val="clear" w:color="auto" w:fill="FFFFFF" w:themeFill="background1"/>
        <w:spacing w:before="240" w:after="0" w:line="276" w:lineRule="auto"/>
        <w:ind w:left="357" w:firstLine="0"/>
        <w:textAlignment w:val="baseline"/>
        <w:rPr>
          <w:rFonts w:asciiTheme="majorBidi" w:eastAsia="Bookman Old Style" w:hAnsiTheme="majorBidi" w:cstheme="majorBidi"/>
          <w:szCs w:val="24"/>
        </w:rPr>
      </w:pPr>
      <w:r w:rsidRPr="000E2C15">
        <w:t>A</w:t>
      </w:r>
      <w:r w:rsidRPr="000E2C15">
        <w:rPr>
          <w:rFonts w:ascii="Tahoma" w:eastAsia="Bookman Old Style" w:hAnsi="Tahoma" w:cs="Tahoma"/>
          <w:szCs w:val="24"/>
        </w:rPr>
        <w:t xml:space="preserve"> </w:t>
      </w:r>
      <w:r w:rsidRPr="000E2C15">
        <w:t xml:space="preserve">variety of frequency bands </w:t>
      </w:r>
      <w:r w:rsidRPr="000E2C15">
        <w:rPr>
          <w:rFonts w:asciiTheme="majorBidi" w:hAnsiTheme="majorBidi" w:cstheme="majorBidi"/>
        </w:rPr>
        <w:t>can be used for providing satellite communication services. The popular frequency bands used for providing satellite communication services are outlines below:</w:t>
      </w:r>
    </w:p>
    <w:p w14:paraId="6ADA9208" w14:textId="77777777" w:rsidR="004E5B92" w:rsidRPr="000E2C15" w:rsidRDefault="004E5B92" w:rsidP="006B1EA9">
      <w:pPr>
        <w:pStyle w:val="ListParagraph"/>
        <w:numPr>
          <w:ilvl w:val="2"/>
          <w:numId w:val="55"/>
        </w:numPr>
        <w:shd w:val="clear" w:color="auto" w:fill="FFFFFF" w:themeFill="background1"/>
        <w:spacing w:after="0" w:line="276" w:lineRule="auto"/>
        <w:ind w:left="1276" w:hanging="567"/>
        <w:contextualSpacing w:val="0"/>
        <w:textAlignment w:val="baseline"/>
        <w:rPr>
          <w:rFonts w:asciiTheme="majorBidi" w:eastAsia="Bookman Old Style" w:hAnsiTheme="majorBidi" w:cstheme="majorBidi"/>
          <w:szCs w:val="24"/>
        </w:rPr>
      </w:pPr>
      <w:r w:rsidRPr="000E2C15">
        <w:rPr>
          <w:rFonts w:asciiTheme="majorBidi" w:eastAsia="Times New Roman" w:hAnsiTheme="majorBidi" w:cstheme="majorBidi"/>
          <w:color w:val="000000" w:themeColor="text1"/>
          <w:szCs w:val="24"/>
          <w:u w:val="single"/>
        </w:rPr>
        <w:t>L-band</w:t>
      </w:r>
      <w:r w:rsidRPr="000E2C15">
        <w:rPr>
          <w:rFonts w:asciiTheme="majorBidi" w:eastAsia="Times New Roman" w:hAnsiTheme="majorBidi" w:cstheme="majorBidi"/>
          <w:color w:val="000000" w:themeColor="text1"/>
          <w:szCs w:val="24"/>
        </w:rPr>
        <w:t>: It ranges from 1 GHz to 2 GHz and is used for mobile satellite services (MSS) and global positioning system</w:t>
      </w:r>
      <w:r w:rsidRPr="000E2C15">
        <w:rPr>
          <w:rFonts w:asciiTheme="majorBidi" w:eastAsia="Bookman Old Style" w:hAnsiTheme="majorBidi" w:cstheme="majorBidi"/>
          <w:szCs w:val="24"/>
        </w:rPr>
        <w:t xml:space="preserve"> (GPS) navigation signals.</w:t>
      </w:r>
    </w:p>
    <w:p w14:paraId="5E212E7F" w14:textId="77777777" w:rsidR="004E5B92" w:rsidRPr="000E2C15" w:rsidRDefault="004E5B92" w:rsidP="006B1EA9">
      <w:pPr>
        <w:pStyle w:val="ListParagraph"/>
        <w:numPr>
          <w:ilvl w:val="2"/>
          <w:numId w:val="55"/>
        </w:numPr>
        <w:shd w:val="clear" w:color="auto" w:fill="FFFFFF" w:themeFill="background1"/>
        <w:spacing w:after="0" w:line="276" w:lineRule="auto"/>
        <w:ind w:left="1276" w:hanging="567"/>
        <w:contextualSpacing w:val="0"/>
        <w:textAlignment w:val="baseline"/>
        <w:rPr>
          <w:rFonts w:asciiTheme="majorBidi" w:eastAsia="Bookman Old Style" w:hAnsiTheme="majorBidi" w:cstheme="majorBidi"/>
          <w:szCs w:val="24"/>
        </w:rPr>
      </w:pPr>
      <w:r w:rsidRPr="000E2C15">
        <w:rPr>
          <w:rFonts w:asciiTheme="majorBidi" w:eastAsia="Bookman Old Style" w:hAnsiTheme="majorBidi" w:cstheme="majorBidi"/>
          <w:szCs w:val="24"/>
          <w:u w:val="single"/>
        </w:rPr>
        <w:t>S-band</w:t>
      </w:r>
      <w:r w:rsidRPr="000E2C15">
        <w:rPr>
          <w:rFonts w:asciiTheme="majorBidi" w:eastAsia="Bookman Old Style" w:hAnsiTheme="majorBidi" w:cstheme="majorBidi"/>
          <w:szCs w:val="24"/>
        </w:rPr>
        <w:t xml:space="preserve">: It ranges </w:t>
      </w:r>
      <w:r w:rsidRPr="000E2C15">
        <w:rPr>
          <w:rFonts w:asciiTheme="majorBidi" w:eastAsia="Times New Roman" w:hAnsiTheme="majorBidi" w:cstheme="majorBidi"/>
          <w:color w:val="000000" w:themeColor="text1"/>
          <w:szCs w:val="24"/>
        </w:rPr>
        <w:t>from</w:t>
      </w:r>
      <w:r w:rsidRPr="000E2C15">
        <w:rPr>
          <w:rFonts w:asciiTheme="majorBidi" w:eastAsia="Bookman Old Style" w:hAnsiTheme="majorBidi" w:cstheme="majorBidi"/>
          <w:szCs w:val="24"/>
        </w:rPr>
        <w:t xml:space="preserve"> 2 GHz to 4 GHz and is used for MSS, as well as weather and air traffic control applications.</w:t>
      </w:r>
    </w:p>
    <w:p w14:paraId="3A01A610" w14:textId="77777777" w:rsidR="004E5B92" w:rsidRPr="000E2C15" w:rsidRDefault="004E5B92" w:rsidP="006B1EA9">
      <w:pPr>
        <w:pStyle w:val="ListParagraph"/>
        <w:numPr>
          <w:ilvl w:val="2"/>
          <w:numId w:val="55"/>
        </w:numPr>
        <w:shd w:val="clear" w:color="auto" w:fill="FFFFFF" w:themeFill="background1"/>
        <w:spacing w:after="0" w:line="276" w:lineRule="auto"/>
        <w:ind w:left="1276" w:hanging="567"/>
        <w:contextualSpacing w:val="0"/>
        <w:textAlignment w:val="baseline"/>
        <w:rPr>
          <w:rFonts w:asciiTheme="majorBidi" w:eastAsia="Times New Roman" w:hAnsiTheme="majorBidi" w:cstheme="majorBidi"/>
          <w:color w:val="000000" w:themeColor="text1"/>
          <w:szCs w:val="24"/>
        </w:rPr>
      </w:pPr>
      <w:r w:rsidRPr="000E2C15">
        <w:rPr>
          <w:rFonts w:asciiTheme="majorBidi" w:eastAsia="Bookman Old Style" w:hAnsiTheme="majorBidi" w:cstheme="majorBidi"/>
          <w:szCs w:val="24"/>
          <w:u w:val="single"/>
        </w:rPr>
        <w:t>C-</w:t>
      </w:r>
      <w:r w:rsidRPr="000E2C15">
        <w:rPr>
          <w:rFonts w:asciiTheme="majorBidi" w:eastAsia="Times New Roman" w:hAnsiTheme="majorBidi" w:cstheme="majorBidi"/>
          <w:color w:val="000000" w:themeColor="text1"/>
          <w:szCs w:val="24"/>
          <w:u w:val="single"/>
        </w:rPr>
        <w:t>band</w:t>
      </w:r>
      <w:r w:rsidRPr="000E2C15">
        <w:rPr>
          <w:rFonts w:asciiTheme="majorBidi" w:eastAsia="Times New Roman" w:hAnsiTheme="majorBidi" w:cstheme="majorBidi"/>
          <w:color w:val="000000" w:themeColor="text1"/>
          <w:szCs w:val="24"/>
        </w:rPr>
        <w:t>: It ranges from 4 GHz to 8 GHz and is commonly used for fixed satellite services (FSS) such as television and radio broadcasting, telephony, and data transmission.</w:t>
      </w:r>
    </w:p>
    <w:p w14:paraId="6C4C8B2D" w14:textId="77777777" w:rsidR="004E5B92" w:rsidRPr="000E2C15" w:rsidRDefault="004E5B92" w:rsidP="006B1EA9">
      <w:pPr>
        <w:pStyle w:val="ListParagraph"/>
        <w:numPr>
          <w:ilvl w:val="2"/>
          <w:numId w:val="55"/>
        </w:numPr>
        <w:shd w:val="clear" w:color="auto" w:fill="FFFFFF" w:themeFill="background1"/>
        <w:spacing w:after="0" w:line="276" w:lineRule="auto"/>
        <w:ind w:left="1276" w:hanging="567"/>
        <w:contextualSpacing w:val="0"/>
        <w:textAlignment w:val="baseline"/>
        <w:rPr>
          <w:rFonts w:asciiTheme="majorBidi" w:eastAsia="Times New Roman" w:hAnsiTheme="majorBidi" w:cstheme="majorBidi"/>
          <w:color w:val="000000" w:themeColor="text1"/>
          <w:szCs w:val="24"/>
        </w:rPr>
      </w:pPr>
      <w:r w:rsidRPr="000E2C15">
        <w:rPr>
          <w:rFonts w:asciiTheme="majorBidi" w:eastAsia="Times New Roman" w:hAnsiTheme="majorBidi" w:cstheme="majorBidi"/>
          <w:color w:val="000000" w:themeColor="text1"/>
          <w:szCs w:val="24"/>
          <w:u w:val="single"/>
        </w:rPr>
        <w:t>Ku-band</w:t>
      </w:r>
      <w:r w:rsidRPr="000E2C15">
        <w:rPr>
          <w:rFonts w:asciiTheme="majorBidi" w:eastAsia="Times New Roman" w:hAnsiTheme="majorBidi" w:cstheme="majorBidi"/>
          <w:color w:val="000000" w:themeColor="text1"/>
          <w:szCs w:val="24"/>
        </w:rPr>
        <w:t>:  It ranges from 10 GHz to 15 GHz and is used for both FSS and mobile satellite services (MSS). It is commonly used for direct-to-home (DTH) television broadcasting and satellite internet services.</w:t>
      </w:r>
    </w:p>
    <w:p w14:paraId="4F84359B" w14:textId="77777777" w:rsidR="004E5B92" w:rsidRPr="00533768" w:rsidRDefault="004E5B92" w:rsidP="006B1EA9">
      <w:pPr>
        <w:pStyle w:val="ListParagraph"/>
        <w:numPr>
          <w:ilvl w:val="2"/>
          <w:numId w:val="55"/>
        </w:numPr>
        <w:shd w:val="clear" w:color="auto" w:fill="FFFFFF" w:themeFill="background1"/>
        <w:spacing w:after="0" w:line="276" w:lineRule="auto"/>
        <w:ind w:left="1276" w:hanging="567"/>
        <w:contextualSpacing w:val="0"/>
        <w:textAlignment w:val="baseline"/>
        <w:rPr>
          <w:rFonts w:asciiTheme="majorBidi" w:eastAsia="Times New Roman" w:hAnsiTheme="majorBidi" w:cstheme="majorBidi"/>
          <w:color w:val="000000" w:themeColor="text1"/>
          <w:szCs w:val="24"/>
        </w:rPr>
      </w:pPr>
      <w:r w:rsidRPr="000E2C15">
        <w:rPr>
          <w:rFonts w:asciiTheme="majorBidi" w:eastAsia="Times New Roman" w:hAnsiTheme="majorBidi" w:cstheme="majorBidi"/>
          <w:color w:val="000000" w:themeColor="text1"/>
          <w:szCs w:val="24"/>
          <w:u w:val="single"/>
        </w:rPr>
        <w:t>Ka-band</w:t>
      </w:r>
      <w:r w:rsidRPr="000E2C15">
        <w:rPr>
          <w:rFonts w:asciiTheme="majorBidi" w:eastAsia="Times New Roman" w:hAnsiTheme="majorBidi" w:cstheme="majorBidi"/>
          <w:color w:val="000000" w:themeColor="text1"/>
          <w:szCs w:val="24"/>
        </w:rPr>
        <w:t xml:space="preserve">: It ranges from 17 GHz to 31 GHz and is used for FSS and MSS applications. It is commonly </w:t>
      </w:r>
      <w:r w:rsidRPr="00533768">
        <w:rPr>
          <w:rFonts w:asciiTheme="majorBidi" w:eastAsia="Times New Roman" w:hAnsiTheme="majorBidi" w:cstheme="majorBidi"/>
          <w:color w:val="000000" w:themeColor="text1"/>
          <w:szCs w:val="24"/>
        </w:rPr>
        <w:t>used for high-speed broadband.</w:t>
      </w:r>
    </w:p>
    <w:p w14:paraId="1E0969AE" w14:textId="6FDF597A" w:rsidR="004E5B92" w:rsidRPr="000E2C15" w:rsidRDefault="004E5B92" w:rsidP="00CA53BD">
      <w:pPr>
        <w:spacing w:line="276" w:lineRule="auto"/>
        <w:ind w:left="357" w:firstLine="0"/>
        <w:rPr>
          <w:rFonts w:eastAsia="Bookman Old Style"/>
          <w:b/>
        </w:rPr>
      </w:pPr>
      <w:r w:rsidRPr="00533768">
        <w:t>According to European Space Agency</w:t>
      </w:r>
      <w:r w:rsidR="00604430" w:rsidRPr="00533768">
        <w:t xml:space="preserve"> [</w:t>
      </w:r>
      <w:r w:rsidR="00533768" w:rsidRPr="00533768">
        <w:t>32</w:t>
      </w:r>
      <w:r w:rsidR="00604430" w:rsidRPr="00533768">
        <w:t>]</w:t>
      </w:r>
      <w:r w:rsidRPr="00533768">
        <w:t>, because of satellites’ increased use, number and size, congestion has become a serious issue in the lower</w:t>
      </w:r>
      <w:r w:rsidRPr="000E2C15">
        <w:t xml:space="preserve"> frequency bands. New </w:t>
      </w:r>
      <w:r w:rsidRPr="000E2C15">
        <w:rPr>
          <w:rFonts w:eastAsia="Bookman Old Style"/>
        </w:rPr>
        <w:t>technologies</w:t>
      </w:r>
      <w:r w:rsidRPr="000E2C15">
        <w:t xml:space="preserve"> are being investigated so that higher bands can be used. The higher frequency bands typically give access to wider bandwidths.</w:t>
      </w:r>
    </w:p>
    <w:p w14:paraId="6A28010A" w14:textId="77777777" w:rsidR="004E5B92" w:rsidRPr="000E2C15" w:rsidRDefault="004E5B92" w:rsidP="00CA53BD">
      <w:pPr>
        <w:spacing w:line="276" w:lineRule="auto"/>
        <w:ind w:left="357" w:firstLine="0"/>
      </w:pPr>
      <w:r w:rsidRPr="000E2C15">
        <w:t>The lower part of V band, ranging between 37.5-52.4 GHz is being planned by many NGSO constellations, both for user terminal link and gateway link; parts of this range of V-band (37-43.5 GHz, 45.4-47 GHz and 47.2-48.2 GHz) have also been identified by ITU for IMT services. The frequency spectrum in E-band is being planned for deployment of gateway links by at least one of the NGSO constellations.</w:t>
      </w:r>
    </w:p>
    <w:p w14:paraId="1BBCCBC1" w14:textId="77777777" w:rsidR="004E5B92" w:rsidRDefault="004E5B92" w:rsidP="00CA53BD">
      <w:pPr>
        <w:ind w:left="357" w:firstLine="0"/>
      </w:pPr>
      <w:r w:rsidRPr="000E2C15">
        <w:t xml:space="preserve">The frequency bands mentioned above include “Planned bands” that when used by GSO systems in accordance with Appendices 30, 30A &amp; 30B of Radio Regulations are reserved by ITU for use by National systems. Details of the Planned bands is given below: </w:t>
      </w:r>
    </w:p>
    <w:p w14:paraId="2F357432" w14:textId="77777777" w:rsidR="000960E8" w:rsidRDefault="000960E8" w:rsidP="000E2C15"/>
    <w:p w14:paraId="260358B5" w14:textId="77777777" w:rsidR="000960E8" w:rsidRDefault="000960E8" w:rsidP="000E2C15"/>
    <w:p w14:paraId="696ED81D" w14:textId="77777777" w:rsidR="000960E8" w:rsidRDefault="000960E8" w:rsidP="000E2C15"/>
    <w:p w14:paraId="5C65D1DC" w14:textId="77777777" w:rsidR="000960E8" w:rsidRDefault="000960E8" w:rsidP="000E2C15"/>
    <w:p w14:paraId="36F22851" w14:textId="77777777" w:rsidR="00C26F20" w:rsidRDefault="00C26F20" w:rsidP="000E2C15"/>
    <w:p w14:paraId="4930D264" w14:textId="77777777" w:rsidR="000960E8" w:rsidRPr="000E2C15" w:rsidRDefault="000960E8" w:rsidP="000E2C15"/>
    <w:tbl>
      <w:tblPr>
        <w:tblStyle w:val="TableGrid"/>
        <w:tblW w:w="0" w:type="auto"/>
        <w:jc w:val="center"/>
        <w:tblLook w:val="04A0" w:firstRow="1" w:lastRow="0" w:firstColumn="1" w:lastColumn="0" w:noHBand="0" w:noVBand="1"/>
      </w:tblPr>
      <w:tblGrid>
        <w:gridCol w:w="735"/>
        <w:gridCol w:w="1470"/>
        <w:gridCol w:w="2135"/>
        <w:gridCol w:w="2079"/>
        <w:gridCol w:w="2037"/>
      </w:tblGrid>
      <w:tr w:rsidR="004E5B92" w:rsidRPr="000E2C15" w14:paraId="3FA4123C" w14:textId="77777777" w:rsidTr="000E2C15">
        <w:trPr>
          <w:jc w:val="center"/>
        </w:trPr>
        <w:tc>
          <w:tcPr>
            <w:tcW w:w="735" w:type="dxa"/>
            <w:vMerge w:val="restart"/>
          </w:tcPr>
          <w:p w14:paraId="471B9FD3" w14:textId="77777777" w:rsidR="004E5B92" w:rsidRPr="00CA0ECC" w:rsidRDefault="004E5B92" w:rsidP="00CA0ECC">
            <w:pPr>
              <w:pStyle w:val="ListParagraph"/>
              <w:spacing w:before="240" w:after="240"/>
              <w:ind w:left="0" w:firstLine="0"/>
              <w:jc w:val="center"/>
              <w:textAlignment w:val="baseline"/>
              <w:rPr>
                <w:rFonts w:asciiTheme="majorBidi" w:hAnsiTheme="majorBidi" w:cstheme="majorBidi"/>
                <w:b/>
                <w:bCs/>
                <w:color w:val="000000" w:themeColor="text1"/>
                <w:sz w:val="20"/>
                <w:szCs w:val="20"/>
                <w:lang w:val="en-IN"/>
              </w:rPr>
            </w:pPr>
            <w:r w:rsidRPr="00CA0ECC">
              <w:rPr>
                <w:rFonts w:asciiTheme="majorBidi" w:hAnsiTheme="majorBidi" w:cstheme="majorBidi"/>
                <w:b/>
                <w:bCs/>
                <w:color w:val="000000" w:themeColor="text1"/>
                <w:sz w:val="20"/>
                <w:szCs w:val="20"/>
                <w:lang w:val="en-IN"/>
              </w:rPr>
              <w:t>S. No.</w:t>
            </w:r>
          </w:p>
        </w:tc>
        <w:tc>
          <w:tcPr>
            <w:tcW w:w="1470" w:type="dxa"/>
            <w:vMerge w:val="restart"/>
          </w:tcPr>
          <w:p w14:paraId="09CF4D8D" w14:textId="77777777" w:rsidR="004E5B92" w:rsidRPr="00CA0ECC" w:rsidRDefault="004E5B92" w:rsidP="00CA0ECC">
            <w:pPr>
              <w:pStyle w:val="ListParagraph"/>
              <w:spacing w:before="240" w:after="240"/>
              <w:ind w:left="0" w:firstLine="0"/>
              <w:jc w:val="center"/>
              <w:textAlignment w:val="baseline"/>
              <w:rPr>
                <w:rFonts w:asciiTheme="majorBidi" w:hAnsiTheme="majorBidi" w:cstheme="majorBidi"/>
                <w:b/>
                <w:bCs/>
                <w:color w:val="000000" w:themeColor="text1"/>
                <w:sz w:val="20"/>
                <w:szCs w:val="20"/>
                <w:lang w:val="en-IN"/>
              </w:rPr>
            </w:pPr>
            <w:r w:rsidRPr="00CA0ECC">
              <w:rPr>
                <w:rFonts w:asciiTheme="majorBidi" w:hAnsiTheme="majorBidi" w:cstheme="majorBidi"/>
                <w:b/>
                <w:bCs/>
                <w:color w:val="000000" w:themeColor="text1"/>
                <w:sz w:val="20"/>
                <w:szCs w:val="20"/>
                <w:lang w:val="en-IN"/>
              </w:rPr>
              <w:t>Plan</w:t>
            </w:r>
          </w:p>
        </w:tc>
        <w:tc>
          <w:tcPr>
            <w:tcW w:w="4214" w:type="dxa"/>
            <w:gridSpan w:val="2"/>
          </w:tcPr>
          <w:p w14:paraId="70DEE346" w14:textId="77777777" w:rsidR="004E5B92" w:rsidRPr="00CA0ECC" w:rsidRDefault="004E5B92" w:rsidP="00CA0ECC">
            <w:pPr>
              <w:pStyle w:val="ListParagraph"/>
              <w:spacing w:before="240" w:after="240"/>
              <w:ind w:left="0"/>
              <w:jc w:val="center"/>
              <w:textAlignment w:val="baseline"/>
              <w:rPr>
                <w:rFonts w:asciiTheme="majorBidi" w:hAnsiTheme="majorBidi" w:cstheme="majorBidi"/>
                <w:b/>
                <w:bCs/>
                <w:color w:val="000000" w:themeColor="text1"/>
                <w:sz w:val="20"/>
                <w:szCs w:val="20"/>
                <w:lang w:val="en-IN"/>
              </w:rPr>
            </w:pPr>
            <w:r w:rsidRPr="00CA0ECC">
              <w:rPr>
                <w:rFonts w:asciiTheme="majorBidi" w:hAnsiTheme="majorBidi" w:cstheme="majorBidi"/>
                <w:b/>
                <w:bCs/>
                <w:color w:val="000000" w:themeColor="text1"/>
                <w:sz w:val="20"/>
                <w:szCs w:val="20"/>
                <w:lang w:val="en-IN"/>
              </w:rPr>
              <w:t>Frequency bands</w:t>
            </w:r>
          </w:p>
        </w:tc>
        <w:tc>
          <w:tcPr>
            <w:tcW w:w="2037" w:type="dxa"/>
            <w:vMerge w:val="restart"/>
          </w:tcPr>
          <w:p w14:paraId="31C1F874" w14:textId="77777777" w:rsidR="004E5B92" w:rsidRPr="00CA0ECC" w:rsidRDefault="004E5B92" w:rsidP="00CA0ECC">
            <w:pPr>
              <w:pStyle w:val="ListParagraph"/>
              <w:spacing w:before="240" w:after="240"/>
              <w:ind w:left="0"/>
              <w:jc w:val="center"/>
              <w:textAlignment w:val="baseline"/>
              <w:rPr>
                <w:rFonts w:asciiTheme="majorBidi" w:hAnsiTheme="majorBidi" w:cstheme="majorBidi"/>
                <w:b/>
                <w:bCs/>
                <w:color w:val="000000" w:themeColor="text1"/>
                <w:sz w:val="20"/>
                <w:szCs w:val="20"/>
                <w:lang w:val="en-IN"/>
              </w:rPr>
            </w:pPr>
            <w:r w:rsidRPr="00CA0ECC">
              <w:rPr>
                <w:rFonts w:asciiTheme="majorBidi" w:hAnsiTheme="majorBidi" w:cstheme="majorBidi"/>
                <w:b/>
                <w:bCs/>
                <w:color w:val="000000" w:themeColor="text1"/>
                <w:sz w:val="20"/>
                <w:szCs w:val="20"/>
                <w:lang w:val="en-IN"/>
              </w:rPr>
              <w:t>Applicable</w:t>
            </w:r>
          </w:p>
          <w:p w14:paraId="79655613" w14:textId="77777777" w:rsidR="004E5B92" w:rsidRPr="00CA0ECC" w:rsidRDefault="004E5B92" w:rsidP="00CA0ECC">
            <w:pPr>
              <w:pStyle w:val="ListParagraph"/>
              <w:spacing w:before="240" w:after="240"/>
              <w:ind w:left="0" w:firstLine="0"/>
              <w:jc w:val="center"/>
              <w:textAlignment w:val="baseline"/>
              <w:rPr>
                <w:rFonts w:asciiTheme="majorBidi" w:hAnsiTheme="majorBidi" w:cstheme="majorBidi"/>
                <w:b/>
                <w:bCs/>
                <w:color w:val="000000" w:themeColor="text1"/>
                <w:sz w:val="20"/>
                <w:szCs w:val="20"/>
                <w:lang w:val="en-IN"/>
              </w:rPr>
            </w:pPr>
            <w:r w:rsidRPr="00CA0ECC">
              <w:rPr>
                <w:rFonts w:asciiTheme="majorBidi" w:hAnsiTheme="majorBidi" w:cstheme="majorBidi"/>
                <w:b/>
                <w:bCs/>
                <w:color w:val="000000" w:themeColor="text1"/>
                <w:sz w:val="20"/>
                <w:szCs w:val="20"/>
                <w:lang w:val="en-IN"/>
              </w:rPr>
              <w:t>Appendix of ITU’s Radio Regulations</w:t>
            </w:r>
          </w:p>
        </w:tc>
      </w:tr>
      <w:tr w:rsidR="004E5B92" w:rsidRPr="000E2C15" w14:paraId="0B2DF5BC" w14:textId="77777777" w:rsidTr="000E2C15">
        <w:trPr>
          <w:jc w:val="center"/>
        </w:trPr>
        <w:tc>
          <w:tcPr>
            <w:tcW w:w="735" w:type="dxa"/>
            <w:vMerge/>
          </w:tcPr>
          <w:p w14:paraId="145C610A" w14:textId="77777777" w:rsidR="004E5B92" w:rsidRPr="000E2C15" w:rsidRDefault="004E5B92" w:rsidP="00CA0ECC">
            <w:pPr>
              <w:pStyle w:val="ListParagraph"/>
              <w:spacing w:before="240" w:after="240"/>
              <w:ind w:left="0" w:firstLine="0"/>
              <w:jc w:val="center"/>
              <w:textAlignment w:val="baseline"/>
              <w:rPr>
                <w:rFonts w:asciiTheme="majorBidi" w:hAnsiTheme="majorBidi" w:cstheme="majorBidi"/>
                <w:color w:val="000000" w:themeColor="text1"/>
                <w:sz w:val="20"/>
                <w:szCs w:val="20"/>
                <w:lang w:val="en-IN"/>
              </w:rPr>
            </w:pPr>
          </w:p>
        </w:tc>
        <w:tc>
          <w:tcPr>
            <w:tcW w:w="1470" w:type="dxa"/>
            <w:vMerge/>
          </w:tcPr>
          <w:p w14:paraId="37037CEC" w14:textId="77777777" w:rsidR="004E5B92" w:rsidRPr="000E2C15" w:rsidRDefault="004E5B92" w:rsidP="00CA0ECC">
            <w:pPr>
              <w:pStyle w:val="ListParagraph"/>
              <w:spacing w:before="240" w:after="240"/>
              <w:ind w:left="0" w:firstLine="0"/>
              <w:jc w:val="center"/>
              <w:textAlignment w:val="baseline"/>
              <w:rPr>
                <w:rFonts w:asciiTheme="majorBidi" w:hAnsiTheme="majorBidi" w:cstheme="majorBidi"/>
                <w:color w:val="000000" w:themeColor="text1"/>
                <w:sz w:val="20"/>
                <w:szCs w:val="20"/>
                <w:lang w:val="en-IN"/>
              </w:rPr>
            </w:pPr>
          </w:p>
        </w:tc>
        <w:tc>
          <w:tcPr>
            <w:tcW w:w="2135" w:type="dxa"/>
          </w:tcPr>
          <w:p w14:paraId="1BDC3DBB" w14:textId="77777777" w:rsidR="004E5B92" w:rsidRPr="00CA0ECC" w:rsidRDefault="004E5B92" w:rsidP="00CA0ECC">
            <w:pPr>
              <w:pStyle w:val="ListParagraph"/>
              <w:spacing w:before="240" w:after="240"/>
              <w:ind w:left="0" w:firstLine="22"/>
              <w:jc w:val="center"/>
              <w:textAlignment w:val="baseline"/>
              <w:rPr>
                <w:rFonts w:asciiTheme="majorBidi" w:hAnsiTheme="majorBidi" w:cstheme="majorBidi"/>
                <w:b/>
                <w:bCs/>
                <w:color w:val="000000" w:themeColor="text1"/>
                <w:sz w:val="20"/>
                <w:szCs w:val="20"/>
                <w:lang w:val="en-IN"/>
              </w:rPr>
            </w:pPr>
            <w:r w:rsidRPr="00CA0ECC">
              <w:rPr>
                <w:rFonts w:asciiTheme="majorBidi" w:hAnsiTheme="majorBidi" w:cstheme="majorBidi"/>
                <w:b/>
                <w:bCs/>
                <w:color w:val="000000" w:themeColor="text1"/>
                <w:sz w:val="20"/>
                <w:szCs w:val="20"/>
                <w:lang w:val="en-IN"/>
              </w:rPr>
              <w:t>Uplink</w:t>
            </w:r>
          </w:p>
        </w:tc>
        <w:tc>
          <w:tcPr>
            <w:tcW w:w="2079" w:type="dxa"/>
          </w:tcPr>
          <w:p w14:paraId="6B38FA29" w14:textId="77777777" w:rsidR="004E5B92" w:rsidRPr="00CA0ECC" w:rsidRDefault="004E5B92" w:rsidP="00CA0ECC">
            <w:pPr>
              <w:pStyle w:val="ListParagraph"/>
              <w:spacing w:before="240" w:after="240"/>
              <w:ind w:left="0" w:firstLine="0"/>
              <w:jc w:val="center"/>
              <w:textAlignment w:val="baseline"/>
              <w:rPr>
                <w:rFonts w:asciiTheme="majorBidi" w:hAnsiTheme="majorBidi" w:cstheme="majorBidi"/>
                <w:b/>
                <w:bCs/>
                <w:color w:val="000000" w:themeColor="text1"/>
                <w:sz w:val="20"/>
                <w:szCs w:val="20"/>
                <w:lang w:val="en-IN"/>
              </w:rPr>
            </w:pPr>
            <w:r w:rsidRPr="00CA0ECC">
              <w:rPr>
                <w:rFonts w:asciiTheme="majorBidi" w:hAnsiTheme="majorBidi" w:cstheme="majorBidi"/>
                <w:b/>
                <w:bCs/>
                <w:color w:val="000000" w:themeColor="text1"/>
                <w:sz w:val="20"/>
                <w:szCs w:val="20"/>
                <w:lang w:val="en-IN"/>
              </w:rPr>
              <w:t>Downlink</w:t>
            </w:r>
          </w:p>
        </w:tc>
        <w:tc>
          <w:tcPr>
            <w:tcW w:w="2037" w:type="dxa"/>
            <w:vMerge/>
          </w:tcPr>
          <w:p w14:paraId="03E1DED3" w14:textId="77777777" w:rsidR="004E5B92" w:rsidRPr="000E2C15" w:rsidRDefault="004E5B92" w:rsidP="00CA0ECC">
            <w:pPr>
              <w:pStyle w:val="ListParagraph"/>
              <w:spacing w:before="240" w:after="240"/>
              <w:ind w:left="0"/>
              <w:jc w:val="center"/>
              <w:textAlignment w:val="baseline"/>
              <w:rPr>
                <w:rFonts w:asciiTheme="majorBidi" w:hAnsiTheme="majorBidi" w:cstheme="majorBidi"/>
                <w:color w:val="000000" w:themeColor="text1"/>
                <w:sz w:val="20"/>
                <w:szCs w:val="20"/>
                <w:lang w:val="en-IN"/>
              </w:rPr>
            </w:pPr>
          </w:p>
        </w:tc>
      </w:tr>
      <w:tr w:rsidR="004E5B92" w:rsidRPr="000E2C15" w14:paraId="423788DC" w14:textId="77777777" w:rsidTr="000E2C15">
        <w:trPr>
          <w:jc w:val="center"/>
        </w:trPr>
        <w:tc>
          <w:tcPr>
            <w:tcW w:w="735" w:type="dxa"/>
          </w:tcPr>
          <w:p w14:paraId="7D38DFCC" w14:textId="77777777" w:rsidR="004E5B92" w:rsidRPr="000E2C15" w:rsidRDefault="004E5B92" w:rsidP="00CA0ECC">
            <w:pPr>
              <w:pStyle w:val="ListParagraph"/>
              <w:spacing w:before="240" w:after="240"/>
              <w:ind w:left="0" w:firstLine="0"/>
              <w:jc w:val="center"/>
              <w:textAlignment w:val="baseline"/>
              <w:rPr>
                <w:rFonts w:asciiTheme="majorBidi" w:hAnsiTheme="majorBidi" w:cstheme="majorBidi"/>
                <w:color w:val="000000" w:themeColor="text1"/>
                <w:sz w:val="20"/>
                <w:szCs w:val="20"/>
                <w:lang w:val="en-IN"/>
              </w:rPr>
            </w:pPr>
            <w:r w:rsidRPr="000E2C15">
              <w:rPr>
                <w:rFonts w:asciiTheme="majorBidi" w:hAnsiTheme="majorBidi" w:cstheme="majorBidi"/>
                <w:color w:val="000000" w:themeColor="text1"/>
                <w:sz w:val="20"/>
                <w:szCs w:val="20"/>
                <w:lang w:val="en-IN"/>
              </w:rPr>
              <w:t>1</w:t>
            </w:r>
          </w:p>
        </w:tc>
        <w:tc>
          <w:tcPr>
            <w:tcW w:w="1470" w:type="dxa"/>
          </w:tcPr>
          <w:p w14:paraId="09EE7F49" w14:textId="17D72D94" w:rsidR="004E5B92" w:rsidRPr="000E2C15" w:rsidRDefault="004E5B92" w:rsidP="00CA0ECC">
            <w:pPr>
              <w:shd w:val="clear" w:color="auto" w:fill="FFFFFF" w:themeFill="background1"/>
              <w:spacing w:before="240" w:after="240"/>
              <w:ind w:firstLine="0"/>
              <w:jc w:val="center"/>
              <w:textAlignment w:val="baseline"/>
              <w:rPr>
                <w:rFonts w:asciiTheme="majorBidi" w:hAnsiTheme="majorBidi" w:cstheme="majorBidi"/>
                <w:color w:val="000000" w:themeColor="text1"/>
                <w:sz w:val="20"/>
                <w:szCs w:val="20"/>
              </w:rPr>
            </w:pPr>
            <w:r w:rsidRPr="000E2C15">
              <w:rPr>
                <w:rFonts w:asciiTheme="majorBidi" w:hAnsiTheme="majorBidi" w:cstheme="majorBidi"/>
                <w:color w:val="000000" w:themeColor="text1"/>
                <w:sz w:val="20"/>
                <w:szCs w:val="20"/>
              </w:rPr>
              <w:t>FSS Plan</w:t>
            </w:r>
          </w:p>
          <w:p w14:paraId="1D95D5D5" w14:textId="77777777" w:rsidR="004E5B92" w:rsidRPr="000E2C15" w:rsidRDefault="004E5B92" w:rsidP="00CA0ECC">
            <w:pPr>
              <w:shd w:val="clear" w:color="auto" w:fill="FFFFFF" w:themeFill="background1"/>
              <w:spacing w:before="240" w:after="240"/>
              <w:ind w:firstLine="0"/>
              <w:jc w:val="center"/>
              <w:textAlignment w:val="baseline"/>
              <w:rPr>
                <w:rFonts w:asciiTheme="majorBidi" w:hAnsiTheme="majorBidi" w:cstheme="majorBidi"/>
                <w:color w:val="000000" w:themeColor="text1"/>
                <w:sz w:val="20"/>
                <w:szCs w:val="20"/>
                <w:lang w:val="en-IN"/>
              </w:rPr>
            </w:pPr>
          </w:p>
        </w:tc>
        <w:tc>
          <w:tcPr>
            <w:tcW w:w="2135" w:type="dxa"/>
          </w:tcPr>
          <w:p w14:paraId="18391CB4" w14:textId="77777777" w:rsidR="004E5B92" w:rsidRPr="000E2C15" w:rsidRDefault="004E5B92" w:rsidP="00CA0ECC">
            <w:pPr>
              <w:pStyle w:val="ListParagraph"/>
              <w:spacing w:before="240" w:after="240"/>
              <w:ind w:left="0" w:firstLine="22"/>
              <w:jc w:val="center"/>
              <w:textAlignment w:val="baseline"/>
              <w:rPr>
                <w:rFonts w:asciiTheme="majorBidi" w:hAnsiTheme="majorBidi" w:cstheme="majorBidi"/>
                <w:color w:val="000000" w:themeColor="text1"/>
                <w:sz w:val="20"/>
                <w:szCs w:val="20"/>
              </w:rPr>
            </w:pPr>
            <w:r w:rsidRPr="000E2C15">
              <w:rPr>
                <w:rFonts w:asciiTheme="majorBidi" w:hAnsiTheme="majorBidi" w:cstheme="majorBidi"/>
                <w:color w:val="000000" w:themeColor="text1"/>
                <w:sz w:val="20"/>
                <w:szCs w:val="20"/>
              </w:rPr>
              <w:t>12.75 - 13.25 GHz,</w:t>
            </w:r>
          </w:p>
          <w:p w14:paraId="620EF470" w14:textId="77777777" w:rsidR="004E5B92" w:rsidRPr="000E2C15" w:rsidRDefault="004E5B92" w:rsidP="00CA0ECC">
            <w:pPr>
              <w:pStyle w:val="ListParagraph"/>
              <w:spacing w:before="240" w:after="240"/>
              <w:ind w:left="0" w:firstLine="22"/>
              <w:jc w:val="center"/>
              <w:textAlignment w:val="baseline"/>
              <w:rPr>
                <w:rFonts w:asciiTheme="majorBidi" w:hAnsiTheme="majorBidi" w:cstheme="majorBidi"/>
                <w:color w:val="000000" w:themeColor="text1"/>
                <w:sz w:val="20"/>
                <w:szCs w:val="20"/>
                <w:lang w:val="en-IN"/>
              </w:rPr>
            </w:pPr>
            <w:r w:rsidRPr="000E2C15">
              <w:rPr>
                <w:rFonts w:asciiTheme="majorBidi" w:hAnsiTheme="majorBidi" w:cstheme="majorBidi"/>
                <w:color w:val="000000" w:themeColor="text1"/>
                <w:sz w:val="20"/>
                <w:szCs w:val="20"/>
              </w:rPr>
              <w:t>6.725 - 7.025 GHz</w:t>
            </w:r>
          </w:p>
        </w:tc>
        <w:tc>
          <w:tcPr>
            <w:tcW w:w="2079" w:type="dxa"/>
          </w:tcPr>
          <w:p w14:paraId="72C45EBA" w14:textId="34FC4854" w:rsidR="004E5B92" w:rsidRPr="000E2C15" w:rsidRDefault="004E5B92" w:rsidP="00CA0ECC">
            <w:pPr>
              <w:pStyle w:val="ListParagraph"/>
              <w:spacing w:before="240" w:after="240"/>
              <w:ind w:left="0" w:firstLine="0"/>
              <w:jc w:val="center"/>
              <w:textAlignment w:val="baseline"/>
              <w:rPr>
                <w:rFonts w:asciiTheme="majorBidi" w:hAnsiTheme="majorBidi" w:cstheme="majorBidi"/>
                <w:color w:val="000000" w:themeColor="text1"/>
                <w:sz w:val="20"/>
                <w:szCs w:val="20"/>
              </w:rPr>
            </w:pPr>
            <w:r w:rsidRPr="000E2C15">
              <w:rPr>
                <w:rFonts w:asciiTheme="majorBidi" w:hAnsiTheme="majorBidi" w:cstheme="majorBidi"/>
                <w:color w:val="000000" w:themeColor="text1"/>
                <w:sz w:val="20"/>
                <w:szCs w:val="20"/>
              </w:rPr>
              <w:t>10.7 - 10.95 GHz,</w:t>
            </w:r>
          </w:p>
          <w:p w14:paraId="7272F0F1" w14:textId="77777777" w:rsidR="004E5B92" w:rsidRPr="000E2C15" w:rsidRDefault="004E5B92" w:rsidP="00CA0ECC">
            <w:pPr>
              <w:pStyle w:val="ListParagraph"/>
              <w:spacing w:before="240" w:after="240"/>
              <w:ind w:left="0" w:firstLine="0"/>
              <w:jc w:val="center"/>
              <w:textAlignment w:val="baseline"/>
              <w:rPr>
                <w:rFonts w:asciiTheme="majorBidi" w:hAnsiTheme="majorBidi" w:cstheme="majorBidi"/>
                <w:color w:val="000000" w:themeColor="text1"/>
                <w:sz w:val="20"/>
                <w:szCs w:val="20"/>
              </w:rPr>
            </w:pPr>
            <w:r w:rsidRPr="000E2C15">
              <w:rPr>
                <w:rFonts w:asciiTheme="majorBidi" w:hAnsiTheme="majorBidi" w:cstheme="majorBidi"/>
                <w:color w:val="000000" w:themeColor="text1"/>
                <w:sz w:val="20"/>
                <w:szCs w:val="20"/>
              </w:rPr>
              <w:t>11.2 - 11.45 GHz,</w:t>
            </w:r>
          </w:p>
          <w:p w14:paraId="3E9232A1" w14:textId="77777777" w:rsidR="004E5B92" w:rsidRPr="000E2C15" w:rsidRDefault="004E5B92" w:rsidP="00CA0ECC">
            <w:pPr>
              <w:pStyle w:val="ListParagraph"/>
              <w:spacing w:before="240" w:after="240"/>
              <w:ind w:left="0" w:firstLine="0"/>
              <w:jc w:val="center"/>
              <w:textAlignment w:val="baseline"/>
              <w:rPr>
                <w:rFonts w:asciiTheme="majorBidi" w:hAnsiTheme="majorBidi" w:cstheme="majorBidi"/>
                <w:color w:val="000000" w:themeColor="text1"/>
                <w:sz w:val="20"/>
                <w:szCs w:val="20"/>
                <w:lang w:val="en-IN"/>
              </w:rPr>
            </w:pPr>
            <w:r w:rsidRPr="000E2C15">
              <w:rPr>
                <w:rFonts w:asciiTheme="majorBidi" w:hAnsiTheme="majorBidi" w:cstheme="majorBidi"/>
                <w:color w:val="000000" w:themeColor="text1"/>
                <w:sz w:val="20"/>
                <w:szCs w:val="20"/>
              </w:rPr>
              <w:t>4.5 – 4.8 GHz</w:t>
            </w:r>
          </w:p>
        </w:tc>
        <w:tc>
          <w:tcPr>
            <w:tcW w:w="2037" w:type="dxa"/>
          </w:tcPr>
          <w:p w14:paraId="09AD25AE" w14:textId="77777777" w:rsidR="004E5B92" w:rsidRPr="000E2C15" w:rsidRDefault="004E5B92" w:rsidP="00CA0ECC">
            <w:pPr>
              <w:shd w:val="clear" w:color="auto" w:fill="FFFFFF" w:themeFill="background1"/>
              <w:spacing w:before="240" w:after="240"/>
              <w:ind w:firstLine="0"/>
              <w:jc w:val="center"/>
              <w:textAlignment w:val="baseline"/>
              <w:rPr>
                <w:rFonts w:asciiTheme="majorBidi" w:hAnsiTheme="majorBidi" w:cstheme="majorBidi"/>
                <w:color w:val="000000" w:themeColor="text1"/>
                <w:sz w:val="20"/>
                <w:szCs w:val="20"/>
                <w:lang w:val="en-IN"/>
              </w:rPr>
            </w:pPr>
            <w:r w:rsidRPr="000E2C15">
              <w:rPr>
                <w:rFonts w:asciiTheme="majorBidi" w:hAnsiTheme="majorBidi" w:cstheme="majorBidi"/>
                <w:color w:val="000000" w:themeColor="text1"/>
                <w:sz w:val="20"/>
                <w:szCs w:val="20"/>
              </w:rPr>
              <w:t>Appendix 30B</w:t>
            </w:r>
          </w:p>
          <w:p w14:paraId="528B39DC" w14:textId="77777777" w:rsidR="004E5B92" w:rsidRPr="000E2C15" w:rsidRDefault="004E5B92" w:rsidP="00CA0ECC">
            <w:pPr>
              <w:pStyle w:val="ListParagraph"/>
              <w:spacing w:before="240" w:after="240"/>
              <w:ind w:left="0" w:firstLine="0"/>
              <w:jc w:val="center"/>
              <w:textAlignment w:val="baseline"/>
              <w:rPr>
                <w:rFonts w:asciiTheme="majorBidi" w:hAnsiTheme="majorBidi" w:cstheme="majorBidi"/>
                <w:color w:val="000000" w:themeColor="text1"/>
                <w:sz w:val="20"/>
                <w:szCs w:val="20"/>
              </w:rPr>
            </w:pPr>
          </w:p>
        </w:tc>
      </w:tr>
      <w:tr w:rsidR="004E5B92" w:rsidRPr="000E2C15" w14:paraId="1E51A59E" w14:textId="77777777" w:rsidTr="000E2C15">
        <w:trPr>
          <w:jc w:val="center"/>
        </w:trPr>
        <w:tc>
          <w:tcPr>
            <w:tcW w:w="735" w:type="dxa"/>
          </w:tcPr>
          <w:p w14:paraId="678A34E3" w14:textId="77777777" w:rsidR="004E5B92" w:rsidRPr="000E2C15" w:rsidRDefault="004E5B92" w:rsidP="00CA0ECC">
            <w:pPr>
              <w:pStyle w:val="ListParagraph"/>
              <w:spacing w:before="240" w:after="240"/>
              <w:ind w:left="0" w:firstLine="0"/>
              <w:jc w:val="center"/>
              <w:textAlignment w:val="baseline"/>
              <w:rPr>
                <w:rFonts w:asciiTheme="majorBidi" w:hAnsiTheme="majorBidi" w:cstheme="majorBidi"/>
                <w:color w:val="000000" w:themeColor="text1"/>
                <w:sz w:val="20"/>
                <w:szCs w:val="20"/>
                <w:lang w:val="en-IN"/>
              </w:rPr>
            </w:pPr>
            <w:r w:rsidRPr="000E2C15">
              <w:rPr>
                <w:rFonts w:asciiTheme="majorBidi" w:hAnsiTheme="majorBidi" w:cstheme="majorBidi"/>
                <w:color w:val="000000" w:themeColor="text1"/>
                <w:sz w:val="20"/>
                <w:szCs w:val="20"/>
                <w:lang w:val="en-IN"/>
              </w:rPr>
              <w:t>2</w:t>
            </w:r>
          </w:p>
        </w:tc>
        <w:tc>
          <w:tcPr>
            <w:tcW w:w="1470" w:type="dxa"/>
          </w:tcPr>
          <w:p w14:paraId="3C1BE7EB" w14:textId="77777777" w:rsidR="004E5B92" w:rsidRPr="000E2C15" w:rsidRDefault="004E5B92" w:rsidP="00CA0ECC">
            <w:pPr>
              <w:pStyle w:val="ListParagraph"/>
              <w:spacing w:before="240" w:after="240"/>
              <w:ind w:left="0" w:firstLine="0"/>
              <w:jc w:val="center"/>
              <w:textAlignment w:val="baseline"/>
              <w:rPr>
                <w:rFonts w:asciiTheme="majorBidi" w:hAnsiTheme="majorBidi" w:cstheme="majorBidi"/>
                <w:color w:val="000000" w:themeColor="text1"/>
                <w:sz w:val="20"/>
                <w:szCs w:val="20"/>
                <w:lang w:val="en-IN"/>
              </w:rPr>
            </w:pPr>
            <w:r w:rsidRPr="000E2C15">
              <w:rPr>
                <w:rFonts w:asciiTheme="majorBidi" w:hAnsiTheme="majorBidi" w:cstheme="majorBidi"/>
                <w:color w:val="000000" w:themeColor="text1"/>
                <w:sz w:val="20"/>
                <w:szCs w:val="20"/>
              </w:rPr>
              <w:t>BSS Plan</w:t>
            </w:r>
          </w:p>
        </w:tc>
        <w:tc>
          <w:tcPr>
            <w:tcW w:w="2135" w:type="dxa"/>
          </w:tcPr>
          <w:p w14:paraId="159CFB17" w14:textId="77777777" w:rsidR="004E5B92" w:rsidRPr="000E2C15" w:rsidRDefault="004E5B92" w:rsidP="00CA0ECC">
            <w:pPr>
              <w:pStyle w:val="ListParagraph"/>
              <w:spacing w:before="240" w:after="240"/>
              <w:ind w:left="0" w:firstLine="22"/>
              <w:jc w:val="center"/>
              <w:textAlignment w:val="baseline"/>
              <w:rPr>
                <w:rFonts w:asciiTheme="majorBidi" w:hAnsiTheme="majorBidi" w:cstheme="majorBidi"/>
                <w:color w:val="000000" w:themeColor="text1"/>
                <w:sz w:val="20"/>
                <w:szCs w:val="20"/>
                <w:lang w:val="en-IN"/>
              </w:rPr>
            </w:pPr>
          </w:p>
        </w:tc>
        <w:tc>
          <w:tcPr>
            <w:tcW w:w="2079" w:type="dxa"/>
          </w:tcPr>
          <w:p w14:paraId="4259573B" w14:textId="77777777" w:rsidR="004E5B92" w:rsidRPr="000E2C15" w:rsidRDefault="004E5B92" w:rsidP="00CA0ECC">
            <w:pPr>
              <w:pStyle w:val="ListParagraph"/>
              <w:spacing w:before="240" w:after="240"/>
              <w:ind w:left="0" w:firstLine="0"/>
              <w:jc w:val="center"/>
              <w:textAlignment w:val="baseline"/>
              <w:rPr>
                <w:rFonts w:asciiTheme="majorBidi" w:hAnsiTheme="majorBidi" w:cstheme="majorBidi"/>
                <w:color w:val="000000" w:themeColor="text1"/>
                <w:sz w:val="20"/>
                <w:szCs w:val="20"/>
                <w:lang w:val="en-IN"/>
              </w:rPr>
            </w:pPr>
            <w:r w:rsidRPr="000E2C15">
              <w:rPr>
                <w:rFonts w:asciiTheme="majorBidi" w:hAnsiTheme="majorBidi" w:cstheme="majorBidi"/>
                <w:color w:val="000000" w:themeColor="text1"/>
                <w:sz w:val="20"/>
                <w:szCs w:val="20"/>
              </w:rPr>
              <w:t>11.7-12.2 GHz</w:t>
            </w:r>
          </w:p>
        </w:tc>
        <w:tc>
          <w:tcPr>
            <w:tcW w:w="2037" w:type="dxa"/>
          </w:tcPr>
          <w:p w14:paraId="78743CE9" w14:textId="77777777" w:rsidR="004E5B92" w:rsidRPr="000E2C15" w:rsidRDefault="004E5B92" w:rsidP="00CA0ECC">
            <w:pPr>
              <w:pStyle w:val="ListParagraph"/>
              <w:spacing w:before="240" w:after="240"/>
              <w:ind w:left="0" w:firstLine="0"/>
              <w:jc w:val="center"/>
              <w:textAlignment w:val="baseline"/>
              <w:rPr>
                <w:rFonts w:asciiTheme="majorBidi" w:hAnsiTheme="majorBidi" w:cstheme="majorBidi"/>
                <w:color w:val="000000" w:themeColor="text1"/>
                <w:sz w:val="20"/>
                <w:szCs w:val="20"/>
              </w:rPr>
            </w:pPr>
            <w:r w:rsidRPr="000E2C15">
              <w:rPr>
                <w:rFonts w:asciiTheme="majorBidi" w:hAnsiTheme="majorBidi" w:cstheme="majorBidi"/>
                <w:color w:val="000000" w:themeColor="text1"/>
                <w:sz w:val="20"/>
                <w:szCs w:val="20"/>
              </w:rPr>
              <w:t>Appendix 30</w:t>
            </w:r>
          </w:p>
        </w:tc>
      </w:tr>
      <w:tr w:rsidR="004E5B92" w:rsidRPr="000E2C15" w14:paraId="469367EB" w14:textId="77777777" w:rsidTr="000E2C15">
        <w:trPr>
          <w:jc w:val="center"/>
        </w:trPr>
        <w:tc>
          <w:tcPr>
            <w:tcW w:w="735" w:type="dxa"/>
          </w:tcPr>
          <w:p w14:paraId="3D4B5253" w14:textId="77777777" w:rsidR="004E5B92" w:rsidRPr="000E2C15" w:rsidRDefault="004E5B92" w:rsidP="00CA0ECC">
            <w:pPr>
              <w:pStyle w:val="ListParagraph"/>
              <w:spacing w:before="240" w:after="240"/>
              <w:ind w:left="0" w:firstLine="0"/>
              <w:jc w:val="center"/>
              <w:textAlignment w:val="baseline"/>
              <w:rPr>
                <w:rFonts w:asciiTheme="majorBidi" w:hAnsiTheme="majorBidi" w:cstheme="majorBidi"/>
                <w:color w:val="000000" w:themeColor="text1"/>
                <w:sz w:val="20"/>
                <w:szCs w:val="20"/>
                <w:lang w:val="en-IN"/>
              </w:rPr>
            </w:pPr>
            <w:r w:rsidRPr="000E2C15">
              <w:rPr>
                <w:rFonts w:asciiTheme="majorBidi" w:hAnsiTheme="majorBidi" w:cstheme="majorBidi"/>
                <w:color w:val="000000" w:themeColor="text1"/>
                <w:sz w:val="20"/>
                <w:szCs w:val="20"/>
                <w:lang w:val="en-IN"/>
              </w:rPr>
              <w:t>3</w:t>
            </w:r>
          </w:p>
        </w:tc>
        <w:tc>
          <w:tcPr>
            <w:tcW w:w="1470" w:type="dxa"/>
          </w:tcPr>
          <w:p w14:paraId="0DA20F46" w14:textId="4D6F95E2" w:rsidR="004E5B92" w:rsidRPr="000E2C15" w:rsidRDefault="004E5B92" w:rsidP="00CA0ECC">
            <w:pPr>
              <w:pStyle w:val="ListParagraph"/>
              <w:spacing w:before="240" w:after="240"/>
              <w:ind w:left="0" w:firstLine="0"/>
              <w:jc w:val="center"/>
              <w:textAlignment w:val="baseline"/>
              <w:rPr>
                <w:rFonts w:asciiTheme="majorBidi" w:hAnsiTheme="majorBidi" w:cstheme="majorBidi"/>
                <w:color w:val="000000" w:themeColor="text1"/>
                <w:sz w:val="20"/>
                <w:szCs w:val="20"/>
                <w:lang w:val="en-IN"/>
              </w:rPr>
            </w:pPr>
            <w:r w:rsidRPr="000E2C15">
              <w:rPr>
                <w:rFonts w:asciiTheme="majorBidi" w:hAnsiTheme="majorBidi" w:cstheme="majorBidi"/>
                <w:color w:val="000000" w:themeColor="text1"/>
                <w:sz w:val="20"/>
                <w:szCs w:val="20"/>
              </w:rPr>
              <w:t>BSS feeder links Plan</w:t>
            </w:r>
          </w:p>
        </w:tc>
        <w:tc>
          <w:tcPr>
            <w:tcW w:w="2135" w:type="dxa"/>
          </w:tcPr>
          <w:p w14:paraId="1D30B118" w14:textId="77777777" w:rsidR="004E5B92" w:rsidRPr="000E2C15" w:rsidRDefault="004E5B92" w:rsidP="00CA0ECC">
            <w:pPr>
              <w:pStyle w:val="ListParagraph"/>
              <w:spacing w:before="240" w:after="240"/>
              <w:ind w:left="0" w:firstLine="22"/>
              <w:jc w:val="center"/>
              <w:textAlignment w:val="baseline"/>
              <w:rPr>
                <w:rFonts w:asciiTheme="majorBidi" w:hAnsiTheme="majorBidi" w:cstheme="majorBidi"/>
                <w:color w:val="000000" w:themeColor="text1"/>
                <w:sz w:val="20"/>
                <w:szCs w:val="20"/>
              </w:rPr>
            </w:pPr>
            <w:r w:rsidRPr="000E2C15">
              <w:rPr>
                <w:rFonts w:asciiTheme="majorBidi" w:hAnsiTheme="majorBidi" w:cstheme="majorBidi"/>
                <w:color w:val="000000" w:themeColor="text1"/>
                <w:sz w:val="20"/>
                <w:szCs w:val="20"/>
              </w:rPr>
              <w:t>14.5 - 14.8 GHz,</w:t>
            </w:r>
          </w:p>
          <w:p w14:paraId="7006B630" w14:textId="77777777" w:rsidR="004E5B92" w:rsidRPr="000E2C15" w:rsidRDefault="004E5B92" w:rsidP="00CA0ECC">
            <w:pPr>
              <w:pStyle w:val="ListParagraph"/>
              <w:spacing w:before="240" w:after="240"/>
              <w:ind w:left="0" w:firstLine="22"/>
              <w:jc w:val="center"/>
              <w:textAlignment w:val="baseline"/>
              <w:rPr>
                <w:rFonts w:asciiTheme="majorBidi" w:hAnsiTheme="majorBidi" w:cstheme="majorBidi"/>
                <w:color w:val="000000" w:themeColor="text1"/>
                <w:sz w:val="20"/>
                <w:szCs w:val="20"/>
                <w:lang w:val="en-IN"/>
              </w:rPr>
            </w:pPr>
            <w:r w:rsidRPr="000E2C15">
              <w:rPr>
                <w:rFonts w:asciiTheme="majorBidi" w:hAnsiTheme="majorBidi" w:cstheme="majorBidi"/>
                <w:color w:val="000000" w:themeColor="text1"/>
                <w:sz w:val="20"/>
                <w:szCs w:val="20"/>
              </w:rPr>
              <w:t>17.3 - 18.1 GHz</w:t>
            </w:r>
          </w:p>
        </w:tc>
        <w:tc>
          <w:tcPr>
            <w:tcW w:w="2079" w:type="dxa"/>
          </w:tcPr>
          <w:p w14:paraId="4C8852C9" w14:textId="77777777" w:rsidR="004E5B92" w:rsidRPr="000E2C15" w:rsidRDefault="004E5B92" w:rsidP="00CA0ECC">
            <w:pPr>
              <w:pStyle w:val="ListParagraph"/>
              <w:spacing w:before="240" w:after="240"/>
              <w:ind w:left="0" w:firstLine="0"/>
              <w:jc w:val="center"/>
              <w:textAlignment w:val="baseline"/>
              <w:rPr>
                <w:rFonts w:asciiTheme="majorBidi" w:hAnsiTheme="majorBidi" w:cstheme="majorBidi"/>
                <w:color w:val="000000" w:themeColor="text1"/>
                <w:sz w:val="20"/>
                <w:szCs w:val="20"/>
                <w:lang w:val="en-IN"/>
              </w:rPr>
            </w:pPr>
          </w:p>
        </w:tc>
        <w:tc>
          <w:tcPr>
            <w:tcW w:w="2037" w:type="dxa"/>
          </w:tcPr>
          <w:p w14:paraId="24DCD2E5" w14:textId="77777777" w:rsidR="004E5B92" w:rsidRPr="000E2C15" w:rsidRDefault="004E5B92" w:rsidP="00CA0ECC">
            <w:pPr>
              <w:pStyle w:val="ListParagraph"/>
              <w:spacing w:before="240" w:after="240"/>
              <w:ind w:left="0" w:firstLine="0"/>
              <w:jc w:val="center"/>
              <w:textAlignment w:val="baseline"/>
              <w:rPr>
                <w:rFonts w:asciiTheme="majorBidi" w:hAnsiTheme="majorBidi" w:cstheme="majorBidi"/>
                <w:color w:val="000000" w:themeColor="text1"/>
                <w:sz w:val="20"/>
                <w:szCs w:val="20"/>
                <w:lang w:val="en-IN"/>
              </w:rPr>
            </w:pPr>
            <w:r w:rsidRPr="000E2C15">
              <w:rPr>
                <w:rFonts w:asciiTheme="majorBidi" w:hAnsiTheme="majorBidi" w:cstheme="majorBidi"/>
                <w:color w:val="000000" w:themeColor="text1"/>
                <w:sz w:val="20"/>
                <w:szCs w:val="20"/>
              </w:rPr>
              <w:t>Appendix 30A</w:t>
            </w:r>
          </w:p>
        </w:tc>
      </w:tr>
    </w:tbl>
    <w:p w14:paraId="252E63E6" w14:textId="77777777" w:rsidR="000960E8" w:rsidRDefault="000960E8" w:rsidP="000E2C15"/>
    <w:p w14:paraId="20067C36" w14:textId="77777777" w:rsidR="004E5B92" w:rsidRPr="000E2C15" w:rsidRDefault="004E5B92" w:rsidP="00CA53BD">
      <w:pPr>
        <w:ind w:left="357" w:firstLine="0"/>
        <w:rPr>
          <w:color w:val="000000" w:themeColor="text1"/>
        </w:rPr>
      </w:pPr>
      <w:r w:rsidRPr="000E2C15">
        <w:t xml:space="preserve">Planned bands are applicable to GSO based FSS and BSS only and serve the purpose of giving equitable access to member countries of the ITU. The planned bands have the following features and characteristics. </w:t>
      </w:r>
    </w:p>
    <w:p w14:paraId="33D7F54A" w14:textId="77777777" w:rsidR="004E5B92" w:rsidRPr="000E2C15" w:rsidRDefault="004E5B92" w:rsidP="006B1EA9">
      <w:pPr>
        <w:pStyle w:val="ListParagraph"/>
        <w:numPr>
          <w:ilvl w:val="0"/>
          <w:numId w:val="56"/>
        </w:numPr>
        <w:shd w:val="clear" w:color="auto" w:fill="FFFFFF" w:themeFill="background1"/>
        <w:spacing w:after="0"/>
        <w:ind w:left="1440" w:hanging="731"/>
        <w:contextualSpacing w:val="0"/>
        <w:textAlignment w:val="baseline"/>
        <w:rPr>
          <w:rFonts w:asciiTheme="majorBidi" w:hAnsiTheme="majorBidi" w:cstheme="majorBidi"/>
          <w:color w:val="000000" w:themeColor="text1"/>
          <w:szCs w:val="24"/>
        </w:rPr>
      </w:pPr>
      <w:r w:rsidRPr="000E2C15">
        <w:rPr>
          <w:rFonts w:asciiTheme="majorBidi" w:hAnsiTheme="majorBidi" w:cstheme="majorBidi"/>
          <w:szCs w:val="24"/>
        </w:rPr>
        <w:t>Each country has been allotted a specific geostationary slot and associated frequencies with national coverage. The power that can be transmitted from a satellite, the service area, the antennas, etc. have been clearly defined as what is known as “the envelope of characteristics”.</w:t>
      </w:r>
    </w:p>
    <w:p w14:paraId="7EE9F145" w14:textId="77777777" w:rsidR="004E5B92" w:rsidRPr="000E2C15" w:rsidRDefault="004E5B92" w:rsidP="006B1EA9">
      <w:pPr>
        <w:pStyle w:val="ListParagraph"/>
        <w:numPr>
          <w:ilvl w:val="0"/>
          <w:numId w:val="56"/>
        </w:numPr>
        <w:shd w:val="clear" w:color="auto" w:fill="FFFFFF" w:themeFill="background1"/>
        <w:spacing w:after="0"/>
        <w:ind w:left="1440" w:hanging="731"/>
        <w:contextualSpacing w:val="0"/>
        <w:textAlignment w:val="baseline"/>
        <w:rPr>
          <w:rFonts w:asciiTheme="majorBidi" w:hAnsiTheme="majorBidi" w:cstheme="majorBidi"/>
          <w:color w:val="000000" w:themeColor="text1"/>
          <w:szCs w:val="24"/>
        </w:rPr>
      </w:pPr>
      <w:r w:rsidRPr="000E2C15">
        <w:rPr>
          <w:rFonts w:asciiTheme="majorBidi" w:hAnsiTheme="majorBidi" w:cstheme="majorBidi"/>
          <w:szCs w:val="24"/>
        </w:rPr>
        <w:t xml:space="preserve">If an administration wishes to put a satellite beyond the envelope of characteristics, it must seek agreement of other administrations whose network operations are considered affected by such modified system. </w:t>
      </w:r>
    </w:p>
    <w:p w14:paraId="6FD9D8A7" w14:textId="77777777" w:rsidR="004E5B92" w:rsidRPr="000E2C15" w:rsidRDefault="004E5B92" w:rsidP="006B1EA9">
      <w:pPr>
        <w:pStyle w:val="ListParagraph"/>
        <w:numPr>
          <w:ilvl w:val="0"/>
          <w:numId w:val="56"/>
        </w:numPr>
        <w:shd w:val="clear" w:color="auto" w:fill="FFFFFF" w:themeFill="background1"/>
        <w:spacing w:after="0"/>
        <w:ind w:left="1440" w:hanging="731"/>
        <w:contextualSpacing w:val="0"/>
        <w:textAlignment w:val="baseline"/>
        <w:rPr>
          <w:rFonts w:asciiTheme="majorBidi" w:hAnsiTheme="majorBidi" w:cstheme="majorBidi"/>
          <w:color w:val="000000" w:themeColor="text1"/>
          <w:szCs w:val="24"/>
        </w:rPr>
      </w:pPr>
      <w:r w:rsidRPr="000E2C15">
        <w:rPr>
          <w:rFonts w:asciiTheme="majorBidi" w:hAnsiTheme="majorBidi" w:cstheme="majorBidi"/>
          <w:szCs w:val="24"/>
        </w:rPr>
        <w:t>In addition, any country can also put its satellite in other orbital positions but must coordinate with other administrations who have a filing before it. Such systems are called additional systems.</w:t>
      </w:r>
    </w:p>
    <w:p w14:paraId="135970C9" w14:textId="77777777" w:rsidR="004E5B92" w:rsidRPr="000E2C15" w:rsidRDefault="004E5B92" w:rsidP="007E5658">
      <w:pPr>
        <w:pStyle w:val="ListParagraph"/>
        <w:numPr>
          <w:ilvl w:val="0"/>
          <w:numId w:val="56"/>
        </w:numPr>
        <w:shd w:val="clear" w:color="auto" w:fill="FFFFFF" w:themeFill="background1"/>
        <w:spacing w:after="0" w:line="276" w:lineRule="auto"/>
        <w:ind w:left="1440" w:hanging="731"/>
        <w:contextualSpacing w:val="0"/>
        <w:textAlignment w:val="baseline"/>
        <w:rPr>
          <w:rFonts w:asciiTheme="majorBidi" w:hAnsiTheme="majorBidi" w:cstheme="majorBidi"/>
          <w:color w:val="000000" w:themeColor="text1"/>
          <w:szCs w:val="24"/>
        </w:rPr>
      </w:pPr>
      <w:r w:rsidRPr="000E2C15">
        <w:rPr>
          <w:rFonts w:asciiTheme="majorBidi" w:hAnsiTheme="majorBidi" w:cstheme="majorBidi"/>
          <w:szCs w:val="24"/>
        </w:rPr>
        <w:t xml:space="preserve">The essential feature of planned band is that an administration can demand exclusion of its territory area from the service area of another country’s satellite at any time, before as well as after the satellite is made operational. </w:t>
      </w:r>
    </w:p>
    <w:p w14:paraId="2171E964" w14:textId="019487CF" w:rsidR="004E5B92" w:rsidRPr="000E2C15" w:rsidRDefault="000E2C15" w:rsidP="007E5658">
      <w:pPr>
        <w:pStyle w:val="Heading2"/>
        <w:spacing w:line="276" w:lineRule="auto"/>
      </w:pPr>
      <w:bookmarkStart w:id="255" w:name="_Toc146279500"/>
      <w:r>
        <w:t xml:space="preserve">8.4. </w:t>
      </w:r>
      <w:r w:rsidR="000E36CD">
        <w:tab/>
      </w:r>
      <w:r w:rsidR="004E5B92" w:rsidRPr="000E2C15">
        <w:t>Technical characteristics of spectrum bands</w:t>
      </w:r>
      <w:bookmarkEnd w:id="255"/>
    </w:p>
    <w:p w14:paraId="46FEC297" w14:textId="45FFCED7" w:rsidR="004E5B92" w:rsidRPr="000E2C15" w:rsidRDefault="004E5B92" w:rsidP="00CA53BD">
      <w:pPr>
        <w:spacing w:line="276" w:lineRule="auto"/>
        <w:ind w:left="357" w:firstLine="0"/>
      </w:pPr>
      <w:r w:rsidRPr="000E2C15">
        <w:t xml:space="preserve">Beamwidth of the user terminals in the lower frequency bands (viz. L-band and S-band) is much wider than that for the user terminals in the higher frequency bands (viz. C-band, Ku-band and Ka-band). Therefore, spectrum in L-band and S-band is assigned to service providers on an exclusive basis for providing Mobile Satellite Services (MSS). On the other hand, as the user terminals of the higher frequency bands employ highly directional beams, the same frequency spectrum in C-band, Ku-band and Ka-band can be assigned to different service providers on </w:t>
      </w:r>
      <w:r w:rsidR="00F70539" w:rsidRPr="000E2C15">
        <w:t>a shared</w:t>
      </w:r>
      <w:r w:rsidRPr="000E2C15">
        <w:t xml:space="preserve"> basis in the same geographical area. </w:t>
      </w:r>
    </w:p>
    <w:p w14:paraId="367BE26A" w14:textId="0AA9C77E" w:rsidR="004E5B92" w:rsidRPr="000E2C15" w:rsidRDefault="004E5B92" w:rsidP="00CA53BD">
      <w:pPr>
        <w:shd w:val="clear" w:color="auto" w:fill="FFFFFF" w:themeFill="background1"/>
        <w:spacing w:before="240" w:after="240" w:line="276" w:lineRule="auto"/>
        <w:ind w:left="357" w:firstLine="0"/>
        <w:textAlignment w:val="baseline"/>
      </w:pPr>
      <w:r w:rsidRPr="000E2C15">
        <w:rPr>
          <w:rFonts w:ascii="Tahoma" w:hAnsi="Tahoma" w:cs="Tahoma"/>
          <w:color w:val="000000" w:themeColor="text1"/>
          <w:szCs w:val="24"/>
        </w:rPr>
        <w:t>C-</w:t>
      </w:r>
      <w:r w:rsidRPr="000E2C15">
        <w:t xml:space="preserve">band offers good propagation characteristics, utilizes </w:t>
      </w:r>
      <w:r w:rsidR="00F70539" w:rsidRPr="000E2C15">
        <w:t>mature</w:t>
      </w:r>
      <w:r w:rsidRPr="000E2C15">
        <w:t xml:space="preserve"> technology, resulting in low-cost equipment, making it the preferred option to serve remote and rural areas, particularly in large countries with severe climate conditions. Ka-band has particularly favourable qualities given the large amount of satellite spectrum allocated on a global basis, easy sharing conditions (mainly in the corresponding downlink at 18 GHz), small size terminals ideal for installation on ships and aircraft, and an advantageous regulatory deployment framework adopted in the ITU Radio Regulations for Earth Stations in Motion (ESIMs).</w:t>
      </w:r>
    </w:p>
    <w:p w14:paraId="49A9C1E4" w14:textId="77777777" w:rsidR="004E5B92" w:rsidRPr="000E2C15" w:rsidRDefault="004E5B92" w:rsidP="00CA53BD">
      <w:pPr>
        <w:spacing w:line="276" w:lineRule="auto"/>
        <w:ind w:left="357" w:firstLine="0"/>
      </w:pPr>
      <w:r w:rsidRPr="000E2C15">
        <w:t>Technical Characteristics of higher spectrum bands for space-based communication services are depicted below:</w:t>
      </w:r>
    </w:p>
    <w:bookmarkStart w:id="256" w:name="_Hlk127453183"/>
    <w:p w14:paraId="10802950" w14:textId="597E4149" w:rsidR="004E5B92" w:rsidRPr="00EF49FF" w:rsidRDefault="007E5658" w:rsidP="004E5B92">
      <w:pPr>
        <w:pStyle w:val="ListParagraph"/>
        <w:shd w:val="clear" w:color="auto" w:fill="FFFFFF" w:themeFill="background1"/>
        <w:spacing w:before="240" w:after="240"/>
        <w:ind w:left="851"/>
        <w:contextualSpacing w:val="0"/>
        <w:jc w:val="center"/>
        <w:textAlignment w:val="baseline"/>
        <w:rPr>
          <w:rFonts w:ascii="Tahoma" w:hAnsi="Tahoma" w:cs="Tahoma"/>
          <w:szCs w:val="24"/>
        </w:rPr>
      </w:pPr>
      <w:r w:rsidRPr="00EF49FF">
        <w:rPr>
          <w:rFonts w:ascii="Tahoma" w:hAnsi="Tahoma" w:cs="Tahoma"/>
          <w:szCs w:val="24"/>
        </w:rPr>
        <w:object w:dxaOrig="22115" w:dyaOrig="21210" w14:anchorId="54D67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3pt;height:151.6pt" o:ole="">
            <v:imagedata r:id="rId63" o:title=""/>
          </v:shape>
          <o:OLEObject Type="Embed" ProgID="Unknown" ShapeID="_x0000_i1025" DrawAspect="Content" ObjectID="_1766484962" r:id="rId64"/>
        </w:object>
      </w:r>
      <w:bookmarkEnd w:id="256"/>
    </w:p>
    <w:p w14:paraId="1FBDA19B" w14:textId="637357AE" w:rsidR="004E5B92" w:rsidRPr="000E2C15" w:rsidRDefault="000E2C15" w:rsidP="007E5658">
      <w:pPr>
        <w:jc w:val="center"/>
        <w:rPr>
          <w:b/>
          <w:bCs/>
          <w:sz w:val="20"/>
          <w:szCs w:val="20"/>
        </w:rPr>
      </w:pPr>
      <w:r w:rsidRPr="007E5658">
        <w:rPr>
          <w:rFonts w:asciiTheme="majorBidi" w:hAnsiTheme="majorBidi" w:cstheme="majorBidi"/>
          <w:b/>
          <w:bCs/>
          <w:color w:val="000000" w:themeColor="text1"/>
          <w:sz w:val="20"/>
          <w:szCs w:val="20"/>
        </w:rPr>
        <w:t xml:space="preserve">Fig. 15: </w:t>
      </w:r>
      <w:r w:rsidR="004E5B92" w:rsidRPr="007E5658">
        <w:rPr>
          <w:b/>
          <w:bCs/>
          <w:sz w:val="20"/>
          <w:szCs w:val="20"/>
        </w:rPr>
        <w:t>Technical Characteristics of higher spectrum bands</w:t>
      </w:r>
      <w:r w:rsidR="00604430" w:rsidRPr="007E5658">
        <w:rPr>
          <w:b/>
          <w:bCs/>
          <w:sz w:val="20"/>
          <w:szCs w:val="20"/>
        </w:rPr>
        <w:t xml:space="preserve"> [</w:t>
      </w:r>
      <w:r w:rsidR="00533768" w:rsidRPr="007E5658">
        <w:rPr>
          <w:b/>
          <w:bCs/>
          <w:sz w:val="20"/>
          <w:szCs w:val="20"/>
        </w:rPr>
        <w:t>33</w:t>
      </w:r>
      <w:r w:rsidR="00604430" w:rsidRPr="007E5658">
        <w:rPr>
          <w:b/>
          <w:bCs/>
          <w:sz w:val="20"/>
          <w:szCs w:val="20"/>
        </w:rPr>
        <w:t>]</w:t>
      </w:r>
    </w:p>
    <w:p w14:paraId="48ED6BFC" w14:textId="61A1D391" w:rsidR="004E5B92" w:rsidRPr="000E2C15" w:rsidRDefault="004E5B92" w:rsidP="00CA53BD">
      <w:pPr>
        <w:spacing w:line="276" w:lineRule="auto"/>
        <w:ind w:left="357" w:firstLine="0"/>
      </w:pPr>
      <w:r w:rsidRPr="007E5658">
        <w:rPr>
          <w:color w:val="000000" w:themeColor="text1"/>
        </w:rPr>
        <w:t>As</w:t>
      </w:r>
      <w:r w:rsidRPr="007E5658">
        <w:t xml:space="preserve"> per the technical characteristics of frequency bands, the lower frequency bands such as C-band are less susceptible to interference from adverse weather or ‘rain fade’. On the other hand, the higher frequency bands such as Ka-band are significantly prone to rain fade. However, various technologies such as Flex Adaptive Code Modulation</w:t>
      </w:r>
      <w:r w:rsidR="00604430" w:rsidRPr="007E5658">
        <w:t xml:space="preserve"> [</w:t>
      </w:r>
      <w:r w:rsidR="007E5658" w:rsidRPr="007E5658">
        <w:t>34</w:t>
      </w:r>
      <w:r w:rsidR="00604430" w:rsidRPr="007E5658">
        <w:t>]</w:t>
      </w:r>
      <w:r w:rsidRPr="007E5658">
        <w:t xml:space="preserve"> have been developed to mitigate the impact of rain fade. The technology automatically adapts the down-link signal (the signal sending data from the satellite to the user) to compensate for changing weather conditions. On the positive side, the higher frequency bands in space-based </w:t>
      </w:r>
      <w:r w:rsidR="00F70539" w:rsidRPr="007E5658">
        <w:t>systems</w:t>
      </w:r>
      <w:r w:rsidRPr="007E5658">
        <w:t xml:space="preserve"> represents lower capital expenditure (CAPEX). Compared to Ku-band, the Ka-band deployments have lower </w:t>
      </w:r>
      <w:r w:rsidR="00F70539" w:rsidRPr="007E5658">
        <w:t>costs</w:t>
      </w:r>
      <w:r w:rsidRPr="007E5658">
        <w:t xml:space="preserve"> owing to smaller antenna i.e., lower manufacturing cost and lower transportation cost.</w:t>
      </w:r>
      <w:r w:rsidRPr="000E2C15">
        <w:t xml:space="preserve"> </w:t>
      </w:r>
      <w:bookmarkStart w:id="257" w:name="_Hlk127453106"/>
    </w:p>
    <w:p w14:paraId="62AD5CC5" w14:textId="781CC7BB" w:rsidR="004E5B92" w:rsidRPr="000E2C15" w:rsidRDefault="004E5B92" w:rsidP="006B1EA9">
      <w:pPr>
        <w:pStyle w:val="Heading2"/>
        <w:numPr>
          <w:ilvl w:val="1"/>
          <w:numId w:val="61"/>
        </w:numPr>
      </w:pPr>
      <w:bookmarkStart w:id="258" w:name="_Toc126675473"/>
      <w:bookmarkStart w:id="259" w:name="_Toc146279501"/>
      <w:bookmarkEnd w:id="257"/>
      <w:r w:rsidRPr="000E2C15">
        <w:rPr>
          <w:bCs/>
        </w:rPr>
        <w:t>Spectrum</w:t>
      </w:r>
      <w:r w:rsidRPr="000E2C15">
        <w:t xml:space="preserve"> coordination for satellite communication services</w:t>
      </w:r>
      <w:bookmarkEnd w:id="258"/>
      <w:bookmarkEnd w:id="259"/>
    </w:p>
    <w:p w14:paraId="5F959B97" w14:textId="77777777" w:rsidR="004E5B92" w:rsidRPr="000E2C15" w:rsidRDefault="004E5B92" w:rsidP="00CA53BD">
      <w:pPr>
        <w:spacing w:line="276" w:lineRule="auto"/>
        <w:ind w:left="357" w:firstLine="0"/>
        <w:rPr>
          <w:rFonts w:asciiTheme="majorBidi" w:eastAsia="Bookman Old Style" w:hAnsiTheme="majorBidi" w:cstheme="majorBidi"/>
          <w:bCs/>
          <w:szCs w:val="24"/>
        </w:rPr>
      </w:pPr>
      <w:r w:rsidRPr="000E2C15">
        <w:rPr>
          <w:rFonts w:asciiTheme="majorBidi" w:hAnsiTheme="majorBidi" w:cstheme="majorBidi"/>
        </w:rPr>
        <w:t>At the global level, ITU is responsible for management of the radio-frequency spectrum and satellite orbit resources to ensure interference free operation of space-based communication services. A key component of international frequency management</w:t>
      </w:r>
      <w:r w:rsidRPr="000E2C15">
        <w:rPr>
          <w:rFonts w:asciiTheme="majorBidi" w:eastAsia="Bookman Old Style" w:hAnsiTheme="majorBidi" w:cstheme="majorBidi"/>
          <w:bCs/>
          <w:szCs w:val="24"/>
        </w:rPr>
        <w:t xml:space="preserve"> is the RR, which is an international treaty that governs the use of the radio-frequency spectrum and the geostationary satellite orbits and non-geostationary satellite orbits under the aegis of ITU. RR determines how the radio frequency spectrum is shared among different services, including space services.</w:t>
      </w:r>
    </w:p>
    <w:p w14:paraId="097EC859" w14:textId="77777777" w:rsidR="004E5B92" w:rsidRPr="000E2C15" w:rsidRDefault="004E5B92" w:rsidP="00CA53BD">
      <w:pPr>
        <w:shd w:val="clear" w:color="auto" w:fill="FFFFFF" w:themeFill="background1"/>
        <w:spacing w:before="240" w:after="240" w:line="276" w:lineRule="auto"/>
        <w:ind w:left="357" w:firstLine="0"/>
        <w:textAlignment w:val="baseline"/>
        <w:rPr>
          <w:rFonts w:asciiTheme="majorBidi" w:eastAsia="Bookman Old Style" w:hAnsiTheme="majorBidi" w:cstheme="majorBidi"/>
          <w:bCs/>
          <w:szCs w:val="24"/>
        </w:rPr>
      </w:pPr>
      <w:r w:rsidRPr="000E2C15">
        <w:rPr>
          <w:rFonts w:asciiTheme="majorBidi" w:hAnsiTheme="majorBidi" w:cstheme="majorBidi"/>
          <w:szCs w:val="24"/>
        </w:rPr>
        <w:t>ITU’s</w:t>
      </w:r>
      <w:r w:rsidRPr="000E2C15">
        <w:rPr>
          <w:rFonts w:asciiTheme="majorBidi" w:eastAsia="Bookman Old Style" w:hAnsiTheme="majorBidi" w:cstheme="majorBidi"/>
          <w:bCs/>
          <w:szCs w:val="24"/>
        </w:rPr>
        <w:t xml:space="preserve"> RR has a defined frequency coordination process. The aim of frequency coordination is for developing new orbit-spectrum assets and protecting the rights to use such resources. It is a technical and regulatory process by which radio-frequency interference between different radio systems that use the same frequency is removed or mitigated and trouble-free service to users is ensured.</w:t>
      </w:r>
    </w:p>
    <w:p w14:paraId="5FD8C5AA" w14:textId="433FE256" w:rsidR="004E5B92" w:rsidRPr="000E2C15" w:rsidRDefault="004E5B92" w:rsidP="007E5658">
      <w:pPr>
        <w:shd w:val="clear" w:color="auto" w:fill="FFFFFF" w:themeFill="background1"/>
        <w:spacing w:before="240" w:after="240" w:line="276" w:lineRule="auto"/>
        <w:textAlignment w:val="baseline"/>
        <w:rPr>
          <w:rFonts w:asciiTheme="majorBidi" w:eastAsia="Tahoma" w:hAnsiTheme="majorBidi" w:cstheme="majorBidi"/>
          <w:szCs w:val="24"/>
        </w:rPr>
      </w:pPr>
      <w:r w:rsidRPr="007E5658">
        <w:rPr>
          <w:rFonts w:asciiTheme="majorBidi" w:eastAsia="Bookman Old Style" w:hAnsiTheme="majorBidi" w:cstheme="majorBidi"/>
          <w:szCs w:val="24"/>
        </w:rPr>
        <w:t xml:space="preserve">ITU’s </w:t>
      </w:r>
      <w:r w:rsidRPr="007E5658">
        <w:rPr>
          <w:rFonts w:asciiTheme="majorBidi" w:eastAsia="Bookman Old Style" w:hAnsiTheme="majorBidi" w:cstheme="majorBidi"/>
          <w:bCs/>
          <w:szCs w:val="24"/>
        </w:rPr>
        <w:t>coordination</w:t>
      </w:r>
      <w:r w:rsidRPr="007E5658">
        <w:rPr>
          <w:rFonts w:asciiTheme="majorBidi" w:eastAsia="Bookman Old Style" w:hAnsiTheme="majorBidi" w:cstheme="majorBidi"/>
          <w:szCs w:val="24"/>
        </w:rPr>
        <w:t xml:space="preserve"> process includes</w:t>
      </w:r>
      <w:r w:rsidR="00604430" w:rsidRPr="007E5658">
        <w:rPr>
          <w:rFonts w:asciiTheme="majorBidi" w:eastAsia="Bookman Old Style" w:hAnsiTheme="majorBidi" w:cstheme="majorBidi"/>
          <w:szCs w:val="24"/>
        </w:rPr>
        <w:t xml:space="preserve"> [</w:t>
      </w:r>
      <w:r w:rsidR="007E5658" w:rsidRPr="007E5658">
        <w:rPr>
          <w:rFonts w:asciiTheme="majorBidi" w:eastAsia="Bookman Old Style" w:hAnsiTheme="majorBidi" w:cstheme="majorBidi"/>
          <w:szCs w:val="24"/>
        </w:rPr>
        <w:t>35</w:t>
      </w:r>
      <w:r w:rsidR="00604430" w:rsidRPr="007E5658">
        <w:rPr>
          <w:rFonts w:asciiTheme="majorBidi" w:eastAsia="Bookman Old Style" w:hAnsiTheme="majorBidi" w:cstheme="majorBidi"/>
          <w:szCs w:val="24"/>
        </w:rPr>
        <w:t>]</w:t>
      </w:r>
      <w:r w:rsidRPr="007E5658">
        <w:rPr>
          <w:rFonts w:asciiTheme="majorBidi" w:hAnsiTheme="majorBidi" w:cstheme="majorBidi"/>
          <w:szCs w:val="24"/>
        </w:rPr>
        <w:t>:</w:t>
      </w:r>
      <w:r w:rsidRPr="000E2C15">
        <w:rPr>
          <w:rFonts w:asciiTheme="majorBidi" w:hAnsiTheme="majorBidi" w:cstheme="majorBidi"/>
          <w:szCs w:val="24"/>
        </w:rPr>
        <w:t xml:space="preserve"> </w:t>
      </w:r>
    </w:p>
    <w:p w14:paraId="1A23E19A" w14:textId="77777777" w:rsidR="004E5B92" w:rsidRPr="000E2C15" w:rsidRDefault="004E5B92" w:rsidP="006B1EA9">
      <w:pPr>
        <w:pStyle w:val="ListParagraph"/>
        <w:numPr>
          <w:ilvl w:val="0"/>
          <w:numId w:val="57"/>
        </w:numPr>
        <w:shd w:val="clear" w:color="auto" w:fill="FFFFFF" w:themeFill="background1"/>
        <w:spacing w:before="240" w:after="240"/>
        <w:ind w:left="1134" w:hanging="567"/>
        <w:textAlignment w:val="baseline"/>
        <w:rPr>
          <w:rFonts w:asciiTheme="majorBidi" w:eastAsia="Bookman Old Style" w:hAnsiTheme="majorBidi" w:cstheme="majorBidi"/>
          <w:bCs/>
          <w:szCs w:val="24"/>
        </w:rPr>
      </w:pPr>
      <w:r w:rsidRPr="000E2C15">
        <w:rPr>
          <w:rFonts w:asciiTheme="majorBidi" w:eastAsia="Bookman Old Style" w:hAnsiTheme="majorBidi" w:cstheme="majorBidi"/>
          <w:bCs/>
          <w:szCs w:val="24"/>
        </w:rPr>
        <w:t xml:space="preserve">Maintaining the Master International Frequency Register (MIFR) which records, </w:t>
      </w:r>
      <w:r w:rsidRPr="000E2C15">
        <w:rPr>
          <w:rFonts w:asciiTheme="majorBidi" w:eastAsia="Bookman Old Style" w:hAnsiTheme="majorBidi" w:cstheme="majorBidi"/>
          <w:bCs/>
          <w:i/>
          <w:iCs/>
          <w:szCs w:val="24"/>
        </w:rPr>
        <w:t>inter-alia</w:t>
      </w:r>
      <w:r w:rsidRPr="000E2C15">
        <w:rPr>
          <w:rFonts w:asciiTheme="majorBidi" w:eastAsia="Bookman Old Style" w:hAnsiTheme="majorBidi" w:cstheme="majorBidi"/>
          <w:bCs/>
          <w:szCs w:val="24"/>
        </w:rPr>
        <w:t>, the international rights and obligations of satellites and associated earth stations to use this resource, including international recognition and protection of that use.</w:t>
      </w:r>
    </w:p>
    <w:p w14:paraId="6D92986D" w14:textId="77777777" w:rsidR="004E5B92" w:rsidRPr="000E2C15" w:rsidRDefault="004E5B92" w:rsidP="006B1EA9">
      <w:pPr>
        <w:pStyle w:val="ListParagraph"/>
        <w:numPr>
          <w:ilvl w:val="0"/>
          <w:numId w:val="57"/>
        </w:numPr>
        <w:shd w:val="clear" w:color="auto" w:fill="FFFFFF" w:themeFill="background1"/>
        <w:spacing w:before="240" w:after="240"/>
        <w:ind w:left="1134" w:hanging="567"/>
        <w:textAlignment w:val="baseline"/>
        <w:rPr>
          <w:rFonts w:asciiTheme="majorBidi" w:eastAsia="Bookman Old Style" w:hAnsiTheme="majorBidi" w:cstheme="majorBidi"/>
          <w:bCs/>
          <w:szCs w:val="24"/>
        </w:rPr>
      </w:pPr>
      <w:r w:rsidRPr="000E2C15">
        <w:rPr>
          <w:rFonts w:asciiTheme="majorBidi" w:eastAsia="Bookman Old Style" w:hAnsiTheme="majorBidi" w:cstheme="majorBidi"/>
          <w:bCs/>
          <w:szCs w:val="24"/>
        </w:rPr>
        <w:t xml:space="preserve">Coordinating the planning of new satellite networks to ensure that new satellite systems are compatible with those previously recorded in the MIFR. </w:t>
      </w:r>
    </w:p>
    <w:p w14:paraId="2BEE7261" w14:textId="77777777" w:rsidR="004E5B92" w:rsidRPr="000E2C15" w:rsidRDefault="004E5B92" w:rsidP="006B1EA9">
      <w:pPr>
        <w:pStyle w:val="ListParagraph"/>
        <w:numPr>
          <w:ilvl w:val="0"/>
          <w:numId w:val="57"/>
        </w:numPr>
        <w:shd w:val="clear" w:color="auto" w:fill="FFFFFF" w:themeFill="background1"/>
        <w:spacing w:before="240" w:after="240"/>
        <w:ind w:left="1134" w:hanging="567"/>
        <w:textAlignment w:val="baseline"/>
        <w:rPr>
          <w:rFonts w:asciiTheme="majorBidi" w:eastAsia="Bookman Old Style" w:hAnsiTheme="majorBidi" w:cstheme="majorBidi"/>
          <w:bCs/>
          <w:szCs w:val="24"/>
        </w:rPr>
      </w:pPr>
      <w:r w:rsidRPr="000E2C15">
        <w:rPr>
          <w:rFonts w:asciiTheme="majorBidi" w:eastAsia="Bookman Old Style" w:hAnsiTheme="majorBidi" w:cstheme="majorBidi"/>
          <w:bCs/>
          <w:szCs w:val="24"/>
        </w:rPr>
        <w:t xml:space="preserve">Ensuring that satellite systems operate in conformity with the provisions of the RR. </w:t>
      </w:r>
    </w:p>
    <w:p w14:paraId="43C0E848" w14:textId="2627D874" w:rsidR="004E5B92" w:rsidRPr="000E2C15" w:rsidRDefault="004E5B92" w:rsidP="00CA53BD">
      <w:pPr>
        <w:shd w:val="clear" w:color="auto" w:fill="FFFFFF" w:themeFill="background1"/>
        <w:spacing w:before="240" w:after="240"/>
        <w:ind w:firstLine="567"/>
        <w:textAlignment w:val="baseline"/>
        <w:rPr>
          <w:rFonts w:asciiTheme="majorBidi" w:hAnsiTheme="majorBidi" w:cstheme="majorBidi"/>
          <w:szCs w:val="24"/>
        </w:rPr>
      </w:pPr>
      <w:r w:rsidRPr="007E5658">
        <w:rPr>
          <w:rFonts w:asciiTheme="majorBidi" w:hAnsiTheme="majorBidi" w:cstheme="majorBidi"/>
          <w:szCs w:val="24"/>
        </w:rPr>
        <w:t>To control interference, ITU provides elaborate framework including the following</w:t>
      </w:r>
      <w:r w:rsidR="00604430" w:rsidRPr="007E5658">
        <w:rPr>
          <w:rFonts w:asciiTheme="majorBidi" w:hAnsiTheme="majorBidi" w:cstheme="majorBidi"/>
          <w:szCs w:val="24"/>
        </w:rPr>
        <w:t xml:space="preserve"> [</w:t>
      </w:r>
      <w:r w:rsidR="007E5658" w:rsidRPr="007E5658">
        <w:rPr>
          <w:rFonts w:asciiTheme="majorBidi" w:hAnsiTheme="majorBidi" w:cstheme="majorBidi"/>
          <w:szCs w:val="24"/>
        </w:rPr>
        <w:t>36</w:t>
      </w:r>
      <w:r w:rsidR="00604430" w:rsidRPr="007E5658">
        <w:rPr>
          <w:rFonts w:asciiTheme="majorBidi" w:hAnsiTheme="majorBidi" w:cstheme="majorBidi"/>
          <w:szCs w:val="24"/>
        </w:rPr>
        <w:t>]</w:t>
      </w:r>
      <w:r w:rsidRPr="007E5658">
        <w:rPr>
          <w:rFonts w:asciiTheme="majorBidi" w:hAnsiTheme="majorBidi" w:cstheme="majorBidi"/>
          <w:szCs w:val="24"/>
        </w:rPr>
        <w:t>:</w:t>
      </w:r>
    </w:p>
    <w:p w14:paraId="5A9BF536" w14:textId="77777777" w:rsidR="004E5B92" w:rsidRPr="000E2C15" w:rsidRDefault="004E5B92" w:rsidP="006B1EA9">
      <w:pPr>
        <w:pStyle w:val="ListParagraph"/>
        <w:numPr>
          <w:ilvl w:val="5"/>
          <w:numId w:val="59"/>
        </w:numPr>
        <w:shd w:val="clear" w:color="auto" w:fill="FFFFFF" w:themeFill="background1"/>
        <w:spacing w:after="0" w:line="276" w:lineRule="auto"/>
        <w:ind w:left="1260" w:hanging="644"/>
        <w:textAlignment w:val="baseline"/>
        <w:rPr>
          <w:rFonts w:asciiTheme="majorBidi" w:hAnsiTheme="majorBidi" w:cstheme="majorBidi"/>
          <w:szCs w:val="24"/>
        </w:rPr>
      </w:pPr>
      <w:r w:rsidRPr="000E2C15">
        <w:rPr>
          <w:rFonts w:asciiTheme="majorBidi" w:hAnsiTheme="majorBidi" w:cstheme="majorBidi"/>
          <w:szCs w:val="24"/>
          <w:u w:val="single"/>
        </w:rPr>
        <w:t>Allocation</w:t>
      </w:r>
      <w:r w:rsidRPr="000E2C15">
        <w:rPr>
          <w:rFonts w:asciiTheme="majorBidi" w:hAnsiTheme="majorBidi" w:cstheme="majorBidi"/>
          <w:szCs w:val="24"/>
        </w:rPr>
        <w:t>: Frequency separation of stations of different services (Article 5)</w:t>
      </w:r>
    </w:p>
    <w:p w14:paraId="2C1AF767" w14:textId="77777777" w:rsidR="004E5B92" w:rsidRPr="000E2C15" w:rsidRDefault="004E5B92" w:rsidP="006B1EA9">
      <w:pPr>
        <w:pStyle w:val="ListParagraph"/>
        <w:numPr>
          <w:ilvl w:val="5"/>
          <w:numId w:val="59"/>
        </w:numPr>
        <w:shd w:val="clear" w:color="auto" w:fill="FFFFFF" w:themeFill="background1"/>
        <w:spacing w:after="0" w:line="276" w:lineRule="auto"/>
        <w:ind w:left="1260" w:hanging="644"/>
        <w:textAlignment w:val="baseline"/>
        <w:rPr>
          <w:rFonts w:asciiTheme="majorBidi" w:hAnsiTheme="majorBidi" w:cstheme="majorBidi"/>
          <w:szCs w:val="24"/>
        </w:rPr>
      </w:pPr>
      <w:r w:rsidRPr="000E2C15">
        <w:rPr>
          <w:rFonts w:asciiTheme="majorBidi" w:hAnsiTheme="majorBidi" w:cstheme="majorBidi"/>
          <w:szCs w:val="24"/>
          <w:u w:val="single"/>
        </w:rPr>
        <w:t>Coordination</w:t>
      </w:r>
      <w:r w:rsidRPr="000E2C15">
        <w:rPr>
          <w:rFonts w:asciiTheme="majorBidi" w:hAnsiTheme="majorBidi" w:cstheme="majorBidi"/>
          <w:szCs w:val="24"/>
        </w:rPr>
        <w:t>: between Administrations to ensure interference-free operations conditions (Article 9)</w:t>
      </w:r>
    </w:p>
    <w:p w14:paraId="2191FBA4" w14:textId="77777777" w:rsidR="004E5B92" w:rsidRPr="000E2C15" w:rsidRDefault="004E5B92" w:rsidP="006B1EA9">
      <w:pPr>
        <w:pStyle w:val="ListParagraph"/>
        <w:numPr>
          <w:ilvl w:val="5"/>
          <w:numId w:val="59"/>
        </w:numPr>
        <w:shd w:val="clear" w:color="auto" w:fill="FFFFFF" w:themeFill="background1"/>
        <w:spacing w:after="0" w:line="276" w:lineRule="auto"/>
        <w:ind w:left="1260" w:hanging="644"/>
        <w:textAlignment w:val="baseline"/>
        <w:rPr>
          <w:rFonts w:asciiTheme="majorBidi" w:hAnsiTheme="majorBidi" w:cstheme="majorBidi"/>
          <w:szCs w:val="24"/>
        </w:rPr>
      </w:pPr>
      <w:r w:rsidRPr="000E2C15">
        <w:rPr>
          <w:rFonts w:asciiTheme="majorBidi" w:hAnsiTheme="majorBidi" w:cstheme="majorBidi"/>
          <w:szCs w:val="24"/>
          <w:u w:val="single"/>
        </w:rPr>
        <w:t>Power Limits</w:t>
      </w:r>
      <w:r w:rsidRPr="000E2C15">
        <w:rPr>
          <w:rFonts w:asciiTheme="majorBidi" w:hAnsiTheme="majorBidi" w:cstheme="majorBidi"/>
          <w:szCs w:val="24"/>
        </w:rPr>
        <w:t>: (Articles 5, 21 &amp; 22)</w:t>
      </w:r>
    </w:p>
    <w:p w14:paraId="786F9885" w14:textId="77777777" w:rsidR="004E5B92" w:rsidRPr="000E2C15" w:rsidRDefault="004E5B92" w:rsidP="00CA0ECC">
      <w:pPr>
        <w:pStyle w:val="ListParagraph"/>
        <w:shd w:val="clear" w:color="auto" w:fill="FFFFFF" w:themeFill="background1"/>
        <w:spacing w:after="0" w:line="276" w:lineRule="auto"/>
        <w:ind w:left="2007" w:hanging="567"/>
        <w:textAlignment w:val="baseline"/>
        <w:rPr>
          <w:rFonts w:asciiTheme="majorBidi" w:hAnsiTheme="majorBidi" w:cstheme="majorBidi"/>
          <w:szCs w:val="24"/>
        </w:rPr>
      </w:pPr>
      <w:r w:rsidRPr="000E2C15">
        <w:rPr>
          <w:rFonts w:asciiTheme="majorBidi" w:hAnsiTheme="majorBidi" w:cstheme="majorBidi"/>
          <w:szCs w:val="24"/>
        </w:rPr>
        <w:t xml:space="preserve">(i) </w:t>
      </w:r>
      <w:r w:rsidRPr="000E2C15">
        <w:rPr>
          <w:rFonts w:asciiTheme="majorBidi" w:hAnsiTheme="majorBidi" w:cstheme="majorBidi"/>
          <w:szCs w:val="24"/>
        </w:rPr>
        <w:tab/>
        <w:t>Power Flux Density (PFD) to protect terrestrial services</w:t>
      </w:r>
    </w:p>
    <w:p w14:paraId="6C3B0D44" w14:textId="77777777" w:rsidR="004E5B92" w:rsidRPr="000E2C15" w:rsidRDefault="004E5B92" w:rsidP="00CA0ECC">
      <w:pPr>
        <w:pStyle w:val="ListParagraph"/>
        <w:shd w:val="clear" w:color="auto" w:fill="FFFFFF" w:themeFill="background1"/>
        <w:spacing w:after="0" w:line="276" w:lineRule="auto"/>
        <w:ind w:left="2007" w:hanging="567"/>
        <w:textAlignment w:val="baseline"/>
        <w:rPr>
          <w:rFonts w:asciiTheme="majorBidi" w:hAnsiTheme="majorBidi" w:cstheme="majorBidi"/>
          <w:szCs w:val="24"/>
        </w:rPr>
      </w:pPr>
      <w:r w:rsidRPr="000E2C15">
        <w:rPr>
          <w:rFonts w:asciiTheme="majorBidi" w:hAnsiTheme="majorBidi" w:cstheme="majorBidi"/>
          <w:szCs w:val="24"/>
        </w:rPr>
        <w:t>(ii)</w:t>
      </w:r>
      <w:r w:rsidRPr="000E2C15">
        <w:rPr>
          <w:rFonts w:asciiTheme="majorBidi" w:hAnsiTheme="majorBidi" w:cstheme="majorBidi"/>
          <w:szCs w:val="24"/>
        </w:rPr>
        <w:tab/>
        <w:t>Equivalent isotropically radiated power (EIRP) to protect space services</w:t>
      </w:r>
    </w:p>
    <w:p w14:paraId="3078D9B9" w14:textId="77777777" w:rsidR="004E5B92" w:rsidRPr="000E2C15" w:rsidRDefault="004E5B92" w:rsidP="00CA0ECC">
      <w:pPr>
        <w:pStyle w:val="ListParagraph"/>
        <w:shd w:val="clear" w:color="auto" w:fill="FFFFFF" w:themeFill="background1"/>
        <w:spacing w:after="0" w:line="276" w:lineRule="auto"/>
        <w:ind w:left="2007" w:hanging="567"/>
        <w:textAlignment w:val="baseline"/>
        <w:rPr>
          <w:rFonts w:asciiTheme="majorBidi" w:hAnsiTheme="majorBidi" w:cstheme="majorBidi"/>
          <w:szCs w:val="24"/>
        </w:rPr>
      </w:pPr>
      <w:r w:rsidRPr="000E2C15">
        <w:rPr>
          <w:rFonts w:asciiTheme="majorBidi" w:hAnsiTheme="majorBidi" w:cstheme="majorBidi"/>
          <w:szCs w:val="24"/>
        </w:rPr>
        <w:t>(iii)   Equivalent Power Flux Density (EPFD) to protect GSO from NGSO</w:t>
      </w:r>
    </w:p>
    <w:p w14:paraId="274556F7" w14:textId="77777777" w:rsidR="004E5B92" w:rsidRPr="000E2C15" w:rsidRDefault="004E5B92" w:rsidP="006B1EA9">
      <w:pPr>
        <w:pStyle w:val="ListParagraph"/>
        <w:numPr>
          <w:ilvl w:val="5"/>
          <w:numId w:val="59"/>
        </w:numPr>
        <w:shd w:val="clear" w:color="auto" w:fill="FFFFFF" w:themeFill="background1"/>
        <w:spacing w:after="0" w:line="276" w:lineRule="auto"/>
        <w:ind w:left="1260" w:hanging="644"/>
        <w:textAlignment w:val="baseline"/>
        <w:rPr>
          <w:rFonts w:asciiTheme="majorBidi" w:hAnsiTheme="majorBidi" w:cstheme="majorBidi"/>
          <w:szCs w:val="24"/>
        </w:rPr>
      </w:pPr>
      <w:r w:rsidRPr="000E2C15">
        <w:rPr>
          <w:rFonts w:asciiTheme="majorBidi" w:hAnsiTheme="majorBidi" w:cstheme="majorBidi"/>
          <w:szCs w:val="24"/>
          <w:u w:val="single"/>
        </w:rPr>
        <w:t>Regulatory Protection</w:t>
      </w:r>
      <w:r w:rsidRPr="000E2C15">
        <w:rPr>
          <w:rFonts w:asciiTheme="majorBidi" w:hAnsiTheme="majorBidi" w:cstheme="majorBidi"/>
          <w:szCs w:val="24"/>
        </w:rPr>
        <w:t>: Not to cause harmful interference or claim protection (Article 5 and 22)</w:t>
      </w:r>
    </w:p>
    <w:p w14:paraId="2A260385" w14:textId="77777777" w:rsidR="004E5B92" w:rsidRPr="000E2C15" w:rsidRDefault="004E5B92" w:rsidP="00CA53BD">
      <w:pPr>
        <w:shd w:val="clear" w:color="auto" w:fill="FFFFFF" w:themeFill="background1"/>
        <w:spacing w:before="240" w:after="240" w:line="276" w:lineRule="auto"/>
        <w:ind w:left="616" w:firstLine="93"/>
        <w:textAlignment w:val="baseline"/>
        <w:rPr>
          <w:rFonts w:asciiTheme="majorBidi" w:hAnsiTheme="majorBidi" w:cstheme="majorBidi"/>
          <w:szCs w:val="24"/>
        </w:rPr>
      </w:pPr>
      <w:r w:rsidRPr="000E2C15">
        <w:rPr>
          <w:rFonts w:asciiTheme="majorBidi" w:hAnsiTheme="majorBidi" w:cstheme="majorBidi"/>
          <w:szCs w:val="24"/>
        </w:rPr>
        <w:t xml:space="preserve">ITU assesses every new planned satellite system in relation to its compatibility with all the systems and stations already included in the MIFR and that could be affected by it. </w:t>
      </w:r>
      <w:r w:rsidRPr="000E2C15">
        <w:rPr>
          <w:rFonts w:asciiTheme="majorBidi" w:eastAsia="Bookman Old Style" w:hAnsiTheme="majorBidi" w:cstheme="majorBidi"/>
          <w:bCs/>
          <w:szCs w:val="24"/>
        </w:rPr>
        <w:t>Beyond</w:t>
      </w:r>
      <w:r w:rsidRPr="000E2C15">
        <w:rPr>
          <w:rFonts w:asciiTheme="majorBidi" w:hAnsiTheme="majorBidi" w:cstheme="majorBidi"/>
          <w:szCs w:val="24"/>
        </w:rPr>
        <w:t xml:space="preserve"> the initial phase, coordination needs to be an on-going effort as long as the use of the radio frequency is required by the satellite system, as an essential part in maintaining the quality and reliability of the service it provides.</w:t>
      </w:r>
    </w:p>
    <w:p w14:paraId="0F61CB3A" w14:textId="6778E30C" w:rsidR="004E5B92" w:rsidRPr="000E2C15" w:rsidRDefault="004E5B92" w:rsidP="00CA53BD">
      <w:pPr>
        <w:shd w:val="clear" w:color="auto" w:fill="FFFFFF" w:themeFill="background1"/>
        <w:spacing w:before="240" w:after="240" w:line="276" w:lineRule="auto"/>
        <w:ind w:left="616" w:firstLine="93"/>
        <w:textAlignment w:val="baseline"/>
        <w:rPr>
          <w:rFonts w:asciiTheme="majorBidi" w:hAnsiTheme="majorBidi" w:cstheme="majorBidi"/>
          <w:szCs w:val="24"/>
        </w:rPr>
      </w:pPr>
      <w:r w:rsidRPr="007E5658">
        <w:rPr>
          <w:rFonts w:asciiTheme="majorBidi" w:hAnsiTheme="majorBidi" w:cstheme="majorBidi"/>
          <w:szCs w:val="24"/>
        </w:rPr>
        <w:t xml:space="preserve">In addition, ITU-R study develops recommendations and reports about the efficient orbit/ spectrum utilization, and </w:t>
      </w:r>
      <w:r w:rsidR="00F70539" w:rsidRPr="007E5658">
        <w:rPr>
          <w:rFonts w:asciiTheme="majorBidi" w:hAnsiTheme="majorBidi" w:cstheme="majorBidi"/>
          <w:szCs w:val="24"/>
        </w:rPr>
        <w:t>ensures</w:t>
      </w:r>
      <w:r w:rsidRPr="007E5658">
        <w:rPr>
          <w:rFonts w:asciiTheme="majorBidi" w:hAnsiTheme="majorBidi" w:cstheme="majorBidi"/>
          <w:szCs w:val="24"/>
        </w:rPr>
        <w:t xml:space="preserve"> compatibility among these systems, as well as with the terrestrial systems sharing the same frequency bands. For example, previously six degrees of spatial separation between geostationary satellites using the same frequencies over the same geographic area was considered a minimum to ensure their harmonious coexistence. But due to technical advances and by coordination within the framework of the ITU-RR, the orbital separation between satellite systems is routinely two degrees</w:t>
      </w:r>
      <w:r w:rsidR="00604430" w:rsidRPr="007E5658">
        <w:rPr>
          <w:rFonts w:asciiTheme="majorBidi" w:hAnsiTheme="majorBidi" w:cstheme="majorBidi"/>
          <w:szCs w:val="24"/>
        </w:rPr>
        <w:t xml:space="preserve"> [</w:t>
      </w:r>
      <w:r w:rsidR="007E5658" w:rsidRPr="007E5658">
        <w:rPr>
          <w:rFonts w:asciiTheme="majorBidi" w:hAnsiTheme="majorBidi" w:cstheme="majorBidi"/>
          <w:szCs w:val="24"/>
        </w:rPr>
        <w:t>37</w:t>
      </w:r>
      <w:r w:rsidR="00604430" w:rsidRPr="007E5658">
        <w:rPr>
          <w:rFonts w:asciiTheme="majorBidi" w:hAnsiTheme="majorBidi" w:cstheme="majorBidi"/>
          <w:szCs w:val="24"/>
        </w:rPr>
        <w:t>]</w:t>
      </w:r>
      <w:r w:rsidRPr="007E5658">
        <w:rPr>
          <w:rFonts w:asciiTheme="majorBidi" w:hAnsiTheme="majorBidi" w:cstheme="majorBidi"/>
          <w:szCs w:val="24"/>
        </w:rPr>
        <w:t>.</w:t>
      </w:r>
    </w:p>
    <w:p w14:paraId="35BE359B" w14:textId="505EE088" w:rsidR="004E5B92" w:rsidRPr="000E2C15" w:rsidRDefault="004E5B92" w:rsidP="00CA53BD">
      <w:pPr>
        <w:shd w:val="clear" w:color="auto" w:fill="FFFFFF" w:themeFill="background1"/>
        <w:spacing w:before="240" w:after="240" w:line="276" w:lineRule="auto"/>
        <w:ind w:left="616" w:firstLine="93"/>
        <w:textAlignment w:val="baseline"/>
        <w:rPr>
          <w:rFonts w:asciiTheme="majorBidi" w:hAnsiTheme="majorBidi" w:cstheme="majorBidi"/>
          <w:color w:val="000000" w:themeColor="text1"/>
          <w:szCs w:val="24"/>
        </w:rPr>
      </w:pPr>
      <w:r w:rsidRPr="007E5658">
        <w:rPr>
          <w:rFonts w:asciiTheme="majorBidi" w:hAnsiTheme="majorBidi" w:cstheme="majorBidi"/>
          <w:szCs w:val="24"/>
        </w:rPr>
        <w:t>As</w:t>
      </w:r>
      <w:r w:rsidRPr="007E5658">
        <w:rPr>
          <w:rFonts w:asciiTheme="majorBidi" w:hAnsiTheme="majorBidi" w:cstheme="majorBidi"/>
          <w:color w:val="000000" w:themeColor="text1"/>
          <w:szCs w:val="24"/>
        </w:rPr>
        <w:t xml:space="preserve"> per the ITU framework</w:t>
      </w:r>
      <w:r w:rsidR="00604430" w:rsidRPr="007E5658">
        <w:rPr>
          <w:rFonts w:asciiTheme="majorBidi" w:hAnsiTheme="majorBidi" w:cstheme="majorBidi"/>
          <w:color w:val="000000" w:themeColor="text1"/>
          <w:szCs w:val="24"/>
        </w:rPr>
        <w:t xml:space="preserve"> [</w:t>
      </w:r>
      <w:r w:rsidR="007E5658" w:rsidRPr="007E5658">
        <w:rPr>
          <w:rFonts w:asciiTheme="majorBidi" w:hAnsiTheme="majorBidi" w:cstheme="majorBidi"/>
          <w:color w:val="000000" w:themeColor="text1"/>
          <w:szCs w:val="24"/>
        </w:rPr>
        <w:t>38</w:t>
      </w:r>
      <w:r w:rsidR="00604430" w:rsidRPr="007E5658">
        <w:rPr>
          <w:rFonts w:asciiTheme="majorBidi" w:hAnsiTheme="majorBidi" w:cstheme="majorBidi"/>
          <w:color w:val="000000" w:themeColor="text1"/>
          <w:szCs w:val="24"/>
        </w:rPr>
        <w:t>]</w:t>
      </w:r>
      <w:r w:rsidRPr="007E5658">
        <w:rPr>
          <w:rFonts w:asciiTheme="majorBidi" w:hAnsiTheme="majorBidi" w:cstheme="majorBidi"/>
          <w:color w:val="000000" w:themeColor="text1"/>
          <w:szCs w:val="24"/>
        </w:rPr>
        <w:t xml:space="preserve"> NGSO systems are generally required to provide protection to GSO systems. The Article 22.2 of ITU RR </w:t>
      </w:r>
      <w:r w:rsidRPr="007E5658">
        <w:rPr>
          <w:rFonts w:asciiTheme="majorBidi" w:eastAsia="Bookman Old Style" w:hAnsiTheme="majorBidi" w:cstheme="majorBidi"/>
          <w:szCs w:val="24"/>
        </w:rPr>
        <w:t xml:space="preserve">for ‘space services’ </w:t>
      </w:r>
      <w:r w:rsidRPr="007E5658">
        <w:rPr>
          <w:rFonts w:asciiTheme="majorBidi" w:hAnsiTheme="majorBidi" w:cstheme="majorBidi"/>
          <w:color w:val="000000" w:themeColor="text1"/>
          <w:szCs w:val="24"/>
        </w:rPr>
        <w:t>provides as below:</w:t>
      </w:r>
      <w:r w:rsidRPr="000E2C15">
        <w:rPr>
          <w:rFonts w:asciiTheme="majorBidi" w:hAnsiTheme="majorBidi" w:cstheme="majorBidi"/>
          <w:color w:val="000000" w:themeColor="text1"/>
          <w:szCs w:val="24"/>
        </w:rPr>
        <w:t xml:space="preserve"> </w:t>
      </w:r>
    </w:p>
    <w:p w14:paraId="5D1B445D" w14:textId="77777777" w:rsidR="004E5B92" w:rsidRPr="000E2C15" w:rsidRDefault="004E5B92" w:rsidP="000E2C15">
      <w:pPr>
        <w:pStyle w:val="ListParagraph"/>
        <w:shd w:val="clear" w:color="auto" w:fill="FFFFFF" w:themeFill="background1"/>
        <w:spacing w:after="0" w:line="276" w:lineRule="auto"/>
        <w:ind w:left="709"/>
        <w:contextualSpacing w:val="0"/>
        <w:textAlignment w:val="baseline"/>
        <w:rPr>
          <w:rFonts w:asciiTheme="majorBidi" w:hAnsiTheme="majorBidi" w:cstheme="majorBidi"/>
          <w:i/>
          <w:iCs/>
          <w:color w:val="000000" w:themeColor="text1"/>
          <w:szCs w:val="24"/>
        </w:rPr>
      </w:pPr>
      <w:r w:rsidRPr="00EF49FF">
        <w:rPr>
          <w:rFonts w:ascii="Tahoma" w:hAnsi="Tahoma" w:cs="Tahoma"/>
          <w:i/>
          <w:iCs/>
          <w:color w:val="000000" w:themeColor="text1"/>
          <w:szCs w:val="24"/>
        </w:rPr>
        <w:t>“</w:t>
      </w:r>
      <w:r w:rsidRPr="000E2C15">
        <w:rPr>
          <w:rFonts w:asciiTheme="majorBidi" w:hAnsiTheme="majorBidi" w:cstheme="majorBidi"/>
          <w:i/>
          <w:iCs/>
          <w:szCs w:val="24"/>
        </w:rPr>
        <w:t>Non-geostationary-satellite systems shall not cause unacceptable interference to and, unless otherwise specified in these Regulations, shall not claim protection from geostationary satellite networks in the fixed-satellite service and the broadcasting-satellite service operating in accordance with these Regulations. …”</w:t>
      </w:r>
    </w:p>
    <w:p w14:paraId="7A1A8171" w14:textId="77777777" w:rsidR="004E5B92" w:rsidRPr="000E2C15" w:rsidRDefault="004E5B92" w:rsidP="00CA53BD">
      <w:pPr>
        <w:shd w:val="clear" w:color="auto" w:fill="FFFFFF" w:themeFill="background1"/>
        <w:spacing w:before="240" w:after="240" w:line="276" w:lineRule="auto"/>
        <w:ind w:left="709" w:firstLine="0"/>
        <w:textAlignment w:val="baseline"/>
        <w:rPr>
          <w:rFonts w:asciiTheme="majorBidi" w:eastAsia="Bookman Old Style" w:hAnsiTheme="majorBidi" w:cstheme="majorBidi"/>
          <w:szCs w:val="24"/>
        </w:rPr>
      </w:pPr>
      <w:r w:rsidRPr="000E2C15">
        <w:rPr>
          <w:rFonts w:asciiTheme="majorBidi" w:eastAsia="Bookman Old Style" w:hAnsiTheme="majorBidi" w:cstheme="majorBidi"/>
          <w:szCs w:val="24"/>
        </w:rPr>
        <w:t xml:space="preserve">The two </w:t>
      </w:r>
      <w:r w:rsidRPr="000E2C15">
        <w:rPr>
          <w:rFonts w:asciiTheme="majorBidi" w:hAnsiTheme="majorBidi" w:cstheme="majorBidi"/>
          <w:szCs w:val="24"/>
        </w:rPr>
        <w:t>regulatory</w:t>
      </w:r>
      <w:r w:rsidRPr="000E2C15">
        <w:rPr>
          <w:rFonts w:asciiTheme="majorBidi" w:eastAsia="Bookman Old Style" w:hAnsiTheme="majorBidi" w:cstheme="majorBidi"/>
          <w:szCs w:val="24"/>
        </w:rPr>
        <w:t xml:space="preserve"> mechanisms adopted include - Equivalent Power Flux Density (EPFD) hard-limits, and coordination. The technical solution for NGSO is to avoid pointing antennas to GSO orbit or avoid operating satellite when there is insufficient separation angle between direction to NGSO satellite and closest point on GSO when viewed from NGSO earth station.</w:t>
      </w:r>
    </w:p>
    <w:p w14:paraId="65E4CE33" w14:textId="77777777" w:rsidR="004E5B92" w:rsidRPr="000E2C15" w:rsidRDefault="004E5B92" w:rsidP="00CA53BD">
      <w:pPr>
        <w:shd w:val="clear" w:color="auto" w:fill="FFFFFF" w:themeFill="background1"/>
        <w:spacing w:before="240" w:after="240" w:line="276" w:lineRule="auto"/>
        <w:ind w:left="709" w:firstLine="0"/>
        <w:textAlignment w:val="baseline"/>
        <w:rPr>
          <w:rFonts w:asciiTheme="majorBidi" w:eastAsia="Bookman Old Style" w:hAnsiTheme="majorBidi" w:cstheme="majorBidi"/>
          <w:szCs w:val="24"/>
        </w:rPr>
      </w:pPr>
      <w:r w:rsidRPr="000E2C15">
        <w:rPr>
          <w:rFonts w:asciiTheme="majorBidi" w:eastAsia="Bookman Old Style" w:hAnsiTheme="majorBidi" w:cstheme="majorBidi"/>
          <w:szCs w:val="24"/>
        </w:rPr>
        <w:t xml:space="preserve">EPFD considers the aggregate of the emissions from all NGSO satellites in the direction of any GSO earth station, considering the GSO antenna directivity. EPFD considers pointing at a victim receiving antenna with respect to any source of interference. </w:t>
      </w:r>
    </w:p>
    <w:p w14:paraId="15C76800" w14:textId="7D1EFC9E" w:rsidR="004E5B92" w:rsidRDefault="004E5B92" w:rsidP="00CA53BD">
      <w:pPr>
        <w:shd w:val="clear" w:color="auto" w:fill="FFFFFF" w:themeFill="background1"/>
        <w:spacing w:after="0" w:line="276" w:lineRule="auto"/>
        <w:ind w:left="709" w:firstLine="0"/>
        <w:textAlignment w:val="baseline"/>
        <w:rPr>
          <w:rFonts w:asciiTheme="majorBidi" w:hAnsiTheme="majorBidi" w:cstheme="majorBidi"/>
          <w:szCs w:val="24"/>
        </w:rPr>
      </w:pPr>
      <w:r w:rsidRPr="000E2C15">
        <w:rPr>
          <w:rFonts w:asciiTheme="majorBidi" w:eastAsia="Bookman Old Style" w:hAnsiTheme="majorBidi" w:cstheme="majorBidi"/>
          <w:szCs w:val="24"/>
        </w:rPr>
        <w:t xml:space="preserve">Hard EPFD limits enable NGSO FSS systems to share frequencies with and protect GSO systems without requiring individual coordination with all the systems worldwide. NGSO FSS satellite systems shall comply with the EPFD limits contained in different tables </w:t>
      </w:r>
      <w:r w:rsidRPr="000E2C15">
        <w:rPr>
          <w:rFonts w:asciiTheme="majorBidi" w:hAnsiTheme="majorBidi" w:cstheme="majorBidi"/>
          <w:szCs w:val="24"/>
        </w:rPr>
        <w:t xml:space="preserve">of Article 22 of ITU’s RR. Besides for coordination between NGSO and GSO system, and for coordination between NGSO systems, the provisions contained in the Appendices of ITU’s RR apply. The main provisions of the Appendices of ITU’s RR are given below:   </w:t>
      </w:r>
    </w:p>
    <w:p w14:paraId="6E3C1903" w14:textId="77777777" w:rsidR="000960E8" w:rsidRPr="000E2C15" w:rsidRDefault="000960E8" w:rsidP="00CA0ECC">
      <w:pPr>
        <w:shd w:val="clear" w:color="auto" w:fill="FFFFFF" w:themeFill="background1"/>
        <w:spacing w:after="0" w:line="276" w:lineRule="auto"/>
        <w:ind w:firstLine="709"/>
        <w:textAlignment w:val="baseline"/>
        <w:rPr>
          <w:rFonts w:asciiTheme="majorBidi" w:eastAsia="Tahoma" w:hAnsiTheme="majorBidi" w:cstheme="majorBidi"/>
          <w:szCs w:val="24"/>
        </w:rPr>
      </w:pPr>
    </w:p>
    <w:p w14:paraId="1DED89F0" w14:textId="77777777" w:rsidR="004E5B92" w:rsidRDefault="004E5B92" w:rsidP="000E2C15">
      <w:pPr>
        <w:pStyle w:val="ListParagraph"/>
        <w:shd w:val="clear" w:color="auto" w:fill="FFFFFF" w:themeFill="background1"/>
        <w:spacing w:after="0" w:line="276" w:lineRule="auto"/>
        <w:ind w:left="709"/>
        <w:contextualSpacing w:val="0"/>
        <w:textAlignment w:val="baseline"/>
        <w:rPr>
          <w:rFonts w:asciiTheme="majorBidi" w:hAnsiTheme="majorBidi" w:cstheme="majorBidi"/>
          <w:i/>
          <w:iCs/>
          <w:szCs w:val="24"/>
        </w:rPr>
      </w:pPr>
      <w:r w:rsidRPr="000E2C15">
        <w:rPr>
          <w:rFonts w:asciiTheme="majorBidi" w:hAnsiTheme="majorBidi" w:cstheme="majorBidi"/>
          <w:i/>
          <w:iCs/>
          <w:szCs w:val="24"/>
        </w:rPr>
        <w:t>“9.11A  for a station for which the requirement to coordinate is included in a footnote to the Table of Frequency Allocations referring to this provision, the provisions of Nos. 9.12 to 9.16 are applicable;</w:t>
      </w:r>
    </w:p>
    <w:p w14:paraId="5CE85AD3" w14:textId="77777777" w:rsidR="000960E8" w:rsidRPr="000E2C15" w:rsidRDefault="000960E8" w:rsidP="000E2C15">
      <w:pPr>
        <w:pStyle w:val="ListParagraph"/>
        <w:shd w:val="clear" w:color="auto" w:fill="FFFFFF" w:themeFill="background1"/>
        <w:spacing w:after="0" w:line="276" w:lineRule="auto"/>
        <w:ind w:left="709"/>
        <w:contextualSpacing w:val="0"/>
        <w:textAlignment w:val="baseline"/>
        <w:rPr>
          <w:rFonts w:asciiTheme="majorBidi" w:hAnsiTheme="majorBidi" w:cstheme="majorBidi"/>
          <w:i/>
          <w:iCs/>
          <w:szCs w:val="24"/>
        </w:rPr>
      </w:pPr>
    </w:p>
    <w:p w14:paraId="3CD19008" w14:textId="77777777" w:rsidR="004E5B92" w:rsidRDefault="004E5B92" w:rsidP="000E2C15">
      <w:pPr>
        <w:pStyle w:val="ListParagraph"/>
        <w:shd w:val="clear" w:color="auto" w:fill="FFFFFF" w:themeFill="background1"/>
        <w:spacing w:after="0" w:line="276" w:lineRule="auto"/>
        <w:ind w:left="709"/>
        <w:contextualSpacing w:val="0"/>
        <w:textAlignment w:val="baseline"/>
        <w:rPr>
          <w:rFonts w:asciiTheme="majorBidi" w:hAnsiTheme="majorBidi" w:cstheme="majorBidi"/>
          <w:i/>
          <w:iCs/>
          <w:szCs w:val="24"/>
        </w:rPr>
      </w:pPr>
      <w:r w:rsidRPr="000E2C15">
        <w:rPr>
          <w:rFonts w:asciiTheme="majorBidi" w:hAnsiTheme="majorBidi" w:cstheme="majorBidi"/>
          <w:i/>
          <w:iCs/>
          <w:szCs w:val="24"/>
        </w:rPr>
        <w:t xml:space="preserve">9.12  for a station in a satellite network using a non-geostationary-satellite orbit, for which the requirement to coordinate is included in a footnote to the Table of Frequency Allocations referring to this provision or to No. 9.11A, in respect of any other satellite network using a non-geostationary-satellite orbit, with the exception of coordination between earth stations operating in the opposite direction of transmission; </w:t>
      </w:r>
    </w:p>
    <w:p w14:paraId="58F140F8" w14:textId="77777777" w:rsidR="000960E8" w:rsidRPr="000E2C15" w:rsidRDefault="000960E8" w:rsidP="000E2C15">
      <w:pPr>
        <w:pStyle w:val="ListParagraph"/>
        <w:shd w:val="clear" w:color="auto" w:fill="FFFFFF" w:themeFill="background1"/>
        <w:spacing w:after="0" w:line="276" w:lineRule="auto"/>
        <w:ind w:left="709"/>
        <w:contextualSpacing w:val="0"/>
        <w:textAlignment w:val="baseline"/>
        <w:rPr>
          <w:rFonts w:asciiTheme="majorBidi" w:hAnsiTheme="majorBidi" w:cstheme="majorBidi"/>
          <w:i/>
          <w:iCs/>
          <w:szCs w:val="24"/>
        </w:rPr>
      </w:pPr>
    </w:p>
    <w:p w14:paraId="4E8F668F" w14:textId="688D1443" w:rsidR="004E5B92" w:rsidRDefault="004E5B92" w:rsidP="000E2C15">
      <w:pPr>
        <w:pStyle w:val="ListParagraph"/>
        <w:shd w:val="clear" w:color="auto" w:fill="FFFFFF" w:themeFill="background1"/>
        <w:spacing w:after="0" w:line="276" w:lineRule="auto"/>
        <w:ind w:left="709"/>
        <w:contextualSpacing w:val="0"/>
        <w:textAlignment w:val="baseline"/>
        <w:rPr>
          <w:rFonts w:asciiTheme="majorBidi" w:hAnsiTheme="majorBidi" w:cstheme="majorBidi"/>
          <w:i/>
          <w:iCs/>
          <w:szCs w:val="24"/>
        </w:rPr>
      </w:pPr>
      <w:r w:rsidRPr="000E2C15">
        <w:rPr>
          <w:rFonts w:asciiTheme="majorBidi" w:hAnsiTheme="majorBidi" w:cstheme="majorBidi"/>
          <w:i/>
          <w:iCs/>
          <w:szCs w:val="24"/>
        </w:rPr>
        <w:t>9.12A  for a station in a satellite network using a non-geostationary-satellite orbit, for which the requirement to coordinate is included in a footnote to the Table of Frequency Allocations referring to this provision or to No. 9.11A, in respect of any other satellite network using the geostationary-satellite orbit, with the exception of coordination between earth stations operating in the opposite direct</w:t>
      </w:r>
      <w:r w:rsidR="000960E8">
        <w:rPr>
          <w:rFonts w:asciiTheme="majorBidi" w:hAnsiTheme="majorBidi" w:cstheme="majorBidi"/>
          <w:i/>
          <w:iCs/>
          <w:szCs w:val="24"/>
        </w:rPr>
        <w:t>ion of transmission; (WRC-2000);</w:t>
      </w:r>
    </w:p>
    <w:p w14:paraId="475D7CE4" w14:textId="77777777" w:rsidR="000960E8" w:rsidRPr="000E2C15" w:rsidRDefault="000960E8" w:rsidP="000E2C15">
      <w:pPr>
        <w:pStyle w:val="ListParagraph"/>
        <w:shd w:val="clear" w:color="auto" w:fill="FFFFFF" w:themeFill="background1"/>
        <w:spacing w:after="0" w:line="276" w:lineRule="auto"/>
        <w:ind w:left="709"/>
        <w:contextualSpacing w:val="0"/>
        <w:textAlignment w:val="baseline"/>
        <w:rPr>
          <w:rFonts w:asciiTheme="majorBidi" w:hAnsiTheme="majorBidi" w:cstheme="majorBidi"/>
          <w:i/>
          <w:iCs/>
          <w:szCs w:val="24"/>
        </w:rPr>
      </w:pPr>
    </w:p>
    <w:p w14:paraId="6E5E6C1D" w14:textId="77777777" w:rsidR="004E5B92" w:rsidRDefault="004E5B92" w:rsidP="000E2C15">
      <w:pPr>
        <w:pStyle w:val="ListParagraph"/>
        <w:shd w:val="clear" w:color="auto" w:fill="FFFFFF" w:themeFill="background1"/>
        <w:spacing w:after="0" w:line="276" w:lineRule="auto"/>
        <w:ind w:left="709"/>
        <w:contextualSpacing w:val="0"/>
        <w:textAlignment w:val="baseline"/>
        <w:rPr>
          <w:rFonts w:asciiTheme="majorBidi" w:hAnsiTheme="majorBidi" w:cstheme="majorBidi"/>
          <w:i/>
          <w:iCs/>
          <w:szCs w:val="24"/>
        </w:rPr>
      </w:pPr>
      <w:r w:rsidRPr="000E2C15">
        <w:rPr>
          <w:rFonts w:asciiTheme="majorBidi" w:hAnsiTheme="majorBidi" w:cstheme="majorBidi"/>
          <w:i/>
          <w:iCs/>
          <w:szCs w:val="24"/>
        </w:rPr>
        <w:t>9.13  for a station in a satellite network using the geostationary-satellite orbit, for which the requirement to coordinate is included in a footnote to the Table of Frequency Allocations referring to this provision or to No. 9.11A, in respect of any other satellite network using a non-geostationary-satellite orbit, with the exception of coordination between earth stations operating in the opposite direction of transmission;</w:t>
      </w:r>
    </w:p>
    <w:p w14:paraId="074F3B97" w14:textId="77777777" w:rsidR="000960E8" w:rsidRPr="000E2C15" w:rsidRDefault="000960E8" w:rsidP="000E2C15">
      <w:pPr>
        <w:pStyle w:val="ListParagraph"/>
        <w:shd w:val="clear" w:color="auto" w:fill="FFFFFF" w:themeFill="background1"/>
        <w:spacing w:after="0" w:line="276" w:lineRule="auto"/>
        <w:ind w:left="709"/>
        <w:contextualSpacing w:val="0"/>
        <w:textAlignment w:val="baseline"/>
        <w:rPr>
          <w:rFonts w:asciiTheme="majorBidi" w:hAnsiTheme="majorBidi" w:cstheme="majorBidi"/>
          <w:i/>
          <w:iCs/>
          <w:szCs w:val="24"/>
        </w:rPr>
      </w:pPr>
    </w:p>
    <w:p w14:paraId="37669184" w14:textId="77777777" w:rsidR="004E5B92" w:rsidRDefault="004E5B92" w:rsidP="000E2C15">
      <w:pPr>
        <w:pStyle w:val="ListParagraph"/>
        <w:shd w:val="clear" w:color="auto" w:fill="FFFFFF" w:themeFill="background1"/>
        <w:spacing w:after="0" w:line="276" w:lineRule="auto"/>
        <w:ind w:left="709"/>
        <w:contextualSpacing w:val="0"/>
        <w:textAlignment w:val="baseline"/>
        <w:rPr>
          <w:rFonts w:asciiTheme="majorBidi" w:hAnsiTheme="majorBidi" w:cstheme="majorBidi"/>
          <w:i/>
          <w:iCs/>
          <w:szCs w:val="24"/>
        </w:rPr>
      </w:pPr>
      <w:r w:rsidRPr="000E2C15">
        <w:rPr>
          <w:rFonts w:asciiTheme="majorBidi" w:hAnsiTheme="majorBidi" w:cstheme="majorBidi"/>
          <w:i/>
          <w:iCs/>
          <w:szCs w:val="24"/>
        </w:rPr>
        <w:t xml:space="preserve">9.14 </w:t>
      </w:r>
      <w:r w:rsidRPr="000E2C15">
        <w:rPr>
          <w:rFonts w:asciiTheme="majorBidi" w:hAnsiTheme="majorBidi" w:cstheme="majorBidi"/>
          <w:i/>
          <w:iCs/>
          <w:szCs w:val="24"/>
        </w:rPr>
        <w:tab/>
        <w:t xml:space="preserve">for a transmitting space station of a satellite network for which the requirement to coordinate is included in a footnote to the Table of Frequency Allocations referring to this provision or to No. 9.11A in respect of receiving stations of terrestrial services where the threshold value is exceeded; </w:t>
      </w:r>
    </w:p>
    <w:p w14:paraId="05ADBCE4" w14:textId="77777777" w:rsidR="000960E8" w:rsidRPr="000E2C15" w:rsidRDefault="000960E8" w:rsidP="000E2C15">
      <w:pPr>
        <w:pStyle w:val="ListParagraph"/>
        <w:shd w:val="clear" w:color="auto" w:fill="FFFFFF" w:themeFill="background1"/>
        <w:spacing w:after="0" w:line="276" w:lineRule="auto"/>
        <w:ind w:left="709"/>
        <w:contextualSpacing w:val="0"/>
        <w:textAlignment w:val="baseline"/>
        <w:rPr>
          <w:rFonts w:asciiTheme="majorBidi" w:hAnsiTheme="majorBidi" w:cstheme="majorBidi"/>
          <w:i/>
          <w:iCs/>
          <w:szCs w:val="24"/>
        </w:rPr>
      </w:pPr>
    </w:p>
    <w:p w14:paraId="74E94DE4" w14:textId="77777777" w:rsidR="004E5B92" w:rsidRDefault="004E5B92" w:rsidP="000E2C15">
      <w:pPr>
        <w:pStyle w:val="ListParagraph"/>
        <w:shd w:val="clear" w:color="auto" w:fill="FFFFFF" w:themeFill="background1"/>
        <w:spacing w:after="0" w:line="276" w:lineRule="auto"/>
        <w:ind w:left="709"/>
        <w:contextualSpacing w:val="0"/>
        <w:textAlignment w:val="baseline"/>
        <w:rPr>
          <w:rFonts w:asciiTheme="majorBidi" w:hAnsiTheme="majorBidi" w:cstheme="majorBidi"/>
          <w:i/>
          <w:iCs/>
          <w:szCs w:val="24"/>
        </w:rPr>
      </w:pPr>
      <w:r w:rsidRPr="000E2C15">
        <w:rPr>
          <w:rFonts w:asciiTheme="majorBidi" w:hAnsiTheme="majorBidi" w:cstheme="majorBidi"/>
          <w:i/>
          <w:iCs/>
          <w:szCs w:val="24"/>
        </w:rPr>
        <w:t xml:space="preserve">9.15 </w:t>
      </w:r>
      <w:r w:rsidRPr="000E2C15">
        <w:rPr>
          <w:rFonts w:asciiTheme="majorBidi" w:hAnsiTheme="majorBidi" w:cstheme="majorBidi"/>
          <w:i/>
          <w:iCs/>
          <w:szCs w:val="24"/>
        </w:rPr>
        <w:tab/>
        <w:t>for either a specific earth station or typical earth station of a non-geostationary satellite network for which the requirement to coordinate is included in a footnote to the Table of Frequency Allocations referring to No. 9.11A, in respect of terrestrial stations in frequency bands allocated with equal rights to space and terrestrial services and where the coordination area of the earth station includes the territory of another country;</w:t>
      </w:r>
    </w:p>
    <w:p w14:paraId="753430AB" w14:textId="77777777" w:rsidR="000960E8" w:rsidRPr="000E2C15" w:rsidRDefault="000960E8" w:rsidP="000E2C15">
      <w:pPr>
        <w:pStyle w:val="ListParagraph"/>
        <w:shd w:val="clear" w:color="auto" w:fill="FFFFFF" w:themeFill="background1"/>
        <w:spacing w:after="0" w:line="276" w:lineRule="auto"/>
        <w:ind w:left="709"/>
        <w:contextualSpacing w:val="0"/>
        <w:textAlignment w:val="baseline"/>
        <w:rPr>
          <w:rFonts w:asciiTheme="majorBidi" w:hAnsiTheme="majorBidi" w:cstheme="majorBidi"/>
          <w:i/>
          <w:iCs/>
          <w:szCs w:val="24"/>
        </w:rPr>
      </w:pPr>
    </w:p>
    <w:p w14:paraId="355E14F9" w14:textId="77777777" w:rsidR="004E5B92" w:rsidRPr="000E2C15" w:rsidRDefault="004E5B92" w:rsidP="000E2C15">
      <w:pPr>
        <w:pStyle w:val="ListParagraph"/>
        <w:shd w:val="clear" w:color="auto" w:fill="FFFFFF" w:themeFill="background1"/>
        <w:spacing w:after="0" w:line="276" w:lineRule="auto"/>
        <w:ind w:left="709"/>
        <w:contextualSpacing w:val="0"/>
        <w:textAlignment w:val="baseline"/>
        <w:rPr>
          <w:rFonts w:asciiTheme="majorBidi" w:hAnsiTheme="majorBidi" w:cstheme="majorBidi"/>
          <w:i/>
          <w:iCs/>
          <w:szCs w:val="24"/>
        </w:rPr>
      </w:pPr>
      <w:r w:rsidRPr="000E2C15">
        <w:rPr>
          <w:rFonts w:asciiTheme="majorBidi" w:hAnsiTheme="majorBidi" w:cstheme="majorBidi"/>
          <w:i/>
          <w:iCs/>
          <w:szCs w:val="24"/>
        </w:rPr>
        <w:t xml:space="preserve">9.16 </w:t>
      </w:r>
      <w:r w:rsidRPr="000E2C15">
        <w:rPr>
          <w:rFonts w:asciiTheme="majorBidi" w:hAnsiTheme="majorBidi" w:cstheme="majorBidi"/>
          <w:i/>
          <w:iCs/>
          <w:szCs w:val="24"/>
        </w:rPr>
        <w:tab/>
        <w:t>for a transmitting station of a terrestrial service for which the requirement to coordinate is included in a footnote to the Table of Frequency Allocations referring to No. 9.11A and which is located within the coordination area of an earth station in a non-geostationary-satellite network;”</w:t>
      </w:r>
    </w:p>
    <w:p w14:paraId="755752B8" w14:textId="44E9EAFA" w:rsidR="004E5B92" w:rsidRDefault="004E5B92" w:rsidP="000E2C15">
      <w:pPr>
        <w:shd w:val="clear" w:color="auto" w:fill="FFFFFF" w:themeFill="background1"/>
        <w:spacing w:before="240" w:after="240" w:line="276" w:lineRule="auto"/>
        <w:ind w:firstLine="0"/>
        <w:textAlignment w:val="baseline"/>
        <w:rPr>
          <w:rFonts w:asciiTheme="majorBidi" w:hAnsiTheme="majorBidi" w:cstheme="majorBidi"/>
          <w:szCs w:val="24"/>
        </w:rPr>
      </w:pPr>
      <w:r w:rsidRPr="000E2C15">
        <w:rPr>
          <w:rFonts w:asciiTheme="majorBidi" w:hAnsiTheme="majorBidi" w:cstheme="majorBidi"/>
          <w:szCs w:val="24"/>
        </w:rPr>
        <w:t>A summary of FSS frequency bands and coordination provisions in ITU-RR are sum</w:t>
      </w:r>
      <w:r w:rsidR="000960E8">
        <w:rPr>
          <w:rFonts w:asciiTheme="majorBidi" w:hAnsiTheme="majorBidi" w:cstheme="majorBidi"/>
          <w:szCs w:val="24"/>
        </w:rPr>
        <w:t>marized in the following table:</w:t>
      </w:r>
    </w:p>
    <w:tbl>
      <w:tblPr>
        <w:tblW w:w="8765" w:type="dxa"/>
        <w:jc w:val="center"/>
        <w:tblLook w:val="04A0" w:firstRow="1" w:lastRow="0" w:firstColumn="1" w:lastColumn="0" w:noHBand="0" w:noVBand="1"/>
      </w:tblPr>
      <w:tblGrid>
        <w:gridCol w:w="1555"/>
        <w:gridCol w:w="1563"/>
        <w:gridCol w:w="1081"/>
        <w:gridCol w:w="13"/>
        <w:gridCol w:w="1361"/>
        <w:gridCol w:w="1484"/>
        <w:gridCol w:w="1708"/>
      </w:tblGrid>
      <w:tr w:rsidR="004E5B92" w:rsidRPr="000E2C15" w14:paraId="27E40391" w14:textId="77777777" w:rsidTr="00CA0ECC">
        <w:trPr>
          <w:trHeight w:val="600"/>
          <w:jc w:val="center"/>
        </w:trPr>
        <w:tc>
          <w:tcPr>
            <w:tcW w:w="311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320D5AE0" w14:textId="77777777" w:rsidR="004E5B92" w:rsidRPr="000E2C15" w:rsidRDefault="004E5B92" w:rsidP="00CA0ECC">
            <w:pPr>
              <w:spacing w:after="0" w:line="240" w:lineRule="auto"/>
              <w:ind w:firstLine="0"/>
              <w:jc w:val="center"/>
              <w:rPr>
                <w:rFonts w:asciiTheme="majorBidi" w:eastAsia="Times New Roman" w:hAnsiTheme="majorBidi" w:cstheme="majorBidi"/>
                <w:b/>
                <w:bCs/>
                <w:color w:val="000000"/>
                <w:sz w:val="20"/>
                <w:szCs w:val="20"/>
                <w:lang w:eastAsia="en-IN" w:bidi="hi-IN"/>
              </w:rPr>
            </w:pPr>
            <w:r w:rsidRPr="000E2C15">
              <w:rPr>
                <w:rFonts w:asciiTheme="majorBidi" w:eastAsia="Times New Roman" w:hAnsiTheme="majorBidi" w:cstheme="majorBidi"/>
                <w:b/>
                <w:bCs/>
                <w:color w:val="000000"/>
                <w:sz w:val="20"/>
                <w:szCs w:val="20"/>
                <w:lang w:eastAsia="en-IN" w:bidi="hi-IN"/>
              </w:rPr>
              <w:t>FSS frequency bands</w:t>
            </w:r>
          </w:p>
        </w:tc>
        <w:tc>
          <w:tcPr>
            <w:tcW w:w="109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5640AEE" w14:textId="77777777" w:rsidR="004E5B92" w:rsidRPr="000E2C15" w:rsidRDefault="004E5B92" w:rsidP="00CA0ECC">
            <w:pPr>
              <w:spacing w:after="0" w:line="240" w:lineRule="auto"/>
              <w:ind w:firstLine="0"/>
              <w:jc w:val="center"/>
              <w:rPr>
                <w:rFonts w:asciiTheme="majorBidi" w:eastAsia="Times New Roman" w:hAnsiTheme="majorBidi" w:cstheme="majorBidi"/>
                <w:b/>
                <w:bCs/>
                <w:color w:val="000000"/>
                <w:sz w:val="20"/>
                <w:szCs w:val="20"/>
                <w:lang w:eastAsia="en-IN" w:bidi="hi-IN"/>
              </w:rPr>
            </w:pPr>
            <w:r w:rsidRPr="000E2C15">
              <w:rPr>
                <w:rFonts w:asciiTheme="majorBidi" w:eastAsia="Times New Roman" w:hAnsiTheme="majorBidi" w:cstheme="majorBidi"/>
                <w:b/>
                <w:bCs/>
                <w:color w:val="000000"/>
                <w:sz w:val="20"/>
                <w:szCs w:val="20"/>
                <w:lang w:eastAsia="en-IN" w:bidi="hi-IN"/>
              </w:rPr>
              <w:t>No hard-limits for protection of GSO</w:t>
            </w:r>
          </w:p>
        </w:tc>
        <w:tc>
          <w:tcPr>
            <w:tcW w:w="136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A043836" w14:textId="77777777" w:rsidR="004E5B92" w:rsidRPr="000E2C15" w:rsidRDefault="004E5B92" w:rsidP="00CA0ECC">
            <w:pPr>
              <w:spacing w:after="0" w:line="240" w:lineRule="auto"/>
              <w:ind w:left="-96" w:firstLine="96"/>
              <w:jc w:val="center"/>
              <w:rPr>
                <w:rFonts w:asciiTheme="majorBidi" w:eastAsia="Times New Roman" w:hAnsiTheme="majorBidi" w:cstheme="majorBidi"/>
                <w:b/>
                <w:bCs/>
                <w:color w:val="000000"/>
                <w:sz w:val="20"/>
                <w:szCs w:val="20"/>
                <w:lang w:eastAsia="en-IN" w:bidi="hi-IN"/>
              </w:rPr>
            </w:pPr>
            <w:r w:rsidRPr="000E2C15">
              <w:rPr>
                <w:rFonts w:asciiTheme="majorBidi" w:eastAsia="Times New Roman" w:hAnsiTheme="majorBidi" w:cstheme="majorBidi"/>
                <w:b/>
                <w:bCs/>
                <w:color w:val="000000"/>
                <w:sz w:val="20"/>
                <w:szCs w:val="20"/>
                <w:lang w:eastAsia="en-IN" w:bidi="hi-IN"/>
              </w:rPr>
              <w:t>Coordination between Non-GSO</w:t>
            </w:r>
          </w:p>
        </w:tc>
        <w:tc>
          <w:tcPr>
            <w:tcW w:w="14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EED2ABB" w14:textId="77777777" w:rsidR="004E5B92" w:rsidRPr="000E2C15" w:rsidRDefault="004E5B92" w:rsidP="00CA0ECC">
            <w:pPr>
              <w:spacing w:after="0" w:line="240" w:lineRule="auto"/>
              <w:ind w:right="-23" w:firstLine="0"/>
              <w:jc w:val="center"/>
              <w:rPr>
                <w:rFonts w:asciiTheme="majorBidi" w:eastAsia="Times New Roman" w:hAnsiTheme="majorBidi" w:cstheme="majorBidi"/>
                <w:b/>
                <w:bCs/>
                <w:color w:val="000000"/>
                <w:sz w:val="20"/>
                <w:szCs w:val="20"/>
                <w:lang w:eastAsia="en-IN" w:bidi="hi-IN"/>
              </w:rPr>
            </w:pPr>
            <w:r w:rsidRPr="000E2C15">
              <w:rPr>
                <w:rFonts w:asciiTheme="majorBidi" w:eastAsia="Times New Roman" w:hAnsiTheme="majorBidi" w:cstheme="majorBidi"/>
                <w:b/>
                <w:bCs/>
                <w:color w:val="000000"/>
                <w:sz w:val="20"/>
                <w:szCs w:val="20"/>
                <w:lang w:eastAsia="en-IN" w:bidi="hi-IN"/>
              </w:rPr>
              <w:t>Coordination between Non-GSO and GSO</w:t>
            </w:r>
          </w:p>
        </w:tc>
        <w:tc>
          <w:tcPr>
            <w:tcW w:w="17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B8D5432" w14:textId="77777777" w:rsidR="004E5B92" w:rsidRPr="000E2C15" w:rsidRDefault="004E5B92" w:rsidP="00CA0ECC">
            <w:pPr>
              <w:spacing w:after="0" w:line="240" w:lineRule="auto"/>
              <w:ind w:firstLine="0"/>
              <w:jc w:val="center"/>
              <w:rPr>
                <w:rFonts w:asciiTheme="majorBidi" w:eastAsia="Times New Roman" w:hAnsiTheme="majorBidi" w:cstheme="majorBidi"/>
                <w:b/>
                <w:bCs/>
                <w:color w:val="000000"/>
                <w:sz w:val="20"/>
                <w:szCs w:val="20"/>
                <w:lang w:eastAsia="en-IN" w:bidi="hi-IN"/>
              </w:rPr>
            </w:pPr>
            <w:r w:rsidRPr="000E2C15">
              <w:rPr>
                <w:rFonts w:asciiTheme="majorBidi" w:eastAsia="Times New Roman" w:hAnsiTheme="majorBidi" w:cstheme="majorBidi"/>
                <w:b/>
                <w:bCs/>
                <w:color w:val="000000"/>
                <w:sz w:val="20"/>
                <w:szCs w:val="20"/>
                <w:lang w:eastAsia="en-IN" w:bidi="hi-IN"/>
              </w:rPr>
              <w:t>Article 22 EPFD hard limits are applicable</w:t>
            </w:r>
          </w:p>
        </w:tc>
      </w:tr>
      <w:tr w:rsidR="004E5B92" w:rsidRPr="000E2C15" w14:paraId="75FCEEFB"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71699FD3" w14:textId="77777777" w:rsidR="004E5B92" w:rsidRPr="000E2C15" w:rsidRDefault="004E5B92" w:rsidP="00CA0ECC">
            <w:pPr>
              <w:spacing w:after="0" w:line="240" w:lineRule="auto"/>
              <w:ind w:firstLine="0"/>
              <w:jc w:val="center"/>
              <w:rPr>
                <w:rFonts w:asciiTheme="majorBidi" w:eastAsia="Times New Roman" w:hAnsiTheme="majorBidi" w:cstheme="majorBidi"/>
                <w:b/>
                <w:bCs/>
                <w:color w:val="000000"/>
                <w:sz w:val="20"/>
                <w:szCs w:val="20"/>
                <w:lang w:eastAsia="en-IN" w:bidi="hi-IN"/>
              </w:rPr>
            </w:pPr>
            <w:r w:rsidRPr="000E2C15">
              <w:rPr>
                <w:rFonts w:asciiTheme="majorBidi" w:eastAsia="Times New Roman" w:hAnsiTheme="majorBidi" w:cstheme="majorBidi"/>
                <w:b/>
                <w:bCs/>
                <w:color w:val="000000"/>
                <w:sz w:val="20"/>
                <w:szCs w:val="20"/>
                <w:lang w:eastAsia="en-IN" w:bidi="hi-IN"/>
              </w:rPr>
              <w:t>Earth-space</w:t>
            </w:r>
          </w:p>
        </w:tc>
        <w:tc>
          <w:tcPr>
            <w:tcW w:w="1563" w:type="dxa"/>
            <w:tcBorders>
              <w:top w:val="nil"/>
              <w:left w:val="nil"/>
              <w:bottom w:val="single" w:sz="4" w:space="0" w:color="auto"/>
              <w:right w:val="single" w:sz="4" w:space="0" w:color="auto"/>
            </w:tcBorders>
            <w:shd w:val="clear" w:color="auto" w:fill="DEEAF6" w:themeFill="accent1" w:themeFillTint="33"/>
            <w:noWrap/>
            <w:vAlign w:val="center"/>
            <w:hideMark/>
          </w:tcPr>
          <w:p w14:paraId="7C254CCC" w14:textId="77777777" w:rsidR="004E5B92" w:rsidRPr="000E2C15" w:rsidRDefault="004E5B92" w:rsidP="00CA0ECC">
            <w:pPr>
              <w:spacing w:after="0" w:line="240" w:lineRule="auto"/>
              <w:ind w:firstLine="0"/>
              <w:jc w:val="center"/>
              <w:rPr>
                <w:rFonts w:asciiTheme="majorBidi" w:eastAsia="Times New Roman" w:hAnsiTheme="majorBidi" w:cstheme="majorBidi"/>
                <w:b/>
                <w:bCs/>
                <w:color w:val="000000"/>
                <w:sz w:val="20"/>
                <w:szCs w:val="20"/>
                <w:lang w:eastAsia="en-IN" w:bidi="hi-IN"/>
              </w:rPr>
            </w:pPr>
            <w:r w:rsidRPr="000E2C15">
              <w:rPr>
                <w:rFonts w:asciiTheme="majorBidi" w:eastAsia="Times New Roman" w:hAnsiTheme="majorBidi" w:cstheme="majorBidi"/>
                <w:b/>
                <w:bCs/>
                <w:color w:val="000000"/>
                <w:sz w:val="20"/>
                <w:szCs w:val="20"/>
                <w:lang w:eastAsia="en-IN" w:bidi="hi-IN"/>
              </w:rPr>
              <w:t>space-Earth</w:t>
            </w:r>
          </w:p>
        </w:tc>
        <w:tc>
          <w:tcPr>
            <w:tcW w:w="10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E0024B9" w14:textId="77777777" w:rsidR="004E5B92" w:rsidRPr="000E2C15" w:rsidRDefault="004E5B92" w:rsidP="00CA0ECC">
            <w:pPr>
              <w:spacing w:after="0" w:line="240" w:lineRule="auto"/>
              <w:jc w:val="center"/>
              <w:rPr>
                <w:rFonts w:asciiTheme="majorBidi" w:eastAsia="Times New Roman" w:hAnsiTheme="majorBidi" w:cstheme="majorBidi"/>
                <w:color w:val="000000"/>
                <w:sz w:val="20"/>
                <w:szCs w:val="20"/>
                <w:lang w:eastAsia="en-IN" w:bidi="hi-IN"/>
              </w:rPr>
            </w:pPr>
          </w:p>
        </w:tc>
        <w:tc>
          <w:tcPr>
            <w:tcW w:w="137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68D955D" w14:textId="77777777" w:rsidR="004E5B92" w:rsidRPr="000E2C15" w:rsidRDefault="004E5B92" w:rsidP="00CA0ECC">
            <w:pPr>
              <w:spacing w:after="0" w:line="240" w:lineRule="auto"/>
              <w:jc w:val="center"/>
              <w:rPr>
                <w:rFonts w:asciiTheme="majorBidi" w:eastAsia="Times New Roman" w:hAnsiTheme="majorBidi" w:cstheme="majorBidi"/>
                <w:color w:val="000000"/>
                <w:sz w:val="20"/>
                <w:szCs w:val="20"/>
                <w:lang w:eastAsia="en-IN" w:bidi="hi-IN"/>
              </w:rPr>
            </w:pPr>
          </w:p>
        </w:tc>
        <w:tc>
          <w:tcPr>
            <w:tcW w:w="148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0A7E78E" w14:textId="77777777" w:rsidR="004E5B92" w:rsidRPr="000E2C15" w:rsidRDefault="004E5B92" w:rsidP="00CA0ECC">
            <w:pPr>
              <w:spacing w:after="0" w:line="240" w:lineRule="auto"/>
              <w:jc w:val="center"/>
              <w:rPr>
                <w:rFonts w:asciiTheme="majorBidi" w:eastAsia="Times New Roman" w:hAnsiTheme="majorBidi" w:cstheme="majorBidi"/>
                <w:color w:val="000000"/>
                <w:sz w:val="20"/>
                <w:szCs w:val="20"/>
                <w:lang w:eastAsia="en-IN" w:bidi="hi-IN"/>
              </w:rPr>
            </w:pPr>
          </w:p>
        </w:tc>
        <w:tc>
          <w:tcPr>
            <w:tcW w:w="170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46AF319" w14:textId="77777777" w:rsidR="004E5B92" w:rsidRPr="000E2C15" w:rsidRDefault="004E5B92" w:rsidP="00CA0ECC">
            <w:pPr>
              <w:spacing w:after="0" w:line="240" w:lineRule="auto"/>
              <w:jc w:val="center"/>
              <w:rPr>
                <w:rFonts w:asciiTheme="majorBidi" w:eastAsia="Times New Roman" w:hAnsiTheme="majorBidi" w:cstheme="majorBidi"/>
                <w:color w:val="000000"/>
                <w:sz w:val="20"/>
                <w:szCs w:val="20"/>
                <w:lang w:eastAsia="en-IN" w:bidi="hi-IN"/>
              </w:rPr>
            </w:pPr>
          </w:p>
        </w:tc>
      </w:tr>
      <w:tr w:rsidR="004E5B92" w:rsidRPr="000E2C15" w14:paraId="111608A0"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368F86A" w14:textId="77777777" w:rsidR="004E5B92" w:rsidRPr="000E2C15" w:rsidRDefault="004E5B92" w:rsidP="00CA0ECC">
            <w:pPr>
              <w:spacing w:after="0" w:line="240" w:lineRule="auto"/>
              <w:ind w:left="-120" w:right="-105" w:firstLine="120"/>
              <w:jc w:val="center"/>
              <w:rPr>
                <w:rFonts w:asciiTheme="majorBidi" w:eastAsia="Times New Roman" w:hAnsiTheme="majorBidi" w:cstheme="majorBidi"/>
                <w:color w:val="000000"/>
                <w:sz w:val="20"/>
                <w:szCs w:val="20"/>
                <w:lang w:eastAsia="en-IN" w:bidi="hi-IN"/>
              </w:rPr>
            </w:pPr>
          </w:p>
        </w:tc>
        <w:tc>
          <w:tcPr>
            <w:tcW w:w="1563" w:type="dxa"/>
            <w:tcBorders>
              <w:top w:val="nil"/>
              <w:left w:val="nil"/>
              <w:bottom w:val="single" w:sz="4" w:space="0" w:color="auto"/>
              <w:right w:val="single" w:sz="4" w:space="0" w:color="auto"/>
            </w:tcBorders>
            <w:shd w:val="clear" w:color="auto" w:fill="auto"/>
            <w:noWrap/>
            <w:vAlign w:val="center"/>
            <w:hideMark/>
          </w:tcPr>
          <w:p w14:paraId="6D0EBD44" w14:textId="77777777" w:rsidR="004E5B92" w:rsidRPr="000E2C15" w:rsidRDefault="004E5B92" w:rsidP="00CA0ECC">
            <w:pPr>
              <w:spacing w:after="0" w:line="240" w:lineRule="auto"/>
              <w:ind w:left="-104" w:right="-112" w:firstLine="104"/>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3400-4200 MHz</w:t>
            </w:r>
          </w:p>
        </w:tc>
        <w:tc>
          <w:tcPr>
            <w:tcW w:w="1081" w:type="dxa"/>
            <w:tcBorders>
              <w:top w:val="nil"/>
              <w:left w:val="nil"/>
              <w:bottom w:val="single" w:sz="4" w:space="0" w:color="auto"/>
              <w:right w:val="single" w:sz="4" w:space="0" w:color="auto"/>
            </w:tcBorders>
            <w:shd w:val="clear" w:color="auto" w:fill="auto"/>
            <w:vAlign w:val="center"/>
            <w:hideMark/>
          </w:tcPr>
          <w:p w14:paraId="697FD3D6"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22.2</w:t>
            </w:r>
          </w:p>
        </w:tc>
        <w:tc>
          <w:tcPr>
            <w:tcW w:w="1374" w:type="dxa"/>
            <w:gridSpan w:val="2"/>
            <w:tcBorders>
              <w:top w:val="nil"/>
              <w:left w:val="nil"/>
              <w:bottom w:val="single" w:sz="4" w:space="0" w:color="auto"/>
              <w:right w:val="single" w:sz="4" w:space="0" w:color="auto"/>
            </w:tcBorders>
            <w:shd w:val="clear" w:color="auto" w:fill="auto"/>
            <w:vAlign w:val="center"/>
            <w:hideMark/>
          </w:tcPr>
          <w:p w14:paraId="67EE9594"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p>
        </w:tc>
        <w:tc>
          <w:tcPr>
            <w:tcW w:w="1484" w:type="dxa"/>
            <w:tcBorders>
              <w:top w:val="nil"/>
              <w:left w:val="nil"/>
              <w:bottom w:val="single" w:sz="4" w:space="0" w:color="auto"/>
              <w:right w:val="single" w:sz="4" w:space="0" w:color="auto"/>
            </w:tcBorders>
            <w:shd w:val="clear" w:color="auto" w:fill="auto"/>
            <w:vAlign w:val="center"/>
            <w:hideMark/>
          </w:tcPr>
          <w:p w14:paraId="46ED2AA1"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p>
        </w:tc>
        <w:tc>
          <w:tcPr>
            <w:tcW w:w="1708" w:type="dxa"/>
            <w:tcBorders>
              <w:top w:val="nil"/>
              <w:left w:val="nil"/>
              <w:bottom w:val="single" w:sz="4" w:space="0" w:color="auto"/>
              <w:right w:val="single" w:sz="4" w:space="0" w:color="auto"/>
            </w:tcBorders>
            <w:shd w:val="clear" w:color="auto" w:fill="auto"/>
            <w:vAlign w:val="center"/>
            <w:hideMark/>
          </w:tcPr>
          <w:p w14:paraId="1389307E"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Yes (3700-4200)</w:t>
            </w:r>
          </w:p>
        </w:tc>
      </w:tr>
      <w:tr w:rsidR="004E5B92" w:rsidRPr="000E2C15" w14:paraId="1E1EC133"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555941B" w14:textId="77777777" w:rsidR="004E5B92" w:rsidRPr="000E2C15" w:rsidRDefault="004E5B92" w:rsidP="00CA0ECC">
            <w:pPr>
              <w:spacing w:after="0" w:line="240" w:lineRule="auto"/>
              <w:ind w:left="-120" w:right="-105" w:firstLine="12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5725-6700 MHz</w:t>
            </w:r>
          </w:p>
        </w:tc>
        <w:tc>
          <w:tcPr>
            <w:tcW w:w="1563" w:type="dxa"/>
            <w:tcBorders>
              <w:top w:val="nil"/>
              <w:left w:val="nil"/>
              <w:bottom w:val="single" w:sz="4" w:space="0" w:color="auto"/>
              <w:right w:val="single" w:sz="4" w:space="0" w:color="auto"/>
            </w:tcBorders>
            <w:shd w:val="clear" w:color="auto" w:fill="auto"/>
            <w:noWrap/>
            <w:vAlign w:val="center"/>
            <w:hideMark/>
          </w:tcPr>
          <w:p w14:paraId="0F1F8935" w14:textId="77777777" w:rsidR="004E5B92" w:rsidRPr="000E2C15" w:rsidRDefault="004E5B92" w:rsidP="00CA0ECC">
            <w:pPr>
              <w:spacing w:after="0" w:line="240" w:lineRule="auto"/>
              <w:ind w:left="-104" w:right="-112" w:firstLine="104"/>
              <w:jc w:val="center"/>
              <w:rPr>
                <w:rFonts w:asciiTheme="majorBidi" w:eastAsia="Times New Roman" w:hAnsiTheme="majorBidi" w:cstheme="majorBidi"/>
                <w:color w:val="000000"/>
                <w:sz w:val="20"/>
                <w:szCs w:val="20"/>
                <w:lang w:eastAsia="en-IN" w:bidi="hi-IN"/>
              </w:rPr>
            </w:pPr>
          </w:p>
        </w:tc>
        <w:tc>
          <w:tcPr>
            <w:tcW w:w="1081" w:type="dxa"/>
            <w:tcBorders>
              <w:top w:val="nil"/>
              <w:left w:val="nil"/>
              <w:bottom w:val="single" w:sz="4" w:space="0" w:color="auto"/>
              <w:right w:val="single" w:sz="4" w:space="0" w:color="auto"/>
            </w:tcBorders>
            <w:shd w:val="clear" w:color="auto" w:fill="auto"/>
            <w:vAlign w:val="center"/>
            <w:hideMark/>
          </w:tcPr>
          <w:p w14:paraId="47DF6EF9"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22.2</w:t>
            </w:r>
          </w:p>
        </w:tc>
        <w:tc>
          <w:tcPr>
            <w:tcW w:w="1374" w:type="dxa"/>
            <w:gridSpan w:val="2"/>
            <w:tcBorders>
              <w:top w:val="nil"/>
              <w:left w:val="nil"/>
              <w:bottom w:val="single" w:sz="4" w:space="0" w:color="auto"/>
              <w:right w:val="single" w:sz="4" w:space="0" w:color="auto"/>
            </w:tcBorders>
            <w:shd w:val="clear" w:color="auto" w:fill="auto"/>
            <w:vAlign w:val="center"/>
            <w:hideMark/>
          </w:tcPr>
          <w:p w14:paraId="61B1338D"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p>
        </w:tc>
        <w:tc>
          <w:tcPr>
            <w:tcW w:w="1484" w:type="dxa"/>
            <w:tcBorders>
              <w:top w:val="nil"/>
              <w:left w:val="nil"/>
              <w:bottom w:val="single" w:sz="4" w:space="0" w:color="auto"/>
              <w:right w:val="single" w:sz="4" w:space="0" w:color="auto"/>
            </w:tcBorders>
            <w:shd w:val="clear" w:color="auto" w:fill="auto"/>
            <w:vAlign w:val="center"/>
            <w:hideMark/>
          </w:tcPr>
          <w:p w14:paraId="6613940B"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p>
        </w:tc>
        <w:tc>
          <w:tcPr>
            <w:tcW w:w="1708" w:type="dxa"/>
            <w:tcBorders>
              <w:top w:val="nil"/>
              <w:left w:val="nil"/>
              <w:bottom w:val="single" w:sz="4" w:space="0" w:color="auto"/>
              <w:right w:val="single" w:sz="4" w:space="0" w:color="auto"/>
            </w:tcBorders>
            <w:shd w:val="clear" w:color="auto" w:fill="auto"/>
            <w:vAlign w:val="center"/>
            <w:hideMark/>
          </w:tcPr>
          <w:p w14:paraId="18235273"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Yes (5925-6700)</w:t>
            </w:r>
          </w:p>
        </w:tc>
      </w:tr>
      <w:tr w:rsidR="004E5B92" w:rsidRPr="000E2C15" w14:paraId="6B9E0896"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CE67694" w14:textId="77777777" w:rsidR="004E5B92" w:rsidRPr="000E2C15" w:rsidRDefault="004E5B92" w:rsidP="00CA0ECC">
            <w:pPr>
              <w:spacing w:after="0" w:line="240" w:lineRule="auto"/>
              <w:ind w:left="-120" w:right="-105" w:firstLine="12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6700-7075 MHz</w:t>
            </w:r>
          </w:p>
        </w:tc>
        <w:tc>
          <w:tcPr>
            <w:tcW w:w="1563" w:type="dxa"/>
            <w:tcBorders>
              <w:top w:val="nil"/>
              <w:left w:val="nil"/>
              <w:bottom w:val="single" w:sz="4" w:space="0" w:color="auto"/>
              <w:right w:val="single" w:sz="4" w:space="0" w:color="auto"/>
            </w:tcBorders>
            <w:shd w:val="clear" w:color="auto" w:fill="auto"/>
            <w:noWrap/>
            <w:vAlign w:val="center"/>
            <w:hideMark/>
          </w:tcPr>
          <w:p w14:paraId="505FD652" w14:textId="77777777" w:rsidR="004E5B92" w:rsidRPr="000E2C15" w:rsidRDefault="004E5B92" w:rsidP="00CA0ECC">
            <w:pPr>
              <w:spacing w:after="0" w:line="240" w:lineRule="auto"/>
              <w:ind w:left="-104" w:right="-112" w:firstLine="104"/>
              <w:jc w:val="center"/>
              <w:rPr>
                <w:rFonts w:asciiTheme="majorBidi" w:eastAsia="Times New Roman" w:hAnsiTheme="majorBidi" w:cstheme="majorBidi"/>
                <w:color w:val="000000"/>
                <w:sz w:val="20"/>
                <w:szCs w:val="20"/>
                <w:lang w:eastAsia="en-IN" w:bidi="hi-IN"/>
              </w:rPr>
            </w:pPr>
          </w:p>
        </w:tc>
        <w:tc>
          <w:tcPr>
            <w:tcW w:w="1081" w:type="dxa"/>
            <w:tcBorders>
              <w:top w:val="nil"/>
              <w:left w:val="nil"/>
              <w:bottom w:val="single" w:sz="4" w:space="0" w:color="auto"/>
              <w:right w:val="single" w:sz="4" w:space="0" w:color="auto"/>
            </w:tcBorders>
            <w:shd w:val="clear" w:color="auto" w:fill="auto"/>
            <w:vAlign w:val="center"/>
            <w:hideMark/>
          </w:tcPr>
          <w:p w14:paraId="07ADD75E"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22.2</w:t>
            </w:r>
          </w:p>
        </w:tc>
        <w:tc>
          <w:tcPr>
            <w:tcW w:w="1374" w:type="dxa"/>
            <w:gridSpan w:val="2"/>
            <w:tcBorders>
              <w:top w:val="nil"/>
              <w:left w:val="nil"/>
              <w:bottom w:val="single" w:sz="4" w:space="0" w:color="auto"/>
              <w:right w:val="single" w:sz="4" w:space="0" w:color="auto"/>
            </w:tcBorders>
            <w:shd w:val="clear" w:color="auto" w:fill="auto"/>
            <w:vAlign w:val="center"/>
            <w:hideMark/>
          </w:tcPr>
          <w:p w14:paraId="332BE0E1"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9.12</w:t>
            </w:r>
          </w:p>
        </w:tc>
        <w:tc>
          <w:tcPr>
            <w:tcW w:w="1484" w:type="dxa"/>
            <w:tcBorders>
              <w:top w:val="nil"/>
              <w:left w:val="nil"/>
              <w:bottom w:val="single" w:sz="4" w:space="0" w:color="auto"/>
              <w:right w:val="single" w:sz="4" w:space="0" w:color="auto"/>
            </w:tcBorders>
            <w:shd w:val="clear" w:color="auto" w:fill="auto"/>
            <w:vAlign w:val="center"/>
            <w:hideMark/>
          </w:tcPr>
          <w:p w14:paraId="355EE644"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p>
        </w:tc>
        <w:tc>
          <w:tcPr>
            <w:tcW w:w="1708" w:type="dxa"/>
            <w:tcBorders>
              <w:top w:val="nil"/>
              <w:left w:val="nil"/>
              <w:bottom w:val="single" w:sz="4" w:space="0" w:color="auto"/>
              <w:right w:val="single" w:sz="4" w:space="0" w:color="auto"/>
            </w:tcBorders>
            <w:shd w:val="clear" w:color="auto" w:fill="auto"/>
            <w:vAlign w:val="center"/>
            <w:hideMark/>
          </w:tcPr>
          <w:p w14:paraId="14B47FF8"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Yes (6700-6725)</w:t>
            </w:r>
          </w:p>
        </w:tc>
      </w:tr>
      <w:tr w:rsidR="004E5B92" w:rsidRPr="000E2C15" w14:paraId="4306D110"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8BC44E0" w14:textId="77777777" w:rsidR="004E5B92" w:rsidRPr="000E2C15" w:rsidRDefault="004E5B92" w:rsidP="00CA0ECC">
            <w:pPr>
              <w:spacing w:after="0" w:line="240" w:lineRule="auto"/>
              <w:ind w:left="-120" w:right="-105" w:firstLine="12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7250-7750 MHz</w:t>
            </w:r>
          </w:p>
        </w:tc>
        <w:tc>
          <w:tcPr>
            <w:tcW w:w="1563" w:type="dxa"/>
            <w:tcBorders>
              <w:top w:val="nil"/>
              <w:left w:val="nil"/>
              <w:bottom w:val="single" w:sz="4" w:space="0" w:color="auto"/>
              <w:right w:val="single" w:sz="4" w:space="0" w:color="auto"/>
            </w:tcBorders>
            <w:shd w:val="clear" w:color="auto" w:fill="auto"/>
            <w:noWrap/>
            <w:vAlign w:val="center"/>
            <w:hideMark/>
          </w:tcPr>
          <w:p w14:paraId="59AB0BE2" w14:textId="77777777" w:rsidR="004E5B92" w:rsidRPr="000E2C15" w:rsidRDefault="004E5B92" w:rsidP="00CA0ECC">
            <w:pPr>
              <w:spacing w:after="0" w:line="240" w:lineRule="auto"/>
              <w:ind w:left="-104" w:right="-112" w:firstLine="104"/>
              <w:jc w:val="center"/>
              <w:rPr>
                <w:rFonts w:asciiTheme="majorBidi" w:eastAsia="Times New Roman" w:hAnsiTheme="majorBidi" w:cstheme="majorBidi"/>
                <w:color w:val="000000"/>
                <w:sz w:val="20"/>
                <w:szCs w:val="20"/>
                <w:lang w:eastAsia="en-IN" w:bidi="hi-IN"/>
              </w:rPr>
            </w:pPr>
          </w:p>
        </w:tc>
        <w:tc>
          <w:tcPr>
            <w:tcW w:w="1081" w:type="dxa"/>
            <w:tcBorders>
              <w:top w:val="nil"/>
              <w:left w:val="nil"/>
              <w:bottom w:val="single" w:sz="4" w:space="0" w:color="auto"/>
              <w:right w:val="single" w:sz="4" w:space="0" w:color="auto"/>
            </w:tcBorders>
            <w:shd w:val="clear" w:color="auto" w:fill="auto"/>
            <w:vAlign w:val="center"/>
            <w:hideMark/>
          </w:tcPr>
          <w:p w14:paraId="11F3B406"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22.2</w:t>
            </w:r>
          </w:p>
        </w:tc>
        <w:tc>
          <w:tcPr>
            <w:tcW w:w="1374" w:type="dxa"/>
            <w:gridSpan w:val="2"/>
            <w:tcBorders>
              <w:top w:val="nil"/>
              <w:left w:val="nil"/>
              <w:bottom w:val="single" w:sz="4" w:space="0" w:color="auto"/>
              <w:right w:val="single" w:sz="4" w:space="0" w:color="auto"/>
            </w:tcBorders>
            <w:shd w:val="clear" w:color="auto" w:fill="auto"/>
            <w:vAlign w:val="center"/>
            <w:hideMark/>
          </w:tcPr>
          <w:p w14:paraId="4D4DF244"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p>
        </w:tc>
        <w:tc>
          <w:tcPr>
            <w:tcW w:w="1484" w:type="dxa"/>
            <w:tcBorders>
              <w:top w:val="nil"/>
              <w:left w:val="nil"/>
              <w:bottom w:val="single" w:sz="4" w:space="0" w:color="auto"/>
              <w:right w:val="single" w:sz="4" w:space="0" w:color="auto"/>
            </w:tcBorders>
            <w:shd w:val="clear" w:color="auto" w:fill="auto"/>
            <w:vAlign w:val="center"/>
            <w:hideMark/>
          </w:tcPr>
          <w:p w14:paraId="4253FB5C"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p>
        </w:tc>
        <w:tc>
          <w:tcPr>
            <w:tcW w:w="1708" w:type="dxa"/>
            <w:tcBorders>
              <w:top w:val="nil"/>
              <w:left w:val="nil"/>
              <w:bottom w:val="single" w:sz="4" w:space="0" w:color="auto"/>
              <w:right w:val="single" w:sz="4" w:space="0" w:color="auto"/>
            </w:tcBorders>
            <w:shd w:val="clear" w:color="auto" w:fill="auto"/>
            <w:vAlign w:val="center"/>
            <w:hideMark/>
          </w:tcPr>
          <w:p w14:paraId="2ADEDE67"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p>
        </w:tc>
      </w:tr>
      <w:tr w:rsidR="004E5B92" w:rsidRPr="000E2C15" w14:paraId="13EE826C"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78F1CC3" w14:textId="77777777" w:rsidR="004E5B92" w:rsidRPr="000E2C15" w:rsidRDefault="004E5B92" w:rsidP="00CA0ECC">
            <w:pPr>
              <w:spacing w:after="0" w:line="240" w:lineRule="auto"/>
              <w:ind w:left="-120" w:right="-105" w:firstLine="12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7900-8400 MHz</w:t>
            </w:r>
          </w:p>
        </w:tc>
        <w:tc>
          <w:tcPr>
            <w:tcW w:w="1563" w:type="dxa"/>
            <w:tcBorders>
              <w:top w:val="nil"/>
              <w:left w:val="nil"/>
              <w:bottom w:val="single" w:sz="4" w:space="0" w:color="auto"/>
              <w:right w:val="single" w:sz="4" w:space="0" w:color="auto"/>
            </w:tcBorders>
            <w:shd w:val="clear" w:color="auto" w:fill="auto"/>
            <w:noWrap/>
            <w:vAlign w:val="center"/>
            <w:hideMark/>
          </w:tcPr>
          <w:p w14:paraId="484F6FC2" w14:textId="77777777" w:rsidR="004E5B92" w:rsidRPr="000E2C15" w:rsidRDefault="004E5B92" w:rsidP="00CA0ECC">
            <w:pPr>
              <w:spacing w:after="0" w:line="240" w:lineRule="auto"/>
              <w:ind w:left="-104" w:right="-112" w:firstLine="104"/>
              <w:jc w:val="center"/>
              <w:rPr>
                <w:rFonts w:asciiTheme="majorBidi" w:eastAsia="Times New Roman" w:hAnsiTheme="majorBidi" w:cstheme="majorBidi"/>
                <w:color w:val="000000"/>
                <w:sz w:val="20"/>
                <w:szCs w:val="20"/>
                <w:lang w:eastAsia="en-IN" w:bidi="hi-IN"/>
              </w:rPr>
            </w:pPr>
          </w:p>
        </w:tc>
        <w:tc>
          <w:tcPr>
            <w:tcW w:w="1081" w:type="dxa"/>
            <w:tcBorders>
              <w:top w:val="nil"/>
              <w:left w:val="nil"/>
              <w:bottom w:val="single" w:sz="4" w:space="0" w:color="auto"/>
              <w:right w:val="single" w:sz="4" w:space="0" w:color="auto"/>
            </w:tcBorders>
            <w:shd w:val="clear" w:color="auto" w:fill="auto"/>
            <w:vAlign w:val="center"/>
            <w:hideMark/>
          </w:tcPr>
          <w:p w14:paraId="2A7F3653"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22.2</w:t>
            </w:r>
          </w:p>
        </w:tc>
        <w:tc>
          <w:tcPr>
            <w:tcW w:w="1374" w:type="dxa"/>
            <w:gridSpan w:val="2"/>
            <w:tcBorders>
              <w:top w:val="nil"/>
              <w:left w:val="nil"/>
              <w:bottom w:val="single" w:sz="4" w:space="0" w:color="auto"/>
              <w:right w:val="single" w:sz="4" w:space="0" w:color="auto"/>
            </w:tcBorders>
            <w:shd w:val="clear" w:color="auto" w:fill="auto"/>
            <w:vAlign w:val="center"/>
            <w:hideMark/>
          </w:tcPr>
          <w:p w14:paraId="6D53E79D"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p>
        </w:tc>
        <w:tc>
          <w:tcPr>
            <w:tcW w:w="1484" w:type="dxa"/>
            <w:tcBorders>
              <w:top w:val="nil"/>
              <w:left w:val="nil"/>
              <w:bottom w:val="single" w:sz="4" w:space="0" w:color="auto"/>
              <w:right w:val="single" w:sz="4" w:space="0" w:color="auto"/>
            </w:tcBorders>
            <w:shd w:val="clear" w:color="auto" w:fill="auto"/>
            <w:vAlign w:val="center"/>
            <w:hideMark/>
          </w:tcPr>
          <w:p w14:paraId="46E96D98"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p>
        </w:tc>
        <w:tc>
          <w:tcPr>
            <w:tcW w:w="1708" w:type="dxa"/>
            <w:tcBorders>
              <w:top w:val="nil"/>
              <w:left w:val="nil"/>
              <w:bottom w:val="single" w:sz="4" w:space="0" w:color="auto"/>
              <w:right w:val="single" w:sz="4" w:space="0" w:color="auto"/>
            </w:tcBorders>
            <w:shd w:val="clear" w:color="auto" w:fill="auto"/>
            <w:vAlign w:val="center"/>
            <w:hideMark/>
          </w:tcPr>
          <w:p w14:paraId="041E27EE"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p>
        </w:tc>
      </w:tr>
      <w:tr w:rsidR="004E5B92" w:rsidRPr="000E2C15" w14:paraId="01BC04FE"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00E1C1C" w14:textId="77777777" w:rsidR="004E5B92" w:rsidRPr="000E2C15" w:rsidRDefault="004E5B92" w:rsidP="00CA0ECC">
            <w:pPr>
              <w:spacing w:after="0" w:line="240" w:lineRule="auto"/>
              <w:ind w:left="-120" w:right="-105" w:firstLine="120"/>
              <w:jc w:val="center"/>
              <w:rPr>
                <w:rFonts w:asciiTheme="majorBidi" w:eastAsia="Times New Roman" w:hAnsiTheme="majorBidi" w:cstheme="majorBidi"/>
                <w:color w:val="000000"/>
                <w:sz w:val="20"/>
                <w:szCs w:val="20"/>
                <w:lang w:eastAsia="en-IN" w:bidi="hi-IN"/>
              </w:rPr>
            </w:pPr>
          </w:p>
        </w:tc>
        <w:tc>
          <w:tcPr>
            <w:tcW w:w="1563" w:type="dxa"/>
            <w:tcBorders>
              <w:top w:val="nil"/>
              <w:left w:val="nil"/>
              <w:bottom w:val="single" w:sz="4" w:space="0" w:color="auto"/>
              <w:right w:val="single" w:sz="4" w:space="0" w:color="auto"/>
            </w:tcBorders>
            <w:shd w:val="clear" w:color="auto" w:fill="auto"/>
            <w:noWrap/>
            <w:vAlign w:val="center"/>
            <w:hideMark/>
          </w:tcPr>
          <w:p w14:paraId="785944D2" w14:textId="77777777" w:rsidR="004E5B92" w:rsidRPr="000E2C15" w:rsidRDefault="004E5B92" w:rsidP="00CA0ECC">
            <w:pPr>
              <w:spacing w:after="0" w:line="240" w:lineRule="auto"/>
              <w:ind w:left="-104" w:right="-112" w:firstLine="104"/>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10.7-12.95 GHz</w:t>
            </w:r>
          </w:p>
        </w:tc>
        <w:tc>
          <w:tcPr>
            <w:tcW w:w="1081" w:type="dxa"/>
            <w:tcBorders>
              <w:top w:val="nil"/>
              <w:left w:val="nil"/>
              <w:bottom w:val="single" w:sz="4" w:space="0" w:color="auto"/>
              <w:right w:val="single" w:sz="4" w:space="0" w:color="auto"/>
            </w:tcBorders>
            <w:shd w:val="clear" w:color="auto" w:fill="auto"/>
            <w:vAlign w:val="center"/>
            <w:hideMark/>
          </w:tcPr>
          <w:p w14:paraId="13B226A6"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22.2</w:t>
            </w:r>
          </w:p>
        </w:tc>
        <w:tc>
          <w:tcPr>
            <w:tcW w:w="1374" w:type="dxa"/>
            <w:gridSpan w:val="2"/>
            <w:tcBorders>
              <w:top w:val="nil"/>
              <w:left w:val="nil"/>
              <w:bottom w:val="single" w:sz="4" w:space="0" w:color="auto"/>
              <w:right w:val="single" w:sz="4" w:space="0" w:color="auto"/>
            </w:tcBorders>
            <w:shd w:val="clear" w:color="auto" w:fill="auto"/>
            <w:vAlign w:val="center"/>
            <w:hideMark/>
          </w:tcPr>
          <w:p w14:paraId="3481799C"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9.12</w:t>
            </w:r>
          </w:p>
        </w:tc>
        <w:tc>
          <w:tcPr>
            <w:tcW w:w="1484" w:type="dxa"/>
            <w:tcBorders>
              <w:top w:val="nil"/>
              <w:left w:val="nil"/>
              <w:bottom w:val="single" w:sz="4" w:space="0" w:color="auto"/>
              <w:right w:val="single" w:sz="4" w:space="0" w:color="auto"/>
            </w:tcBorders>
            <w:shd w:val="clear" w:color="auto" w:fill="auto"/>
            <w:vAlign w:val="center"/>
            <w:hideMark/>
          </w:tcPr>
          <w:p w14:paraId="66231E33"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p>
        </w:tc>
        <w:tc>
          <w:tcPr>
            <w:tcW w:w="1708" w:type="dxa"/>
            <w:tcBorders>
              <w:top w:val="nil"/>
              <w:left w:val="nil"/>
              <w:bottom w:val="single" w:sz="4" w:space="0" w:color="auto"/>
              <w:right w:val="single" w:sz="4" w:space="0" w:color="auto"/>
            </w:tcBorders>
            <w:shd w:val="clear" w:color="auto" w:fill="auto"/>
            <w:vAlign w:val="center"/>
            <w:hideMark/>
          </w:tcPr>
          <w:p w14:paraId="6C4A8422"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Yes</w:t>
            </w:r>
          </w:p>
        </w:tc>
      </w:tr>
      <w:tr w:rsidR="004E5B92" w:rsidRPr="000E2C15" w14:paraId="57199469"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5182279" w14:textId="77777777" w:rsidR="004E5B92" w:rsidRPr="000E2C15" w:rsidRDefault="004E5B92" w:rsidP="00CA0ECC">
            <w:pPr>
              <w:spacing w:after="0" w:line="240" w:lineRule="auto"/>
              <w:ind w:left="-120" w:right="-105" w:firstLine="120"/>
              <w:jc w:val="center"/>
              <w:rPr>
                <w:rFonts w:asciiTheme="majorBidi" w:eastAsia="Times New Roman" w:hAnsiTheme="majorBidi" w:cstheme="majorBidi"/>
                <w:color w:val="000000"/>
                <w:sz w:val="20"/>
                <w:szCs w:val="20"/>
                <w:lang w:eastAsia="en-IN" w:bidi="hi-IN"/>
              </w:rPr>
            </w:pPr>
          </w:p>
        </w:tc>
        <w:tc>
          <w:tcPr>
            <w:tcW w:w="1563" w:type="dxa"/>
            <w:tcBorders>
              <w:top w:val="nil"/>
              <w:left w:val="nil"/>
              <w:bottom w:val="single" w:sz="4" w:space="0" w:color="auto"/>
              <w:right w:val="single" w:sz="4" w:space="0" w:color="auto"/>
            </w:tcBorders>
            <w:shd w:val="clear" w:color="auto" w:fill="auto"/>
            <w:noWrap/>
            <w:vAlign w:val="center"/>
            <w:hideMark/>
          </w:tcPr>
          <w:p w14:paraId="29EF3728" w14:textId="77777777" w:rsidR="004E5B92" w:rsidRPr="000E2C15" w:rsidRDefault="004E5B92" w:rsidP="00CA0ECC">
            <w:pPr>
              <w:spacing w:after="0" w:line="240" w:lineRule="auto"/>
              <w:ind w:left="-104" w:right="-112" w:firstLine="104"/>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11.2-11.45 GHz</w:t>
            </w:r>
          </w:p>
        </w:tc>
        <w:tc>
          <w:tcPr>
            <w:tcW w:w="1081" w:type="dxa"/>
            <w:tcBorders>
              <w:top w:val="nil"/>
              <w:left w:val="nil"/>
              <w:bottom w:val="single" w:sz="4" w:space="0" w:color="auto"/>
              <w:right w:val="single" w:sz="4" w:space="0" w:color="auto"/>
            </w:tcBorders>
            <w:shd w:val="clear" w:color="auto" w:fill="auto"/>
            <w:vAlign w:val="center"/>
            <w:hideMark/>
          </w:tcPr>
          <w:p w14:paraId="5923B0AD"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22.2</w:t>
            </w:r>
          </w:p>
        </w:tc>
        <w:tc>
          <w:tcPr>
            <w:tcW w:w="1374" w:type="dxa"/>
            <w:gridSpan w:val="2"/>
            <w:tcBorders>
              <w:top w:val="nil"/>
              <w:left w:val="nil"/>
              <w:bottom w:val="single" w:sz="4" w:space="0" w:color="auto"/>
              <w:right w:val="single" w:sz="4" w:space="0" w:color="auto"/>
            </w:tcBorders>
            <w:shd w:val="clear" w:color="auto" w:fill="auto"/>
            <w:vAlign w:val="center"/>
            <w:hideMark/>
          </w:tcPr>
          <w:p w14:paraId="493DD110"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9.12</w:t>
            </w:r>
          </w:p>
        </w:tc>
        <w:tc>
          <w:tcPr>
            <w:tcW w:w="1484" w:type="dxa"/>
            <w:tcBorders>
              <w:top w:val="nil"/>
              <w:left w:val="nil"/>
              <w:bottom w:val="single" w:sz="4" w:space="0" w:color="auto"/>
              <w:right w:val="single" w:sz="4" w:space="0" w:color="auto"/>
            </w:tcBorders>
            <w:shd w:val="clear" w:color="auto" w:fill="auto"/>
            <w:vAlign w:val="center"/>
            <w:hideMark/>
          </w:tcPr>
          <w:p w14:paraId="638A2216"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p>
        </w:tc>
        <w:tc>
          <w:tcPr>
            <w:tcW w:w="1708" w:type="dxa"/>
            <w:tcBorders>
              <w:top w:val="nil"/>
              <w:left w:val="nil"/>
              <w:bottom w:val="single" w:sz="4" w:space="0" w:color="auto"/>
              <w:right w:val="single" w:sz="4" w:space="0" w:color="auto"/>
            </w:tcBorders>
            <w:shd w:val="clear" w:color="auto" w:fill="auto"/>
            <w:vAlign w:val="center"/>
            <w:hideMark/>
          </w:tcPr>
          <w:p w14:paraId="454A8693"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Yes</w:t>
            </w:r>
          </w:p>
        </w:tc>
      </w:tr>
      <w:tr w:rsidR="004E5B92" w:rsidRPr="000E2C15" w14:paraId="2A76AB30"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B5F6646" w14:textId="77777777" w:rsidR="004E5B92" w:rsidRPr="000E2C15" w:rsidRDefault="004E5B92" w:rsidP="00CA0ECC">
            <w:pPr>
              <w:spacing w:after="0" w:line="240" w:lineRule="auto"/>
              <w:ind w:left="-120" w:right="-105" w:firstLine="120"/>
              <w:jc w:val="center"/>
              <w:rPr>
                <w:rFonts w:asciiTheme="majorBidi" w:eastAsia="Times New Roman" w:hAnsiTheme="majorBidi" w:cstheme="majorBidi"/>
                <w:color w:val="000000"/>
                <w:sz w:val="20"/>
                <w:szCs w:val="20"/>
                <w:lang w:eastAsia="en-IN" w:bidi="hi-IN"/>
              </w:rPr>
            </w:pPr>
          </w:p>
        </w:tc>
        <w:tc>
          <w:tcPr>
            <w:tcW w:w="1563" w:type="dxa"/>
            <w:tcBorders>
              <w:top w:val="nil"/>
              <w:left w:val="nil"/>
              <w:bottom w:val="single" w:sz="4" w:space="0" w:color="auto"/>
              <w:right w:val="single" w:sz="4" w:space="0" w:color="auto"/>
            </w:tcBorders>
            <w:shd w:val="clear" w:color="auto" w:fill="auto"/>
            <w:noWrap/>
            <w:vAlign w:val="center"/>
            <w:hideMark/>
          </w:tcPr>
          <w:p w14:paraId="65E35502" w14:textId="77777777" w:rsidR="004E5B92" w:rsidRPr="000E2C15" w:rsidRDefault="004E5B92" w:rsidP="00CA0ECC">
            <w:pPr>
              <w:spacing w:after="0" w:line="240" w:lineRule="auto"/>
              <w:ind w:left="-104" w:right="-112" w:firstLine="104"/>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11.7-12.75 GHz</w:t>
            </w:r>
          </w:p>
        </w:tc>
        <w:tc>
          <w:tcPr>
            <w:tcW w:w="1081" w:type="dxa"/>
            <w:tcBorders>
              <w:top w:val="nil"/>
              <w:left w:val="nil"/>
              <w:bottom w:val="single" w:sz="4" w:space="0" w:color="auto"/>
              <w:right w:val="single" w:sz="4" w:space="0" w:color="auto"/>
            </w:tcBorders>
            <w:shd w:val="clear" w:color="auto" w:fill="auto"/>
            <w:vAlign w:val="center"/>
            <w:hideMark/>
          </w:tcPr>
          <w:p w14:paraId="5D4115CD"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22.2</w:t>
            </w:r>
          </w:p>
        </w:tc>
        <w:tc>
          <w:tcPr>
            <w:tcW w:w="1374" w:type="dxa"/>
            <w:gridSpan w:val="2"/>
            <w:tcBorders>
              <w:top w:val="nil"/>
              <w:left w:val="nil"/>
              <w:bottom w:val="single" w:sz="4" w:space="0" w:color="auto"/>
              <w:right w:val="single" w:sz="4" w:space="0" w:color="auto"/>
            </w:tcBorders>
            <w:shd w:val="clear" w:color="auto" w:fill="auto"/>
            <w:vAlign w:val="center"/>
            <w:hideMark/>
          </w:tcPr>
          <w:p w14:paraId="24EE3EC7"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9.12</w:t>
            </w:r>
          </w:p>
        </w:tc>
        <w:tc>
          <w:tcPr>
            <w:tcW w:w="1484" w:type="dxa"/>
            <w:tcBorders>
              <w:top w:val="nil"/>
              <w:left w:val="nil"/>
              <w:bottom w:val="single" w:sz="4" w:space="0" w:color="auto"/>
              <w:right w:val="single" w:sz="4" w:space="0" w:color="auto"/>
            </w:tcBorders>
            <w:shd w:val="clear" w:color="auto" w:fill="auto"/>
            <w:vAlign w:val="center"/>
            <w:hideMark/>
          </w:tcPr>
          <w:p w14:paraId="62EB21F2"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p>
        </w:tc>
        <w:tc>
          <w:tcPr>
            <w:tcW w:w="1708" w:type="dxa"/>
            <w:tcBorders>
              <w:top w:val="nil"/>
              <w:left w:val="nil"/>
              <w:bottom w:val="single" w:sz="4" w:space="0" w:color="auto"/>
              <w:right w:val="single" w:sz="4" w:space="0" w:color="auto"/>
            </w:tcBorders>
            <w:shd w:val="clear" w:color="auto" w:fill="auto"/>
            <w:vAlign w:val="center"/>
            <w:hideMark/>
          </w:tcPr>
          <w:p w14:paraId="71822FF5"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Yes</w:t>
            </w:r>
          </w:p>
        </w:tc>
      </w:tr>
      <w:tr w:rsidR="004E5B92" w:rsidRPr="000E2C15" w14:paraId="309C88F2"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5921A8B" w14:textId="77777777" w:rsidR="004E5B92" w:rsidRPr="000E2C15" w:rsidRDefault="004E5B92" w:rsidP="00CA0ECC">
            <w:pPr>
              <w:spacing w:after="0" w:line="240" w:lineRule="auto"/>
              <w:ind w:left="-120" w:right="-105" w:firstLine="12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12.75-13.25 GHz</w:t>
            </w:r>
          </w:p>
        </w:tc>
        <w:tc>
          <w:tcPr>
            <w:tcW w:w="1563" w:type="dxa"/>
            <w:tcBorders>
              <w:top w:val="nil"/>
              <w:left w:val="nil"/>
              <w:bottom w:val="single" w:sz="4" w:space="0" w:color="auto"/>
              <w:right w:val="single" w:sz="4" w:space="0" w:color="auto"/>
            </w:tcBorders>
            <w:shd w:val="clear" w:color="auto" w:fill="auto"/>
            <w:noWrap/>
            <w:vAlign w:val="center"/>
            <w:hideMark/>
          </w:tcPr>
          <w:p w14:paraId="7111129F" w14:textId="77777777" w:rsidR="004E5B92" w:rsidRPr="000E2C15" w:rsidRDefault="004E5B92" w:rsidP="00CA0ECC">
            <w:pPr>
              <w:spacing w:after="0" w:line="240" w:lineRule="auto"/>
              <w:ind w:left="-104" w:right="-112" w:firstLine="104"/>
              <w:jc w:val="center"/>
              <w:rPr>
                <w:rFonts w:asciiTheme="majorBidi" w:eastAsia="Times New Roman" w:hAnsiTheme="majorBidi" w:cstheme="majorBidi"/>
                <w:color w:val="000000"/>
                <w:sz w:val="20"/>
                <w:szCs w:val="20"/>
                <w:lang w:eastAsia="en-IN" w:bidi="hi-IN"/>
              </w:rPr>
            </w:pPr>
          </w:p>
        </w:tc>
        <w:tc>
          <w:tcPr>
            <w:tcW w:w="1081" w:type="dxa"/>
            <w:tcBorders>
              <w:top w:val="nil"/>
              <w:left w:val="nil"/>
              <w:bottom w:val="single" w:sz="4" w:space="0" w:color="auto"/>
              <w:right w:val="single" w:sz="4" w:space="0" w:color="auto"/>
            </w:tcBorders>
            <w:shd w:val="clear" w:color="auto" w:fill="auto"/>
            <w:vAlign w:val="center"/>
            <w:hideMark/>
          </w:tcPr>
          <w:p w14:paraId="37044C95"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22.2</w:t>
            </w:r>
          </w:p>
        </w:tc>
        <w:tc>
          <w:tcPr>
            <w:tcW w:w="1374" w:type="dxa"/>
            <w:gridSpan w:val="2"/>
            <w:tcBorders>
              <w:top w:val="nil"/>
              <w:left w:val="nil"/>
              <w:bottom w:val="single" w:sz="4" w:space="0" w:color="auto"/>
              <w:right w:val="single" w:sz="4" w:space="0" w:color="auto"/>
            </w:tcBorders>
            <w:shd w:val="clear" w:color="auto" w:fill="auto"/>
            <w:vAlign w:val="center"/>
            <w:hideMark/>
          </w:tcPr>
          <w:p w14:paraId="3AFABC7B"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9.12</w:t>
            </w:r>
          </w:p>
        </w:tc>
        <w:tc>
          <w:tcPr>
            <w:tcW w:w="1484" w:type="dxa"/>
            <w:tcBorders>
              <w:top w:val="nil"/>
              <w:left w:val="nil"/>
              <w:bottom w:val="single" w:sz="4" w:space="0" w:color="auto"/>
              <w:right w:val="single" w:sz="4" w:space="0" w:color="auto"/>
            </w:tcBorders>
            <w:shd w:val="clear" w:color="auto" w:fill="auto"/>
            <w:vAlign w:val="center"/>
            <w:hideMark/>
          </w:tcPr>
          <w:p w14:paraId="401D980B"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p>
        </w:tc>
        <w:tc>
          <w:tcPr>
            <w:tcW w:w="1708" w:type="dxa"/>
            <w:tcBorders>
              <w:top w:val="nil"/>
              <w:left w:val="nil"/>
              <w:bottom w:val="single" w:sz="4" w:space="0" w:color="auto"/>
              <w:right w:val="single" w:sz="4" w:space="0" w:color="auto"/>
            </w:tcBorders>
            <w:shd w:val="clear" w:color="auto" w:fill="auto"/>
            <w:vAlign w:val="center"/>
            <w:hideMark/>
          </w:tcPr>
          <w:p w14:paraId="4A5EC446"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Yes</w:t>
            </w:r>
          </w:p>
        </w:tc>
      </w:tr>
      <w:tr w:rsidR="004E5B92" w:rsidRPr="000E2C15" w14:paraId="3AE48296"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03E8BC0" w14:textId="77777777" w:rsidR="004E5B92" w:rsidRPr="000E2C15" w:rsidRDefault="004E5B92" w:rsidP="00CA0ECC">
            <w:pPr>
              <w:spacing w:after="0" w:line="240" w:lineRule="auto"/>
              <w:ind w:left="-120" w:right="-105" w:firstLine="12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13.75-14.0 GHz</w:t>
            </w:r>
          </w:p>
        </w:tc>
        <w:tc>
          <w:tcPr>
            <w:tcW w:w="1563" w:type="dxa"/>
            <w:tcBorders>
              <w:top w:val="nil"/>
              <w:left w:val="nil"/>
              <w:bottom w:val="single" w:sz="4" w:space="0" w:color="auto"/>
              <w:right w:val="single" w:sz="4" w:space="0" w:color="auto"/>
            </w:tcBorders>
            <w:shd w:val="clear" w:color="auto" w:fill="auto"/>
            <w:noWrap/>
            <w:vAlign w:val="center"/>
            <w:hideMark/>
          </w:tcPr>
          <w:p w14:paraId="7A840470" w14:textId="77777777" w:rsidR="004E5B92" w:rsidRPr="000E2C15" w:rsidRDefault="004E5B92" w:rsidP="00CA0ECC">
            <w:pPr>
              <w:spacing w:after="0" w:line="240" w:lineRule="auto"/>
              <w:ind w:left="-104" w:right="-112" w:firstLine="104"/>
              <w:jc w:val="center"/>
              <w:rPr>
                <w:rFonts w:asciiTheme="majorBidi" w:eastAsia="Times New Roman" w:hAnsiTheme="majorBidi" w:cstheme="majorBidi"/>
                <w:color w:val="000000"/>
                <w:sz w:val="20"/>
                <w:szCs w:val="20"/>
                <w:lang w:eastAsia="en-IN" w:bidi="hi-IN"/>
              </w:rPr>
            </w:pPr>
          </w:p>
        </w:tc>
        <w:tc>
          <w:tcPr>
            <w:tcW w:w="1081" w:type="dxa"/>
            <w:tcBorders>
              <w:top w:val="nil"/>
              <w:left w:val="nil"/>
              <w:bottom w:val="single" w:sz="4" w:space="0" w:color="auto"/>
              <w:right w:val="single" w:sz="4" w:space="0" w:color="auto"/>
            </w:tcBorders>
            <w:shd w:val="clear" w:color="auto" w:fill="auto"/>
            <w:vAlign w:val="center"/>
            <w:hideMark/>
          </w:tcPr>
          <w:p w14:paraId="35AB25AA"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22.2</w:t>
            </w:r>
          </w:p>
        </w:tc>
        <w:tc>
          <w:tcPr>
            <w:tcW w:w="1374" w:type="dxa"/>
            <w:gridSpan w:val="2"/>
            <w:tcBorders>
              <w:top w:val="nil"/>
              <w:left w:val="nil"/>
              <w:bottom w:val="single" w:sz="4" w:space="0" w:color="auto"/>
              <w:right w:val="single" w:sz="4" w:space="0" w:color="auto"/>
            </w:tcBorders>
            <w:shd w:val="clear" w:color="auto" w:fill="auto"/>
            <w:vAlign w:val="center"/>
            <w:hideMark/>
          </w:tcPr>
          <w:p w14:paraId="01D0BF0E"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9.12</w:t>
            </w:r>
          </w:p>
        </w:tc>
        <w:tc>
          <w:tcPr>
            <w:tcW w:w="1484" w:type="dxa"/>
            <w:tcBorders>
              <w:top w:val="nil"/>
              <w:left w:val="nil"/>
              <w:bottom w:val="single" w:sz="4" w:space="0" w:color="auto"/>
              <w:right w:val="single" w:sz="4" w:space="0" w:color="auto"/>
            </w:tcBorders>
            <w:shd w:val="clear" w:color="auto" w:fill="auto"/>
            <w:vAlign w:val="center"/>
            <w:hideMark/>
          </w:tcPr>
          <w:p w14:paraId="403E3CD3"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p>
        </w:tc>
        <w:tc>
          <w:tcPr>
            <w:tcW w:w="1708" w:type="dxa"/>
            <w:tcBorders>
              <w:top w:val="nil"/>
              <w:left w:val="nil"/>
              <w:bottom w:val="single" w:sz="4" w:space="0" w:color="auto"/>
              <w:right w:val="single" w:sz="4" w:space="0" w:color="auto"/>
            </w:tcBorders>
            <w:shd w:val="clear" w:color="auto" w:fill="auto"/>
            <w:vAlign w:val="center"/>
            <w:hideMark/>
          </w:tcPr>
          <w:p w14:paraId="2EB04219"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Yes</w:t>
            </w:r>
          </w:p>
        </w:tc>
      </w:tr>
      <w:tr w:rsidR="004E5B92" w:rsidRPr="000E2C15" w14:paraId="155184C5"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B729599" w14:textId="77777777" w:rsidR="004E5B92" w:rsidRPr="000E2C15" w:rsidRDefault="004E5B92" w:rsidP="00CA0ECC">
            <w:pPr>
              <w:spacing w:after="0" w:line="240" w:lineRule="auto"/>
              <w:ind w:firstLine="120"/>
              <w:jc w:val="center"/>
              <w:rPr>
                <w:rFonts w:asciiTheme="majorBidi" w:eastAsia="Times New Roman" w:hAnsiTheme="majorBidi" w:cstheme="majorBidi"/>
                <w:color w:val="000000"/>
                <w:sz w:val="20"/>
                <w:szCs w:val="20"/>
                <w:lang w:eastAsia="en-IN" w:bidi="hi-IN"/>
              </w:rPr>
            </w:pPr>
          </w:p>
        </w:tc>
        <w:tc>
          <w:tcPr>
            <w:tcW w:w="1563" w:type="dxa"/>
            <w:tcBorders>
              <w:top w:val="nil"/>
              <w:left w:val="nil"/>
              <w:bottom w:val="single" w:sz="4" w:space="0" w:color="auto"/>
              <w:right w:val="single" w:sz="4" w:space="0" w:color="auto"/>
            </w:tcBorders>
            <w:shd w:val="clear" w:color="auto" w:fill="auto"/>
            <w:noWrap/>
            <w:vAlign w:val="center"/>
            <w:hideMark/>
          </w:tcPr>
          <w:p w14:paraId="25E1F802" w14:textId="77777777" w:rsidR="004E5B92" w:rsidRPr="000E2C15" w:rsidRDefault="004E5B92" w:rsidP="00CA0ECC">
            <w:pPr>
              <w:spacing w:after="0" w:line="240" w:lineRule="auto"/>
              <w:ind w:left="-104" w:right="-112" w:firstLine="104"/>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17.8-18.6 GHz</w:t>
            </w:r>
          </w:p>
        </w:tc>
        <w:tc>
          <w:tcPr>
            <w:tcW w:w="1081" w:type="dxa"/>
            <w:tcBorders>
              <w:top w:val="nil"/>
              <w:left w:val="nil"/>
              <w:bottom w:val="single" w:sz="4" w:space="0" w:color="auto"/>
              <w:right w:val="single" w:sz="4" w:space="0" w:color="auto"/>
            </w:tcBorders>
            <w:shd w:val="clear" w:color="auto" w:fill="auto"/>
            <w:vAlign w:val="center"/>
            <w:hideMark/>
          </w:tcPr>
          <w:p w14:paraId="68F42E14"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22.2</w:t>
            </w:r>
          </w:p>
        </w:tc>
        <w:tc>
          <w:tcPr>
            <w:tcW w:w="1374" w:type="dxa"/>
            <w:gridSpan w:val="2"/>
            <w:tcBorders>
              <w:top w:val="nil"/>
              <w:left w:val="nil"/>
              <w:bottom w:val="single" w:sz="4" w:space="0" w:color="auto"/>
              <w:right w:val="single" w:sz="4" w:space="0" w:color="auto"/>
            </w:tcBorders>
            <w:shd w:val="clear" w:color="auto" w:fill="auto"/>
            <w:vAlign w:val="center"/>
            <w:hideMark/>
          </w:tcPr>
          <w:p w14:paraId="7A98AECC"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9.12</w:t>
            </w:r>
          </w:p>
        </w:tc>
        <w:tc>
          <w:tcPr>
            <w:tcW w:w="1484" w:type="dxa"/>
            <w:tcBorders>
              <w:top w:val="nil"/>
              <w:left w:val="nil"/>
              <w:bottom w:val="single" w:sz="4" w:space="0" w:color="auto"/>
              <w:right w:val="single" w:sz="4" w:space="0" w:color="auto"/>
            </w:tcBorders>
            <w:shd w:val="clear" w:color="auto" w:fill="auto"/>
            <w:vAlign w:val="center"/>
            <w:hideMark/>
          </w:tcPr>
          <w:p w14:paraId="4E76B9C6"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p>
        </w:tc>
        <w:tc>
          <w:tcPr>
            <w:tcW w:w="1708" w:type="dxa"/>
            <w:tcBorders>
              <w:top w:val="nil"/>
              <w:left w:val="nil"/>
              <w:bottom w:val="single" w:sz="4" w:space="0" w:color="auto"/>
              <w:right w:val="single" w:sz="4" w:space="0" w:color="auto"/>
            </w:tcBorders>
            <w:shd w:val="clear" w:color="auto" w:fill="auto"/>
            <w:vAlign w:val="center"/>
            <w:hideMark/>
          </w:tcPr>
          <w:p w14:paraId="3BC1CFE6"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Yes</w:t>
            </w:r>
          </w:p>
        </w:tc>
      </w:tr>
      <w:tr w:rsidR="004E5B92" w:rsidRPr="000E2C15" w14:paraId="258B440C"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35F47B7" w14:textId="77777777" w:rsidR="004E5B92" w:rsidRPr="000E2C15" w:rsidRDefault="004E5B92" w:rsidP="00CA0ECC">
            <w:pPr>
              <w:spacing w:after="0" w:line="240" w:lineRule="auto"/>
              <w:ind w:firstLine="120"/>
              <w:jc w:val="center"/>
              <w:rPr>
                <w:rFonts w:asciiTheme="majorBidi" w:eastAsia="Times New Roman" w:hAnsiTheme="majorBidi" w:cstheme="majorBidi"/>
                <w:color w:val="000000"/>
                <w:sz w:val="20"/>
                <w:szCs w:val="20"/>
                <w:lang w:eastAsia="en-IN" w:bidi="hi-IN"/>
              </w:rPr>
            </w:pPr>
          </w:p>
        </w:tc>
        <w:tc>
          <w:tcPr>
            <w:tcW w:w="1563" w:type="dxa"/>
            <w:tcBorders>
              <w:top w:val="nil"/>
              <w:left w:val="nil"/>
              <w:bottom w:val="single" w:sz="4" w:space="0" w:color="auto"/>
              <w:right w:val="single" w:sz="4" w:space="0" w:color="auto"/>
            </w:tcBorders>
            <w:shd w:val="clear" w:color="auto" w:fill="auto"/>
            <w:noWrap/>
            <w:vAlign w:val="center"/>
            <w:hideMark/>
          </w:tcPr>
          <w:p w14:paraId="294F22A1" w14:textId="77777777" w:rsidR="004E5B92" w:rsidRPr="000E2C15" w:rsidRDefault="004E5B92" w:rsidP="00CA0ECC">
            <w:pPr>
              <w:spacing w:after="0" w:line="240" w:lineRule="auto"/>
              <w:ind w:left="-104" w:right="-112" w:firstLine="104"/>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18.6-18.8 GHz</w:t>
            </w:r>
          </w:p>
        </w:tc>
        <w:tc>
          <w:tcPr>
            <w:tcW w:w="1081" w:type="dxa"/>
            <w:tcBorders>
              <w:top w:val="nil"/>
              <w:left w:val="nil"/>
              <w:bottom w:val="single" w:sz="4" w:space="0" w:color="auto"/>
              <w:right w:val="single" w:sz="4" w:space="0" w:color="auto"/>
            </w:tcBorders>
            <w:shd w:val="clear" w:color="auto" w:fill="auto"/>
            <w:vAlign w:val="center"/>
            <w:hideMark/>
          </w:tcPr>
          <w:p w14:paraId="5BF04ABC"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22.2</w:t>
            </w:r>
          </w:p>
        </w:tc>
        <w:tc>
          <w:tcPr>
            <w:tcW w:w="1374" w:type="dxa"/>
            <w:gridSpan w:val="2"/>
            <w:tcBorders>
              <w:top w:val="nil"/>
              <w:left w:val="nil"/>
              <w:bottom w:val="single" w:sz="4" w:space="0" w:color="auto"/>
              <w:right w:val="single" w:sz="4" w:space="0" w:color="auto"/>
            </w:tcBorders>
            <w:shd w:val="clear" w:color="auto" w:fill="auto"/>
            <w:vAlign w:val="center"/>
            <w:hideMark/>
          </w:tcPr>
          <w:p w14:paraId="2C6FFCBE"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p>
        </w:tc>
        <w:tc>
          <w:tcPr>
            <w:tcW w:w="1484" w:type="dxa"/>
            <w:tcBorders>
              <w:top w:val="nil"/>
              <w:left w:val="nil"/>
              <w:bottom w:val="single" w:sz="4" w:space="0" w:color="auto"/>
              <w:right w:val="single" w:sz="4" w:space="0" w:color="auto"/>
            </w:tcBorders>
            <w:shd w:val="clear" w:color="auto" w:fill="auto"/>
            <w:vAlign w:val="center"/>
            <w:hideMark/>
          </w:tcPr>
          <w:p w14:paraId="5F3FD4D2"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p>
        </w:tc>
        <w:tc>
          <w:tcPr>
            <w:tcW w:w="1708" w:type="dxa"/>
            <w:tcBorders>
              <w:top w:val="nil"/>
              <w:left w:val="nil"/>
              <w:bottom w:val="single" w:sz="4" w:space="0" w:color="auto"/>
              <w:right w:val="single" w:sz="4" w:space="0" w:color="auto"/>
            </w:tcBorders>
            <w:shd w:val="clear" w:color="auto" w:fill="auto"/>
            <w:vAlign w:val="center"/>
            <w:hideMark/>
          </w:tcPr>
          <w:p w14:paraId="2ED4674A"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p>
        </w:tc>
      </w:tr>
      <w:tr w:rsidR="004E5B92" w:rsidRPr="000E2C15" w14:paraId="45D356E2"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ABE42BE" w14:textId="77777777" w:rsidR="004E5B92" w:rsidRPr="000E2C15" w:rsidRDefault="004E5B92" w:rsidP="00CA0ECC">
            <w:pPr>
              <w:spacing w:after="0" w:line="240" w:lineRule="auto"/>
              <w:ind w:firstLine="120"/>
              <w:jc w:val="center"/>
              <w:rPr>
                <w:rFonts w:asciiTheme="majorBidi" w:eastAsia="Times New Roman" w:hAnsiTheme="majorBidi" w:cstheme="majorBidi"/>
                <w:color w:val="000000"/>
                <w:sz w:val="20"/>
                <w:szCs w:val="20"/>
                <w:lang w:eastAsia="en-IN" w:bidi="hi-IN"/>
              </w:rPr>
            </w:pPr>
          </w:p>
        </w:tc>
        <w:tc>
          <w:tcPr>
            <w:tcW w:w="1563" w:type="dxa"/>
            <w:tcBorders>
              <w:top w:val="nil"/>
              <w:left w:val="nil"/>
              <w:bottom w:val="single" w:sz="4" w:space="0" w:color="auto"/>
              <w:right w:val="single" w:sz="4" w:space="0" w:color="auto"/>
            </w:tcBorders>
            <w:shd w:val="clear" w:color="auto" w:fill="auto"/>
            <w:noWrap/>
            <w:vAlign w:val="center"/>
            <w:hideMark/>
          </w:tcPr>
          <w:p w14:paraId="201370AE" w14:textId="77777777" w:rsidR="004E5B92" w:rsidRPr="000E2C15" w:rsidRDefault="004E5B92" w:rsidP="00CA0ECC">
            <w:pPr>
              <w:spacing w:after="0" w:line="240" w:lineRule="auto"/>
              <w:ind w:left="-120" w:firstLine="104"/>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18.8-19.3 GHz</w:t>
            </w:r>
          </w:p>
        </w:tc>
        <w:tc>
          <w:tcPr>
            <w:tcW w:w="1081" w:type="dxa"/>
            <w:tcBorders>
              <w:top w:val="nil"/>
              <w:left w:val="nil"/>
              <w:bottom w:val="single" w:sz="4" w:space="0" w:color="auto"/>
              <w:right w:val="single" w:sz="4" w:space="0" w:color="auto"/>
            </w:tcBorders>
            <w:shd w:val="clear" w:color="auto" w:fill="auto"/>
            <w:vAlign w:val="center"/>
            <w:hideMark/>
          </w:tcPr>
          <w:p w14:paraId="24D68E24"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p>
        </w:tc>
        <w:tc>
          <w:tcPr>
            <w:tcW w:w="1374" w:type="dxa"/>
            <w:gridSpan w:val="2"/>
            <w:tcBorders>
              <w:top w:val="nil"/>
              <w:left w:val="nil"/>
              <w:bottom w:val="single" w:sz="4" w:space="0" w:color="auto"/>
              <w:right w:val="single" w:sz="4" w:space="0" w:color="auto"/>
            </w:tcBorders>
            <w:shd w:val="clear" w:color="auto" w:fill="auto"/>
            <w:vAlign w:val="center"/>
            <w:hideMark/>
          </w:tcPr>
          <w:p w14:paraId="5617C721"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9.12</w:t>
            </w:r>
          </w:p>
        </w:tc>
        <w:tc>
          <w:tcPr>
            <w:tcW w:w="1484" w:type="dxa"/>
            <w:tcBorders>
              <w:top w:val="nil"/>
              <w:left w:val="nil"/>
              <w:bottom w:val="single" w:sz="4" w:space="0" w:color="auto"/>
              <w:right w:val="single" w:sz="4" w:space="0" w:color="auto"/>
            </w:tcBorders>
            <w:shd w:val="clear" w:color="auto" w:fill="auto"/>
            <w:vAlign w:val="center"/>
            <w:hideMark/>
          </w:tcPr>
          <w:p w14:paraId="693F24D6"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9.12A</w:t>
            </w:r>
          </w:p>
        </w:tc>
        <w:tc>
          <w:tcPr>
            <w:tcW w:w="1708" w:type="dxa"/>
            <w:tcBorders>
              <w:top w:val="nil"/>
              <w:left w:val="nil"/>
              <w:bottom w:val="single" w:sz="4" w:space="0" w:color="auto"/>
              <w:right w:val="single" w:sz="4" w:space="0" w:color="auto"/>
            </w:tcBorders>
            <w:shd w:val="clear" w:color="auto" w:fill="auto"/>
            <w:vAlign w:val="center"/>
            <w:hideMark/>
          </w:tcPr>
          <w:p w14:paraId="36751C81"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p>
        </w:tc>
      </w:tr>
      <w:tr w:rsidR="004E5B92" w:rsidRPr="000E2C15" w14:paraId="0A71074D"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7B8E3A8" w14:textId="77777777" w:rsidR="004E5B92" w:rsidRPr="000E2C15" w:rsidRDefault="004E5B92" w:rsidP="00CA0ECC">
            <w:pPr>
              <w:spacing w:after="0" w:line="240" w:lineRule="auto"/>
              <w:ind w:firstLine="120"/>
              <w:jc w:val="center"/>
              <w:rPr>
                <w:rFonts w:asciiTheme="majorBidi" w:eastAsia="Times New Roman" w:hAnsiTheme="majorBidi" w:cstheme="majorBidi"/>
                <w:color w:val="000000"/>
                <w:sz w:val="20"/>
                <w:szCs w:val="20"/>
                <w:lang w:eastAsia="en-IN" w:bidi="hi-IN"/>
              </w:rPr>
            </w:pPr>
          </w:p>
        </w:tc>
        <w:tc>
          <w:tcPr>
            <w:tcW w:w="1563" w:type="dxa"/>
            <w:tcBorders>
              <w:top w:val="nil"/>
              <w:left w:val="nil"/>
              <w:bottom w:val="single" w:sz="4" w:space="0" w:color="auto"/>
              <w:right w:val="single" w:sz="4" w:space="0" w:color="auto"/>
            </w:tcBorders>
            <w:shd w:val="clear" w:color="auto" w:fill="auto"/>
            <w:noWrap/>
            <w:vAlign w:val="center"/>
            <w:hideMark/>
          </w:tcPr>
          <w:p w14:paraId="6B028FC7" w14:textId="77777777" w:rsidR="004E5B92" w:rsidRPr="000E2C15" w:rsidRDefault="004E5B92" w:rsidP="00CA0ECC">
            <w:pPr>
              <w:spacing w:after="0" w:line="240" w:lineRule="auto"/>
              <w:ind w:left="-120" w:firstLine="104"/>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19.3-19.7 GHz (MSS FL)</w:t>
            </w:r>
          </w:p>
        </w:tc>
        <w:tc>
          <w:tcPr>
            <w:tcW w:w="1081" w:type="dxa"/>
            <w:tcBorders>
              <w:top w:val="nil"/>
              <w:left w:val="nil"/>
              <w:bottom w:val="single" w:sz="4" w:space="0" w:color="auto"/>
              <w:right w:val="single" w:sz="4" w:space="0" w:color="auto"/>
            </w:tcBorders>
            <w:shd w:val="clear" w:color="auto" w:fill="auto"/>
            <w:vAlign w:val="center"/>
            <w:hideMark/>
          </w:tcPr>
          <w:p w14:paraId="5C52A6C6"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p>
        </w:tc>
        <w:tc>
          <w:tcPr>
            <w:tcW w:w="1374" w:type="dxa"/>
            <w:gridSpan w:val="2"/>
            <w:tcBorders>
              <w:top w:val="nil"/>
              <w:left w:val="nil"/>
              <w:bottom w:val="single" w:sz="4" w:space="0" w:color="auto"/>
              <w:right w:val="single" w:sz="4" w:space="0" w:color="auto"/>
            </w:tcBorders>
            <w:shd w:val="clear" w:color="auto" w:fill="auto"/>
            <w:vAlign w:val="center"/>
            <w:hideMark/>
          </w:tcPr>
          <w:p w14:paraId="69D4DFE8"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9.12</w:t>
            </w:r>
          </w:p>
        </w:tc>
        <w:tc>
          <w:tcPr>
            <w:tcW w:w="1484" w:type="dxa"/>
            <w:tcBorders>
              <w:top w:val="nil"/>
              <w:left w:val="nil"/>
              <w:bottom w:val="single" w:sz="4" w:space="0" w:color="auto"/>
              <w:right w:val="single" w:sz="4" w:space="0" w:color="auto"/>
            </w:tcBorders>
            <w:shd w:val="clear" w:color="auto" w:fill="auto"/>
            <w:vAlign w:val="center"/>
            <w:hideMark/>
          </w:tcPr>
          <w:p w14:paraId="269EA94A"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9.12A</w:t>
            </w:r>
          </w:p>
        </w:tc>
        <w:tc>
          <w:tcPr>
            <w:tcW w:w="1708" w:type="dxa"/>
            <w:tcBorders>
              <w:top w:val="nil"/>
              <w:left w:val="nil"/>
              <w:bottom w:val="single" w:sz="4" w:space="0" w:color="auto"/>
              <w:right w:val="single" w:sz="4" w:space="0" w:color="auto"/>
            </w:tcBorders>
            <w:shd w:val="clear" w:color="auto" w:fill="auto"/>
            <w:vAlign w:val="center"/>
            <w:hideMark/>
          </w:tcPr>
          <w:p w14:paraId="2FD145D7"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p>
        </w:tc>
      </w:tr>
      <w:tr w:rsidR="004E5B92" w:rsidRPr="000E2C15" w14:paraId="286878A2"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D31BF4F" w14:textId="77777777" w:rsidR="004E5B92" w:rsidRPr="000E2C15" w:rsidRDefault="004E5B92" w:rsidP="00CA0ECC">
            <w:pPr>
              <w:spacing w:after="0" w:line="240" w:lineRule="auto"/>
              <w:ind w:firstLine="120"/>
              <w:jc w:val="center"/>
              <w:rPr>
                <w:rFonts w:asciiTheme="majorBidi" w:eastAsia="Times New Roman" w:hAnsiTheme="majorBidi" w:cstheme="majorBidi"/>
                <w:color w:val="000000"/>
                <w:sz w:val="20"/>
                <w:szCs w:val="20"/>
                <w:lang w:eastAsia="en-IN" w:bidi="hi-IN"/>
              </w:rPr>
            </w:pPr>
          </w:p>
        </w:tc>
        <w:tc>
          <w:tcPr>
            <w:tcW w:w="1563" w:type="dxa"/>
            <w:tcBorders>
              <w:top w:val="nil"/>
              <w:left w:val="nil"/>
              <w:bottom w:val="single" w:sz="4" w:space="0" w:color="auto"/>
              <w:right w:val="single" w:sz="4" w:space="0" w:color="auto"/>
            </w:tcBorders>
            <w:shd w:val="clear" w:color="auto" w:fill="auto"/>
            <w:noWrap/>
            <w:vAlign w:val="center"/>
            <w:hideMark/>
          </w:tcPr>
          <w:p w14:paraId="6885053A" w14:textId="77777777" w:rsidR="004E5B92" w:rsidRPr="000E2C15" w:rsidRDefault="004E5B92" w:rsidP="00CA0ECC">
            <w:pPr>
              <w:spacing w:after="0" w:line="240" w:lineRule="auto"/>
              <w:ind w:left="-120" w:firstLine="104"/>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19.3-19.7 GHz</w:t>
            </w:r>
          </w:p>
        </w:tc>
        <w:tc>
          <w:tcPr>
            <w:tcW w:w="1081" w:type="dxa"/>
            <w:tcBorders>
              <w:top w:val="nil"/>
              <w:left w:val="nil"/>
              <w:bottom w:val="single" w:sz="4" w:space="0" w:color="auto"/>
              <w:right w:val="single" w:sz="4" w:space="0" w:color="auto"/>
            </w:tcBorders>
            <w:shd w:val="clear" w:color="auto" w:fill="auto"/>
            <w:vAlign w:val="center"/>
            <w:hideMark/>
          </w:tcPr>
          <w:p w14:paraId="52265F81"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22.2</w:t>
            </w:r>
          </w:p>
        </w:tc>
        <w:tc>
          <w:tcPr>
            <w:tcW w:w="1374" w:type="dxa"/>
            <w:gridSpan w:val="2"/>
            <w:tcBorders>
              <w:top w:val="nil"/>
              <w:left w:val="nil"/>
              <w:bottom w:val="single" w:sz="4" w:space="0" w:color="auto"/>
              <w:right w:val="single" w:sz="4" w:space="0" w:color="auto"/>
            </w:tcBorders>
            <w:shd w:val="clear" w:color="auto" w:fill="auto"/>
            <w:vAlign w:val="center"/>
            <w:hideMark/>
          </w:tcPr>
          <w:p w14:paraId="252AC51C"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p>
        </w:tc>
        <w:tc>
          <w:tcPr>
            <w:tcW w:w="1484" w:type="dxa"/>
            <w:tcBorders>
              <w:top w:val="nil"/>
              <w:left w:val="nil"/>
              <w:bottom w:val="single" w:sz="4" w:space="0" w:color="auto"/>
              <w:right w:val="single" w:sz="4" w:space="0" w:color="auto"/>
            </w:tcBorders>
            <w:shd w:val="clear" w:color="auto" w:fill="auto"/>
            <w:vAlign w:val="center"/>
            <w:hideMark/>
          </w:tcPr>
          <w:p w14:paraId="74D89690"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p>
        </w:tc>
        <w:tc>
          <w:tcPr>
            <w:tcW w:w="1708" w:type="dxa"/>
            <w:tcBorders>
              <w:top w:val="nil"/>
              <w:left w:val="nil"/>
              <w:bottom w:val="single" w:sz="4" w:space="0" w:color="auto"/>
              <w:right w:val="single" w:sz="4" w:space="0" w:color="auto"/>
            </w:tcBorders>
            <w:shd w:val="clear" w:color="auto" w:fill="auto"/>
            <w:vAlign w:val="center"/>
            <w:hideMark/>
          </w:tcPr>
          <w:p w14:paraId="341518E2"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p>
        </w:tc>
      </w:tr>
      <w:tr w:rsidR="004E5B92" w:rsidRPr="000E2C15" w14:paraId="79A71641"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AE8B338" w14:textId="77777777" w:rsidR="004E5B92" w:rsidRPr="000E2C15" w:rsidRDefault="004E5B92" w:rsidP="00CA0ECC">
            <w:pPr>
              <w:spacing w:after="0" w:line="240" w:lineRule="auto"/>
              <w:ind w:firstLine="120"/>
              <w:jc w:val="center"/>
              <w:rPr>
                <w:rFonts w:asciiTheme="majorBidi" w:eastAsia="Times New Roman" w:hAnsiTheme="majorBidi" w:cstheme="majorBidi"/>
                <w:color w:val="000000"/>
                <w:sz w:val="20"/>
                <w:szCs w:val="20"/>
                <w:lang w:eastAsia="en-IN" w:bidi="hi-IN"/>
              </w:rPr>
            </w:pPr>
          </w:p>
        </w:tc>
        <w:tc>
          <w:tcPr>
            <w:tcW w:w="1563" w:type="dxa"/>
            <w:tcBorders>
              <w:top w:val="nil"/>
              <w:left w:val="nil"/>
              <w:bottom w:val="single" w:sz="4" w:space="0" w:color="auto"/>
              <w:right w:val="single" w:sz="4" w:space="0" w:color="auto"/>
            </w:tcBorders>
            <w:shd w:val="clear" w:color="auto" w:fill="auto"/>
            <w:noWrap/>
            <w:vAlign w:val="center"/>
            <w:hideMark/>
          </w:tcPr>
          <w:p w14:paraId="5C305969" w14:textId="77777777" w:rsidR="004E5B92" w:rsidRPr="000E2C15" w:rsidRDefault="004E5B92" w:rsidP="00CA0ECC">
            <w:pPr>
              <w:spacing w:after="0" w:line="240" w:lineRule="auto"/>
              <w:ind w:left="-120" w:firstLine="104"/>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19.7-20.2 GHz</w:t>
            </w:r>
          </w:p>
        </w:tc>
        <w:tc>
          <w:tcPr>
            <w:tcW w:w="1081" w:type="dxa"/>
            <w:tcBorders>
              <w:top w:val="nil"/>
              <w:left w:val="nil"/>
              <w:bottom w:val="single" w:sz="4" w:space="0" w:color="auto"/>
              <w:right w:val="single" w:sz="4" w:space="0" w:color="auto"/>
            </w:tcBorders>
            <w:shd w:val="clear" w:color="auto" w:fill="auto"/>
            <w:vAlign w:val="center"/>
            <w:hideMark/>
          </w:tcPr>
          <w:p w14:paraId="45E30AD4"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22.2</w:t>
            </w:r>
          </w:p>
        </w:tc>
        <w:tc>
          <w:tcPr>
            <w:tcW w:w="1374" w:type="dxa"/>
            <w:gridSpan w:val="2"/>
            <w:tcBorders>
              <w:top w:val="nil"/>
              <w:left w:val="nil"/>
              <w:bottom w:val="single" w:sz="4" w:space="0" w:color="auto"/>
              <w:right w:val="single" w:sz="4" w:space="0" w:color="auto"/>
            </w:tcBorders>
            <w:shd w:val="clear" w:color="auto" w:fill="auto"/>
            <w:vAlign w:val="center"/>
            <w:hideMark/>
          </w:tcPr>
          <w:p w14:paraId="32234042"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9.12</w:t>
            </w:r>
          </w:p>
        </w:tc>
        <w:tc>
          <w:tcPr>
            <w:tcW w:w="1484" w:type="dxa"/>
            <w:tcBorders>
              <w:top w:val="nil"/>
              <w:left w:val="nil"/>
              <w:bottom w:val="single" w:sz="4" w:space="0" w:color="auto"/>
              <w:right w:val="single" w:sz="4" w:space="0" w:color="auto"/>
            </w:tcBorders>
            <w:shd w:val="clear" w:color="auto" w:fill="auto"/>
            <w:vAlign w:val="center"/>
            <w:hideMark/>
          </w:tcPr>
          <w:p w14:paraId="0D64E445"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p>
        </w:tc>
        <w:tc>
          <w:tcPr>
            <w:tcW w:w="1708" w:type="dxa"/>
            <w:tcBorders>
              <w:top w:val="nil"/>
              <w:left w:val="nil"/>
              <w:bottom w:val="single" w:sz="4" w:space="0" w:color="auto"/>
              <w:right w:val="single" w:sz="4" w:space="0" w:color="auto"/>
            </w:tcBorders>
            <w:shd w:val="clear" w:color="auto" w:fill="auto"/>
            <w:vAlign w:val="center"/>
            <w:hideMark/>
          </w:tcPr>
          <w:p w14:paraId="7295D8B2"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Yes</w:t>
            </w:r>
          </w:p>
        </w:tc>
      </w:tr>
      <w:tr w:rsidR="004E5B92" w:rsidRPr="000E2C15" w14:paraId="017C4086"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A0DA38B" w14:textId="77777777" w:rsidR="004E5B92" w:rsidRPr="000E2C15" w:rsidRDefault="004E5B92" w:rsidP="00CA0ECC">
            <w:pPr>
              <w:spacing w:after="0" w:line="240" w:lineRule="auto"/>
              <w:ind w:firstLine="120"/>
              <w:jc w:val="center"/>
              <w:rPr>
                <w:rFonts w:asciiTheme="majorBidi" w:eastAsia="Times New Roman" w:hAnsiTheme="majorBidi" w:cstheme="majorBidi"/>
                <w:color w:val="000000"/>
                <w:sz w:val="20"/>
                <w:szCs w:val="20"/>
                <w:lang w:eastAsia="en-IN" w:bidi="hi-IN"/>
              </w:rPr>
            </w:pPr>
          </w:p>
        </w:tc>
        <w:tc>
          <w:tcPr>
            <w:tcW w:w="1563" w:type="dxa"/>
            <w:tcBorders>
              <w:top w:val="nil"/>
              <w:left w:val="nil"/>
              <w:bottom w:val="single" w:sz="4" w:space="0" w:color="auto"/>
              <w:right w:val="single" w:sz="4" w:space="0" w:color="auto"/>
            </w:tcBorders>
            <w:shd w:val="clear" w:color="auto" w:fill="auto"/>
            <w:noWrap/>
            <w:vAlign w:val="center"/>
            <w:hideMark/>
          </w:tcPr>
          <w:p w14:paraId="1847BC94" w14:textId="77777777" w:rsidR="004E5B92" w:rsidRPr="000E2C15" w:rsidRDefault="004E5B92" w:rsidP="00CA0ECC">
            <w:pPr>
              <w:spacing w:after="0" w:line="240" w:lineRule="auto"/>
              <w:ind w:left="-120" w:firstLine="104"/>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20.2-21.2 GHz</w:t>
            </w:r>
          </w:p>
        </w:tc>
        <w:tc>
          <w:tcPr>
            <w:tcW w:w="1081" w:type="dxa"/>
            <w:tcBorders>
              <w:top w:val="nil"/>
              <w:left w:val="nil"/>
              <w:bottom w:val="single" w:sz="4" w:space="0" w:color="auto"/>
              <w:right w:val="single" w:sz="4" w:space="0" w:color="auto"/>
            </w:tcBorders>
            <w:shd w:val="clear" w:color="auto" w:fill="auto"/>
            <w:vAlign w:val="center"/>
            <w:hideMark/>
          </w:tcPr>
          <w:p w14:paraId="131A2C45"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22.2</w:t>
            </w:r>
          </w:p>
        </w:tc>
        <w:tc>
          <w:tcPr>
            <w:tcW w:w="1374" w:type="dxa"/>
            <w:gridSpan w:val="2"/>
            <w:tcBorders>
              <w:top w:val="nil"/>
              <w:left w:val="nil"/>
              <w:bottom w:val="single" w:sz="4" w:space="0" w:color="auto"/>
              <w:right w:val="single" w:sz="4" w:space="0" w:color="auto"/>
            </w:tcBorders>
            <w:shd w:val="clear" w:color="auto" w:fill="auto"/>
            <w:vAlign w:val="center"/>
            <w:hideMark/>
          </w:tcPr>
          <w:p w14:paraId="6E2116E0"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p>
        </w:tc>
        <w:tc>
          <w:tcPr>
            <w:tcW w:w="1484" w:type="dxa"/>
            <w:tcBorders>
              <w:top w:val="nil"/>
              <w:left w:val="nil"/>
              <w:bottom w:val="single" w:sz="4" w:space="0" w:color="auto"/>
              <w:right w:val="single" w:sz="4" w:space="0" w:color="auto"/>
            </w:tcBorders>
            <w:shd w:val="clear" w:color="auto" w:fill="auto"/>
            <w:vAlign w:val="center"/>
            <w:hideMark/>
          </w:tcPr>
          <w:p w14:paraId="067777FB"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p>
        </w:tc>
        <w:tc>
          <w:tcPr>
            <w:tcW w:w="1708" w:type="dxa"/>
            <w:tcBorders>
              <w:top w:val="nil"/>
              <w:left w:val="nil"/>
              <w:bottom w:val="single" w:sz="4" w:space="0" w:color="auto"/>
              <w:right w:val="single" w:sz="4" w:space="0" w:color="auto"/>
            </w:tcBorders>
            <w:shd w:val="clear" w:color="auto" w:fill="auto"/>
            <w:vAlign w:val="center"/>
            <w:hideMark/>
          </w:tcPr>
          <w:p w14:paraId="30427B2D"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p>
        </w:tc>
      </w:tr>
      <w:tr w:rsidR="004E5B92" w:rsidRPr="000E2C15" w14:paraId="410A51A2"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6C3F99F" w14:textId="77777777" w:rsidR="004E5B92" w:rsidRPr="000E2C15" w:rsidRDefault="004E5B92" w:rsidP="00CA0ECC">
            <w:pPr>
              <w:spacing w:after="0" w:line="240" w:lineRule="auto"/>
              <w:ind w:firstLine="12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27.5-28.6 GHz</w:t>
            </w:r>
          </w:p>
        </w:tc>
        <w:tc>
          <w:tcPr>
            <w:tcW w:w="1563" w:type="dxa"/>
            <w:tcBorders>
              <w:top w:val="nil"/>
              <w:left w:val="nil"/>
              <w:bottom w:val="single" w:sz="4" w:space="0" w:color="auto"/>
              <w:right w:val="single" w:sz="4" w:space="0" w:color="auto"/>
            </w:tcBorders>
            <w:shd w:val="clear" w:color="auto" w:fill="auto"/>
            <w:noWrap/>
            <w:vAlign w:val="center"/>
            <w:hideMark/>
          </w:tcPr>
          <w:p w14:paraId="774C114A" w14:textId="77777777" w:rsidR="004E5B92" w:rsidRPr="000E2C15" w:rsidRDefault="004E5B92" w:rsidP="00CA0ECC">
            <w:pPr>
              <w:spacing w:after="0" w:line="240" w:lineRule="auto"/>
              <w:ind w:firstLine="104"/>
              <w:jc w:val="center"/>
              <w:rPr>
                <w:rFonts w:asciiTheme="majorBidi" w:eastAsia="Times New Roman" w:hAnsiTheme="majorBidi" w:cstheme="majorBidi"/>
                <w:color w:val="000000"/>
                <w:sz w:val="20"/>
                <w:szCs w:val="20"/>
                <w:lang w:eastAsia="en-IN" w:bidi="hi-IN"/>
              </w:rPr>
            </w:pPr>
          </w:p>
        </w:tc>
        <w:tc>
          <w:tcPr>
            <w:tcW w:w="1081" w:type="dxa"/>
            <w:tcBorders>
              <w:top w:val="nil"/>
              <w:left w:val="nil"/>
              <w:bottom w:val="single" w:sz="4" w:space="0" w:color="auto"/>
              <w:right w:val="single" w:sz="4" w:space="0" w:color="auto"/>
            </w:tcBorders>
            <w:shd w:val="clear" w:color="auto" w:fill="auto"/>
            <w:vAlign w:val="center"/>
            <w:hideMark/>
          </w:tcPr>
          <w:p w14:paraId="3C4048FE"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22.2</w:t>
            </w:r>
          </w:p>
        </w:tc>
        <w:tc>
          <w:tcPr>
            <w:tcW w:w="1374" w:type="dxa"/>
            <w:gridSpan w:val="2"/>
            <w:tcBorders>
              <w:top w:val="nil"/>
              <w:left w:val="nil"/>
              <w:bottom w:val="single" w:sz="4" w:space="0" w:color="auto"/>
              <w:right w:val="single" w:sz="4" w:space="0" w:color="auto"/>
            </w:tcBorders>
            <w:shd w:val="clear" w:color="auto" w:fill="auto"/>
            <w:vAlign w:val="center"/>
            <w:hideMark/>
          </w:tcPr>
          <w:p w14:paraId="093D194F"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9.12</w:t>
            </w:r>
          </w:p>
        </w:tc>
        <w:tc>
          <w:tcPr>
            <w:tcW w:w="1484" w:type="dxa"/>
            <w:tcBorders>
              <w:top w:val="nil"/>
              <w:left w:val="nil"/>
              <w:bottom w:val="single" w:sz="4" w:space="0" w:color="auto"/>
              <w:right w:val="single" w:sz="4" w:space="0" w:color="auto"/>
            </w:tcBorders>
            <w:shd w:val="clear" w:color="auto" w:fill="auto"/>
            <w:vAlign w:val="center"/>
            <w:hideMark/>
          </w:tcPr>
          <w:p w14:paraId="0800A7CC"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p>
        </w:tc>
        <w:tc>
          <w:tcPr>
            <w:tcW w:w="1708" w:type="dxa"/>
            <w:tcBorders>
              <w:top w:val="nil"/>
              <w:left w:val="nil"/>
              <w:bottom w:val="single" w:sz="4" w:space="0" w:color="auto"/>
              <w:right w:val="single" w:sz="4" w:space="0" w:color="auto"/>
            </w:tcBorders>
            <w:shd w:val="clear" w:color="auto" w:fill="auto"/>
            <w:vAlign w:val="center"/>
            <w:hideMark/>
          </w:tcPr>
          <w:p w14:paraId="1C31E426"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Yes</w:t>
            </w:r>
          </w:p>
        </w:tc>
      </w:tr>
      <w:tr w:rsidR="004E5B92" w:rsidRPr="000E2C15" w14:paraId="4E5AA052"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3EA86CC" w14:textId="77777777" w:rsidR="004E5B92" w:rsidRPr="000E2C15" w:rsidRDefault="004E5B92" w:rsidP="00CA0ECC">
            <w:pPr>
              <w:spacing w:after="0" w:line="240" w:lineRule="auto"/>
              <w:ind w:firstLine="12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28.6-29.1 GHz</w:t>
            </w:r>
          </w:p>
        </w:tc>
        <w:tc>
          <w:tcPr>
            <w:tcW w:w="1563" w:type="dxa"/>
            <w:tcBorders>
              <w:top w:val="nil"/>
              <w:left w:val="nil"/>
              <w:bottom w:val="single" w:sz="4" w:space="0" w:color="auto"/>
              <w:right w:val="single" w:sz="4" w:space="0" w:color="auto"/>
            </w:tcBorders>
            <w:shd w:val="clear" w:color="auto" w:fill="auto"/>
            <w:noWrap/>
            <w:vAlign w:val="center"/>
            <w:hideMark/>
          </w:tcPr>
          <w:p w14:paraId="17421CE0" w14:textId="77777777" w:rsidR="004E5B92" w:rsidRPr="000E2C15" w:rsidRDefault="004E5B92" w:rsidP="00CA0ECC">
            <w:pPr>
              <w:spacing w:after="0" w:line="240" w:lineRule="auto"/>
              <w:ind w:firstLine="104"/>
              <w:jc w:val="center"/>
              <w:rPr>
                <w:rFonts w:asciiTheme="majorBidi" w:eastAsia="Times New Roman" w:hAnsiTheme="majorBidi" w:cstheme="majorBidi"/>
                <w:color w:val="000000"/>
                <w:sz w:val="20"/>
                <w:szCs w:val="20"/>
                <w:lang w:eastAsia="en-IN" w:bidi="hi-IN"/>
              </w:rPr>
            </w:pPr>
          </w:p>
        </w:tc>
        <w:tc>
          <w:tcPr>
            <w:tcW w:w="1081" w:type="dxa"/>
            <w:tcBorders>
              <w:top w:val="nil"/>
              <w:left w:val="nil"/>
              <w:bottom w:val="single" w:sz="4" w:space="0" w:color="auto"/>
              <w:right w:val="single" w:sz="4" w:space="0" w:color="auto"/>
            </w:tcBorders>
            <w:shd w:val="clear" w:color="auto" w:fill="auto"/>
            <w:vAlign w:val="center"/>
            <w:hideMark/>
          </w:tcPr>
          <w:p w14:paraId="5E5A6BE7"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p>
        </w:tc>
        <w:tc>
          <w:tcPr>
            <w:tcW w:w="1374" w:type="dxa"/>
            <w:gridSpan w:val="2"/>
            <w:tcBorders>
              <w:top w:val="nil"/>
              <w:left w:val="nil"/>
              <w:bottom w:val="single" w:sz="4" w:space="0" w:color="auto"/>
              <w:right w:val="single" w:sz="4" w:space="0" w:color="auto"/>
            </w:tcBorders>
            <w:shd w:val="clear" w:color="auto" w:fill="auto"/>
            <w:vAlign w:val="center"/>
            <w:hideMark/>
          </w:tcPr>
          <w:p w14:paraId="4DEA7567"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9.12</w:t>
            </w:r>
          </w:p>
        </w:tc>
        <w:tc>
          <w:tcPr>
            <w:tcW w:w="1484" w:type="dxa"/>
            <w:tcBorders>
              <w:top w:val="nil"/>
              <w:left w:val="nil"/>
              <w:bottom w:val="single" w:sz="4" w:space="0" w:color="auto"/>
              <w:right w:val="single" w:sz="4" w:space="0" w:color="auto"/>
            </w:tcBorders>
            <w:shd w:val="clear" w:color="auto" w:fill="auto"/>
            <w:vAlign w:val="center"/>
            <w:hideMark/>
          </w:tcPr>
          <w:p w14:paraId="36A6CD41"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9.12A</w:t>
            </w:r>
          </w:p>
        </w:tc>
        <w:tc>
          <w:tcPr>
            <w:tcW w:w="1708" w:type="dxa"/>
            <w:tcBorders>
              <w:top w:val="nil"/>
              <w:left w:val="nil"/>
              <w:bottom w:val="single" w:sz="4" w:space="0" w:color="auto"/>
              <w:right w:val="single" w:sz="4" w:space="0" w:color="auto"/>
            </w:tcBorders>
            <w:shd w:val="clear" w:color="auto" w:fill="auto"/>
            <w:vAlign w:val="center"/>
            <w:hideMark/>
          </w:tcPr>
          <w:p w14:paraId="381D127A"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p>
        </w:tc>
      </w:tr>
      <w:tr w:rsidR="004E5B92" w:rsidRPr="000E2C15" w14:paraId="09362417"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5C54701" w14:textId="77777777" w:rsidR="004E5B92" w:rsidRPr="000E2C15" w:rsidRDefault="004E5B92" w:rsidP="00CA0ECC">
            <w:pPr>
              <w:spacing w:after="0" w:line="240" w:lineRule="auto"/>
              <w:ind w:firstLine="12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29.5-30.0 GHz</w:t>
            </w:r>
          </w:p>
        </w:tc>
        <w:tc>
          <w:tcPr>
            <w:tcW w:w="1563" w:type="dxa"/>
            <w:tcBorders>
              <w:top w:val="nil"/>
              <w:left w:val="nil"/>
              <w:bottom w:val="single" w:sz="4" w:space="0" w:color="auto"/>
              <w:right w:val="single" w:sz="4" w:space="0" w:color="auto"/>
            </w:tcBorders>
            <w:shd w:val="clear" w:color="auto" w:fill="auto"/>
            <w:noWrap/>
            <w:vAlign w:val="center"/>
            <w:hideMark/>
          </w:tcPr>
          <w:p w14:paraId="7C41A356" w14:textId="77777777" w:rsidR="004E5B92" w:rsidRPr="000E2C15" w:rsidRDefault="004E5B92" w:rsidP="00CA0ECC">
            <w:pPr>
              <w:spacing w:after="0" w:line="240" w:lineRule="auto"/>
              <w:ind w:firstLine="104"/>
              <w:jc w:val="center"/>
              <w:rPr>
                <w:rFonts w:asciiTheme="majorBidi" w:eastAsia="Times New Roman" w:hAnsiTheme="majorBidi" w:cstheme="majorBidi"/>
                <w:color w:val="000000"/>
                <w:sz w:val="20"/>
                <w:szCs w:val="20"/>
                <w:lang w:eastAsia="en-IN" w:bidi="hi-IN"/>
              </w:rPr>
            </w:pPr>
          </w:p>
        </w:tc>
        <w:tc>
          <w:tcPr>
            <w:tcW w:w="1081" w:type="dxa"/>
            <w:tcBorders>
              <w:top w:val="nil"/>
              <w:left w:val="nil"/>
              <w:bottom w:val="single" w:sz="4" w:space="0" w:color="auto"/>
              <w:right w:val="single" w:sz="4" w:space="0" w:color="auto"/>
            </w:tcBorders>
            <w:shd w:val="clear" w:color="auto" w:fill="auto"/>
            <w:vAlign w:val="center"/>
            <w:hideMark/>
          </w:tcPr>
          <w:p w14:paraId="7D24205C"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22.2</w:t>
            </w:r>
          </w:p>
        </w:tc>
        <w:tc>
          <w:tcPr>
            <w:tcW w:w="1374" w:type="dxa"/>
            <w:gridSpan w:val="2"/>
            <w:tcBorders>
              <w:top w:val="nil"/>
              <w:left w:val="nil"/>
              <w:bottom w:val="single" w:sz="4" w:space="0" w:color="auto"/>
              <w:right w:val="single" w:sz="4" w:space="0" w:color="auto"/>
            </w:tcBorders>
            <w:shd w:val="clear" w:color="auto" w:fill="auto"/>
            <w:vAlign w:val="center"/>
            <w:hideMark/>
          </w:tcPr>
          <w:p w14:paraId="6DFA6F04"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9.12</w:t>
            </w:r>
          </w:p>
        </w:tc>
        <w:tc>
          <w:tcPr>
            <w:tcW w:w="1484" w:type="dxa"/>
            <w:tcBorders>
              <w:top w:val="nil"/>
              <w:left w:val="nil"/>
              <w:bottom w:val="single" w:sz="4" w:space="0" w:color="auto"/>
              <w:right w:val="single" w:sz="4" w:space="0" w:color="auto"/>
            </w:tcBorders>
            <w:shd w:val="clear" w:color="auto" w:fill="auto"/>
            <w:vAlign w:val="center"/>
            <w:hideMark/>
          </w:tcPr>
          <w:p w14:paraId="3B81E790"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p>
        </w:tc>
        <w:tc>
          <w:tcPr>
            <w:tcW w:w="1708" w:type="dxa"/>
            <w:tcBorders>
              <w:top w:val="nil"/>
              <w:left w:val="nil"/>
              <w:bottom w:val="single" w:sz="4" w:space="0" w:color="auto"/>
              <w:right w:val="single" w:sz="4" w:space="0" w:color="auto"/>
            </w:tcBorders>
            <w:shd w:val="clear" w:color="auto" w:fill="auto"/>
            <w:vAlign w:val="center"/>
            <w:hideMark/>
          </w:tcPr>
          <w:p w14:paraId="019D4394"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Yes</w:t>
            </w:r>
          </w:p>
        </w:tc>
      </w:tr>
      <w:tr w:rsidR="004E5B92" w:rsidRPr="000E2C15" w14:paraId="70E6C1FF" w14:textId="77777777" w:rsidTr="00CA0ECC">
        <w:trPr>
          <w:trHeight w:val="30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D1336FB" w14:textId="77777777" w:rsidR="004E5B92" w:rsidRPr="000E2C15" w:rsidRDefault="004E5B92" w:rsidP="00CA0ECC">
            <w:pPr>
              <w:spacing w:after="0" w:line="240" w:lineRule="auto"/>
              <w:ind w:firstLine="12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V-band FSS</w:t>
            </w:r>
          </w:p>
        </w:tc>
        <w:tc>
          <w:tcPr>
            <w:tcW w:w="1563" w:type="dxa"/>
            <w:tcBorders>
              <w:top w:val="nil"/>
              <w:left w:val="nil"/>
              <w:bottom w:val="single" w:sz="4" w:space="0" w:color="auto"/>
              <w:right w:val="single" w:sz="4" w:space="0" w:color="auto"/>
            </w:tcBorders>
            <w:shd w:val="clear" w:color="auto" w:fill="auto"/>
            <w:noWrap/>
            <w:vAlign w:val="center"/>
            <w:hideMark/>
          </w:tcPr>
          <w:p w14:paraId="65314277" w14:textId="77777777" w:rsidR="004E5B92" w:rsidRPr="000E2C15" w:rsidRDefault="004E5B92" w:rsidP="00CA0ECC">
            <w:pPr>
              <w:spacing w:after="0" w:line="240" w:lineRule="auto"/>
              <w:ind w:firstLine="104"/>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V-band FSS</w:t>
            </w:r>
          </w:p>
        </w:tc>
        <w:tc>
          <w:tcPr>
            <w:tcW w:w="1081" w:type="dxa"/>
            <w:tcBorders>
              <w:top w:val="nil"/>
              <w:left w:val="nil"/>
              <w:bottom w:val="single" w:sz="4" w:space="0" w:color="auto"/>
              <w:right w:val="single" w:sz="4" w:space="0" w:color="auto"/>
            </w:tcBorders>
            <w:shd w:val="clear" w:color="auto" w:fill="auto"/>
            <w:vAlign w:val="center"/>
            <w:hideMark/>
          </w:tcPr>
          <w:p w14:paraId="2DCFBA74"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22.2</w:t>
            </w:r>
          </w:p>
        </w:tc>
        <w:tc>
          <w:tcPr>
            <w:tcW w:w="1374" w:type="dxa"/>
            <w:gridSpan w:val="2"/>
            <w:tcBorders>
              <w:top w:val="nil"/>
              <w:left w:val="nil"/>
              <w:bottom w:val="single" w:sz="4" w:space="0" w:color="auto"/>
              <w:right w:val="single" w:sz="4" w:space="0" w:color="auto"/>
            </w:tcBorders>
            <w:shd w:val="clear" w:color="auto" w:fill="auto"/>
            <w:vAlign w:val="center"/>
            <w:hideMark/>
          </w:tcPr>
          <w:p w14:paraId="1530CB36" w14:textId="77777777" w:rsidR="004E5B92" w:rsidRPr="000E2C15" w:rsidRDefault="004E5B92" w:rsidP="00CA0ECC">
            <w:pPr>
              <w:spacing w:after="0" w:line="240" w:lineRule="auto"/>
              <w:ind w:firstLine="8"/>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9.12</w:t>
            </w:r>
          </w:p>
        </w:tc>
        <w:tc>
          <w:tcPr>
            <w:tcW w:w="1484" w:type="dxa"/>
            <w:tcBorders>
              <w:top w:val="nil"/>
              <w:left w:val="nil"/>
              <w:bottom w:val="single" w:sz="4" w:space="0" w:color="auto"/>
              <w:right w:val="single" w:sz="4" w:space="0" w:color="auto"/>
            </w:tcBorders>
            <w:shd w:val="clear" w:color="auto" w:fill="auto"/>
            <w:vAlign w:val="center"/>
            <w:hideMark/>
          </w:tcPr>
          <w:p w14:paraId="0BF08CA5" w14:textId="77777777" w:rsidR="004E5B92" w:rsidRPr="000E2C15" w:rsidRDefault="004E5B92" w:rsidP="00CA0ECC">
            <w:pPr>
              <w:spacing w:after="0" w:line="240" w:lineRule="auto"/>
              <w:ind w:hanging="16"/>
              <w:jc w:val="center"/>
              <w:rPr>
                <w:rFonts w:asciiTheme="majorBidi" w:eastAsia="Times New Roman" w:hAnsiTheme="majorBidi" w:cstheme="majorBidi"/>
                <w:color w:val="000000"/>
                <w:sz w:val="20"/>
                <w:szCs w:val="20"/>
                <w:lang w:eastAsia="en-IN" w:bidi="hi-IN"/>
              </w:rPr>
            </w:pPr>
          </w:p>
        </w:tc>
        <w:tc>
          <w:tcPr>
            <w:tcW w:w="1708" w:type="dxa"/>
            <w:tcBorders>
              <w:top w:val="nil"/>
              <w:left w:val="nil"/>
              <w:bottom w:val="single" w:sz="4" w:space="0" w:color="auto"/>
              <w:right w:val="single" w:sz="4" w:space="0" w:color="auto"/>
            </w:tcBorders>
            <w:shd w:val="clear" w:color="auto" w:fill="auto"/>
            <w:vAlign w:val="center"/>
            <w:hideMark/>
          </w:tcPr>
          <w:p w14:paraId="265047FF" w14:textId="77777777" w:rsidR="004E5B92" w:rsidRPr="000E2C15" w:rsidRDefault="004E5B92" w:rsidP="00CA0ECC">
            <w:pPr>
              <w:spacing w:after="0" w:line="240" w:lineRule="auto"/>
              <w:ind w:firstLine="0"/>
              <w:jc w:val="center"/>
              <w:rPr>
                <w:rFonts w:asciiTheme="majorBidi" w:eastAsia="Times New Roman" w:hAnsiTheme="majorBidi" w:cstheme="majorBidi"/>
                <w:color w:val="000000"/>
                <w:sz w:val="20"/>
                <w:szCs w:val="20"/>
                <w:lang w:eastAsia="en-IN" w:bidi="hi-IN"/>
              </w:rPr>
            </w:pPr>
            <w:r w:rsidRPr="000E2C15">
              <w:rPr>
                <w:rFonts w:asciiTheme="majorBidi" w:eastAsia="Times New Roman" w:hAnsiTheme="majorBidi" w:cstheme="majorBidi"/>
                <w:color w:val="000000"/>
                <w:sz w:val="20"/>
                <w:szCs w:val="20"/>
                <w:lang w:eastAsia="en-IN" w:bidi="hi-IN"/>
              </w:rPr>
              <w:t>Yes Single/Aggregate</w:t>
            </w:r>
          </w:p>
        </w:tc>
      </w:tr>
    </w:tbl>
    <w:p w14:paraId="5FAD54F6" w14:textId="77777777" w:rsidR="004E5B92" w:rsidRPr="000E2C15" w:rsidRDefault="004E5B92" w:rsidP="004E5B92">
      <w:pPr>
        <w:shd w:val="clear" w:color="auto" w:fill="FFFFFF" w:themeFill="background1"/>
        <w:spacing w:before="120" w:after="0"/>
        <w:jc w:val="center"/>
        <w:textAlignment w:val="baseline"/>
        <w:rPr>
          <w:rFonts w:ascii="Tahoma" w:hAnsi="Tahoma" w:cs="Tahoma"/>
          <w:b/>
          <w:bCs/>
          <w:sz w:val="20"/>
          <w:szCs w:val="20"/>
        </w:rPr>
      </w:pPr>
      <w:r w:rsidRPr="000E2C15">
        <w:rPr>
          <w:rFonts w:ascii="Tahoma" w:eastAsia="Tahoma" w:hAnsi="Tahoma" w:cs="Tahoma"/>
          <w:b/>
          <w:bCs/>
          <w:sz w:val="20"/>
          <w:szCs w:val="20"/>
        </w:rPr>
        <w:t xml:space="preserve">FSS </w:t>
      </w:r>
      <w:r w:rsidRPr="000E2C15">
        <w:rPr>
          <w:rFonts w:ascii="Tahoma" w:hAnsi="Tahoma" w:cs="Tahoma"/>
          <w:b/>
          <w:bCs/>
          <w:sz w:val="20"/>
          <w:szCs w:val="20"/>
        </w:rPr>
        <w:t>frequency bands and coordination provisions, Source: ITU</w:t>
      </w:r>
    </w:p>
    <w:p w14:paraId="22600FC9" w14:textId="77777777" w:rsidR="004E5B92" w:rsidRPr="000E2C15" w:rsidRDefault="004E5B92" w:rsidP="00CA53BD">
      <w:pPr>
        <w:shd w:val="clear" w:color="auto" w:fill="FFFFFF" w:themeFill="background1"/>
        <w:spacing w:before="240" w:after="240" w:line="276" w:lineRule="auto"/>
        <w:ind w:left="357" w:firstLine="0"/>
        <w:textAlignment w:val="baseline"/>
        <w:rPr>
          <w:rFonts w:asciiTheme="majorBidi" w:hAnsiTheme="majorBidi" w:cstheme="majorBidi"/>
          <w:color w:val="000000" w:themeColor="text1"/>
          <w:szCs w:val="24"/>
        </w:rPr>
      </w:pPr>
      <w:r w:rsidRPr="000E2C15">
        <w:rPr>
          <w:rFonts w:asciiTheme="majorBidi" w:hAnsiTheme="majorBidi" w:cstheme="majorBidi"/>
          <w:color w:val="000000" w:themeColor="text1"/>
          <w:szCs w:val="24"/>
        </w:rPr>
        <w:t xml:space="preserve">In the frequency bands, for which Article 22.2 does not apply, NGSO networks are required to coordinate with the existing GSO networks (Article 9.11A of ITU RR). Further, for coexistence of NGSO networks, as per ITU framework, any upcoming NGSO network is required to coordinate with the existing NGSO networks. </w:t>
      </w:r>
    </w:p>
    <w:p w14:paraId="5A4A5D9F" w14:textId="77777777" w:rsidR="004E5B92" w:rsidRPr="000E2C15" w:rsidRDefault="004E5B92" w:rsidP="00CA53BD">
      <w:pPr>
        <w:shd w:val="clear" w:color="auto" w:fill="FFFFFF" w:themeFill="background1"/>
        <w:spacing w:before="240" w:after="240" w:line="276" w:lineRule="auto"/>
        <w:ind w:left="357" w:firstLine="0"/>
        <w:textAlignment w:val="baseline"/>
        <w:rPr>
          <w:rFonts w:asciiTheme="majorBidi" w:hAnsiTheme="majorBidi" w:cstheme="majorBidi"/>
          <w:color w:val="000000" w:themeColor="text1"/>
          <w:szCs w:val="24"/>
        </w:rPr>
      </w:pPr>
      <w:r w:rsidRPr="000E2C15">
        <w:rPr>
          <w:rFonts w:asciiTheme="majorBidi" w:hAnsiTheme="majorBidi" w:cstheme="majorBidi"/>
          <w:szCs w:val="24"/>
        </w:rPr>
        <w:t>In</w:t>
      </w:r>
      <w:r w:rsidRPr="000E2C15">
        <w:rPr>
          <w:rFonts w:asciiTheme="majorBidi" w:hAnsiTheme="majorBidi" w:cstheme="majorBidi"/>
          <w:color w:val="000000" w:themeColor="text1"/>
          <w:szCs w:val="24"/>
        </w:rPr>
        <w:t xml:space="preserve"> short, owing to angular separation, altitude separation, polarization and ITU’s framework on coordination mechanism, the frequency spectrum in the higher spectrum bands such as C band, Ku-band and Ka-band can be used by multiple service providers using GSO/ NGSO satellites networks in the same geographical area. </w:t>
      </w:r>
    </w:p>
    <w:p w14:paraId="71F6812A" w14:textId="77777777" w:rsidR="004E5B92" w:rsidRPr="000E2C15" w:rsidRDefault="004E5B92" w:rsidP="00CA53BD">
      <w:pPr>
        <w:shd w:val="clear" w:color="auto" w:fill="FFFFFF" w:themeFill="background1"/>
        <w:spacing w:before="240" w:after="240" w:line="276" w:lineRule="auto"/>
        <w:ind w:left="357" w:firstLine="0"/>
        <w:textAlignment w:val="baseline"/>
        <w:rPr>
          <w:rFonts w:asciiTheme="majorBidi" w:hAnsiTheme="majorBidi" w:cstheme="majorBidi"/>
          <w:color w:val="000000" w:themeColor="text1"/>
          <w:szCs w:val="24"/>
        </w:rPr>
      </w:pPr>
      <w:r w:rsidRPr="000E2C15">
        <w:rPr>
          <w:rFonts w:asciiTheme="majorBidi" w:hAnsiTheme="majorBidi" w:cstheme="majorBidi"/>
          <w:color w:val="000000" w:themeColor="text1"/>
          <w:szCs w:val="24"/>
        </w:rPr>
        <w:t>In the case of GSO satellites, the same frequency spectrum can be used by multiple GSO satellite systems as long as they are sufficiently apart in terms of angular separation. Same frequency spectrum with different polarization can be used in case two satellites systems have insufficient angular separation between them.</w:t>
      </w:r>
    </w:p>
    <w:p w14:paraId="18C61163" w14:textId="77777777" w:rsidR="004E5B92" w:rsidRPr="000E2C15" w:rsidRDefault="004E5B92" w:rsidP="00CA53BD">
      <w:pPr>
        <w:shd w:val="clear" w:color="auto" w:fill="FFFFFF" w:themeFill="background1"/>
        <w:spacing w:before="240" w:after="240" w:line="276" w:lineRule="auto"/>
        <w:ind w:left="357" w:firstLine="0"/>
        <w:textAlignment w:val="baseline"/>
        <w:rPr>
          <w:rFonts w:asciiTheme="majorBidi" w:hAnsiTheme="majorBidi" w:cstheme="majorBidi"/>
          <w:color w:val="000000" w:themeColor="text1"/>
          <w:szCs w:val="24"/>
        </w:rPr>
      </w:pPr>
      <w:r w:rsidRPr="000E2C15">
        <w:rPr>
          <w:rFonts w:asciiTheme="majorBidi" w:hAnsiTheme="majorBidi" w:cstheme="majorBidi"/>
          <w:szCs w:val="24"/>
        </w:rPr>
        <w:t>In</w:t>
      </w:r>
      <w:r w:rsidRPr="000E2C15">
        <w:rPr>
          <w:rFonts w:asciiTheme="majorBidi" w:hAnsiTheme="majorBidi" w:cstheme="majorBidi"/>
          <w:color w:val="000000" w:themeColor="text1"/>
          <w:szCs w:val="24"/>
        </w:rPr>
        <w:t xml:space="preserve"> the case of NGSO satellite constellations, the same frequency spectrum is used by different satellite constellations by adopting coordination techniques. However, in instances such as in-line events where a satellite comes in the same line-of-sight path between the earth station and the satellite of another constellation, the satellite operators might have to split frequency spectrum among themselves as a last resort. </w:t>
      </w:r>
    </w:p>
    <w:p w14:paraId="0195B073" w14:textId="1ECAD29B" w:rsidR="004E5B92" w:rsidRPr="00856CAA" w:rsidRDefault="004E5B92" w:rsidP="00CA53BD">
      <w:pPr>
        <w:shd w:val="clear" w:color="auto" w:fill="FFFFFF" w:themeFill="background1"/>
        <w:spacing w:before="240" w:after="240" w:line="276" w:lineRule="auto"/>
        <w:ind w:left="357" w:firstLine="0"/>
        <w:textAlignment w:val="baseline"/>
        <w:rPr>
          <w:rFonts w:asciiTheme="majorBidi" w:hAnsiTheme="majorBidi" w:cstheme="majorBidi"/>
          <w:color w:val="000000" w:themeColor="text1"/>
          <w:szCs w:val="24"/>
        </w:rPr>
      </w:pPr>
      <w:r w:rsidRPr="007E5658">
        <w:rPr>
          <w:rFonts w:asciiTheme="majorBidi" w:hAnsiTheme="majorBidi" w:cstheme="majorBidi"/>
          <w:color w:val="000000" w:themeColor="text1"/>
          <w:szCs w:val="24"/>
        </w:rPr>
        <w:t>Federal Communication Commission (FCC) i</w:t>
      </w:r>
      <w:r w:rsidRPr="007E5658">
        <w:rPr>
          <w:rFonts w:asciiTheme="majorBidi" w:hAnsiTheme="majorBidi" w:cstheme="majorBidi"/>
          <w:szCs w:val="24"/>
        </w:rPr>
        <w:t>n</w:t>
      </w:r>
      <w:r w:rsidRPr="007E5658">
        <w:rPr>
          <w:rFonts w:asciiTheme="majorBidi" w:hAnsiTheme="majorBidi" w:cstheme="majorBidi"/>
          <w:color w:val="000000" w:themeColor="text1"/>
          <w:szCs w:val="24"/>
        </w:rPr>
        <w:t xml:space="preserve"> its publication</w:t>
      </w:r>
      <w:r w:rsidR="00604430" w:rsidRPr="007E5658">
        <w:rPr>
          <w:rFonts w:asciiTheme="majorBidi" w:hAnsiTheme="majorBidi" w:cstheme="majorBidi"/>
          <w:color w:val="000000" w:themeColor="text1"/>
          <w:szCs w:val="24"/>
        </w:rPr>
        <w:t xml:space="preserve"> [</w:t>
      </w:r>
      <w:r w:rsidR="007E5658" w:rsidRPr="007E5658">
        <w:rPr>
          <w:rFonts w:asciiTheme="majorBidi" w:hAnsiTheme="majorBidi" w:cstheme="majorBidi"/>
          <w:color w:val="000000" w:themeColor="text1"/>
          <w:szCs w:val="24"/>
        </w:rPr>
        <w:t>39</w:t>
      </w:r>
      <w:r w:rsidR="00604430" w:rsidRPr="007E5658">
        <w:rPr>
          <w:rFonts w:asciiTheme="majorBidi" w:hAnsiTheme="majorBidi" w:cstheme="majorBidi"/>
          <w:color w:val="000000" w:themeColor="text1"/>
          <w:szCs w:val="24"/>
        </w:rPr>
        <w:t>]</w:t>
      </w:r>
      <w:r w:rsidRPr="007E5658">
        <w:rPr>
          <w:rFonts w:asciiTheme="majorBidi" w:hAnsiTheme="majorBidi" w:cstheme="majorBidi"/>
          <w:color w:val="000000" w:themeColor="text1"/>
          <w:szCs w:val="24"/>
        </w:rPr>
        <w:t xml:space="preserve"> titled ‘Spectrum Sharing Rules for Non-Geostationary Orbit, Fixed-Satellite Service Systems’, mentions that </w:t>
      </w:r>
      <w:r w:rsidRPr="007E5658">
        <w:rPr>
          <w:rFonts w:asciiTheme="majorBidi" w:hAnsiTheme="majorBidi" w:cstheme="majorBidi"/>
          <w:i/>
          <w:iCs/>
          <w:color w:val="000000" w:themeColor="text1"/>
          <w:szCs w:val="24"/>
        </w:rPr>
        <w:t>“the Commission has adopted rules for spectrum sharing among NGSO FSS systems. NGSO FSS operators must coordinate with one another in good faith the use of commonly authorized frequencies. Absent a coordination agreement between two or more NGSO FSS satellite systems, a default spectrum-splitting procedure applies. Under the default</w:t>
      </w:r>
      <w:r w:rsidRPr="007E5658">
        <w:rPr>
          <w:rFonts w:ascii="Tahoma" w:hAnsi="Tahoma" w:cs="Tahoma"/>
          <w:i/>
          <w:iCs/>
          <w:color w:val="000000" w:themeColor="text1"/>
          <w:szCs w:val="24"/>
        </w:rPr>
        <w:t xml:space="preserve"> </w:t>
      </w:r>
      <w:r w:rsidRPr="007E5658">
        <w:rPr>
          <w:rFonts w:asciiTheme="majorBidi" w:hAnsiTheme="majorBidi" w:cstheme="majorBidi"/>
          <w:i/>
          <w:iCs/>
          <w:color w:val="000000" w:themeColor="text1"/>
          <w:szCs w:val="24"/>
        </w:rPr>
        <w:t>spectrum-splitting procedure, whenever the increase in system noise temperature of an earth station receiver, or a space station receiver for a satellite with on-board processing, of either system, ΔT/T, exceeds 6 percent due to interference from emissions originating in the other system in a commonly authorized frequency band, such frequency band will be divided among the affected satellite networks in accordance with the following: (1) Each of ɳ (number of) satellite networks involved must select 1/ɳ of the assigned spectrum available in each of these frequency bands; (2) the affected station(s) of the respective satellite systems may operate in only the selected (1/ɳ) spectrum associated with its satellite system while the ΔT/T of 6 percent threshold is exceeded; and (3) all affected station(s) may resume operations throughout the assigned frequency bands once the threshold is no longer exceeded.”</w:t>
      </w:r>
    </w:p>
    <w:p w14:paraId="669EE911" w14:textId="59051B8A" w:rsidR="004E5B92" w:rsidRPr="00856CAA" w:rsidRDefault="004E5B92" w:rsidP="006B1EA9">
      <w:pPr>
        <w:pStyle w:val="Heading2"/>
        <w:numPr>
          <w:ilvl w:val="1"/>
          <w:numId w:val="61"/>
        </w:numPr>
        <w:rPr>
          <w:i/>
          <w:iCs/>
          <w:color w:val="000000" w:themeColor="text1"/>
        </w:rPr>
      </w:pPr>
      <w:bookmarkStart w:id="260" w:name="_Toc146279502"/>
      <w:r w:rsidRPr="00856CAA">
        <w:t>Sharing of frequency bands between satellite networks and terrestrial networks</w:t>
      </w:r>
      <w:bookmarkEnd w:id="260"/>
    </w:p>
    <w:p w14:paraId="77EC0F0C" w14:textId="77777777" w:rsidR="004E5B92" w:rsidRPr="00856CAA" w:rsidRDefault="004E5B92" w:rsidP="00CA53BD">
      <w:pPr>
        <w:shd w:val="clear" w:color="auto" w:fill="FFFFFF" w:themeFill="background1"/>
        <w:spacing w:before="240" w:after="240" w:line="276" w:lineRule="auto"/>
        <w:ind w:left="357" w:firstLine="0"/>
        <w:textAlignment w:val="baseline"/>
        <w:rPr>
          <w:rFonts w:asciiTheme="majorBidi" w:hAnsiTheme="majorBidi" w:cstheme="majorBidi"/>
          <w:i/>
          <w:iCs/>
          <w:szCs w:val="24"/>
        </w:rPr>
      </w:pPr>
      <w:r w:rsidRPr="00856CAA">
        <w:rPr>
          <w:rFonts w:asciiTheme="majorBidi" w:hAnsiTheme="majorBidi" w:cstheme="majorBidi"/>
          <w:szCs w:val="24"/>
        </w:rPr>
        <w:t xml:space="preserve">In some of the frequency bands, satellite-based services are coexisting with terrestrial fixed services, such as microwave deployments. For instance, in the 13 GHz band (12.75-13.25 GHz) and 18 GHz band (17.7-19.7 GHz), microwave access (MWA) service, which is used for cellular backhaul, coexists with FSS in India. </w:t>
      </w:r>
    </w:p>
    <w:p w14:paraId="360A36B9" w14:textId="37EFC98B" w:rsidR="004E5B92" w:rsidRPr="00856CAA" w:rsidRDefault="004E5B92" w:rsidP="00CA53BD">
      <w:pPr>
        <w:shd w:val="clear" w:color="auto" w:fill="FFFFFF" w:themeFill="background1"/>
        <w:spacing w:before="240" w:after="240" w:line="276" w:lineRule="auto"/>
        <w:ind w:left="357" w:firstLine="0"/>
        <w:textAlignment w:val="baseline"/>
        <w:rPr>
          <w:rFonts w:asciiTheme="majorBidi" w:hAnsiTheme="majorBidi" w:cstheme="majorBidi"/>
          <w:color w:val="000000" w:themeColor="text1"/>
          <w:szCs w:val="24"/>
        </w:rPr>
      </w:pPr>
      <w:r w:rsidRPr="00856CAA">
        <w:rPr>
          <w:rFonts w:asciiTheme="majorBidi" w:hAnsiTheme="majorBidi" w:cstheme="majorBidi"/>
          <w:szCs w:val="24"/>
        </w:rPr>
        <w:t xml:space="preserve">To control interference, ITU provides </w:t>
      </w:r>
      <w:r w:rsidR="00F70539" w:rsidRPr="00856CAA">
        <w:rPr>
          <w:rFonts w:asciiTheme="majorBidi" w:hAnsiTheme="majorBidi" w:cstheme="majorBidi"/>
          <w:szCs w:val="24"/>
        </w:rPr>
        <w:t>an elaborate</w:t>
      </w:r>
      <w:r w:rsidRPr="00856CAA">
        <w:rPr>
          <w:rFonts w:asciiTheme="majorBidi" w:hAnsiTheme="majorBidi" w:cstheme="majorBidi"/>
          <w:szCs w:val="24"/>
        </w:rPr>
        <w:t xml:space="preserve"> framework. T</w:t>
      </w:r>
      <w:r w:rsidRPr="00856CAA">
        <w:rPr>
          <w:rFonts w:asciiTheme="majorBidi" w:hAnsiTheme="majorBidi" w:cstheme="majorBidi"/>
          <w:color w:val="000000" w:themeColor="text1"/>
          <w:szCs w:val="24"/>
        </w:rPr>
        <w:t>he Article 21 of ITU-RR deals with the aspects of terrestrial and space services sharing frequency bands above 1 GHz. The Section I of Article 21 deals with the choice of sites and frequencies. It provides as below:</w:t>
      </w:r>
    </w:p>
    <w:p w14:paraId="40E21852" w14:textId="77777777" w:rsidR="004E5B92" w:rsidRPr="00856CAA" w:rsidRDefault="004E5B92" w:rsidP="00856CAA">
      <w:pPr>
        <w:pStyle w:val="ListParagraph"/>
        <w:shd w:val="clear" w:color="auto" w:fill="FFFFFF" w:themeFill="background1"/>
        <w:spacing w:after="0" w:line="276" w:lineRule="auto"/>
        <w:ind w:left="709"/>
        <w:contextualSpacing w:val="0"/>
        <w:textAlignment w:val="baseline"/>
        <w:rPr>
          <w:rFonts w:asciiTheme="majorBidi" w:hAnsiTheme="majorBidi" w:cstheme="majorBidi"/>
          <w:i/>
          <w:iCs/>
          <w:color w:val="000000" w:themeColor="text1"/>
          <w:szCs w:val="24"/>
        </w:rPr>
      </w:pPr>
      <w:r w:rsidRPr="00856CAA">
        <w:rPr>
          <w:rFonts w:asciiTheme="majorBidi" w:hAnsiTheme="majorBidi" w:cstheme="majorBidi"/>
          <w:i/>
          <w:iCs/>
          <w:color w:val="000000" w:themeColor="text1"/>
          <w:szCs w:val="24"/>
        </w:rPr>
        <w:t xml:space="preserve">“21.1  Sites and frequencies for terrestrial stations and earth stations, operating in frequency bands shared with equal rights between terrestrial radiocommunication and space radiocommunication services, shall be selected having regard to the relevant ITU-R Recommendations with respect to geographical separation between earth stations and terrestrial stations. </w:t>
      </w:r>
    </w:p>
    <w:p w14:paraId="3CCBD5B6" w14:textId="12C0B2A7" w:rsidR="004E5B92" w:rsidRPr="00856CAA" w:rsidRDefault="00533768" w:rsidP="00856CAA">
      <w:pPr>
        <w:pStyle w:val="ListParagraph"/>
        <w:shd w:val="clear" w:color="auto" w:fill="FFFFFF" w:themeFill="background1"/>
        <w:spacing w:after="0" w:line="276" w:lineRule="auto"/>
        <w:ind w:left="709"/>
        <w:contextualSpacing w:val="0"/>
        <w:textAlignment w:val="baseline"/>
        <w:rPr>
          <w:rFonts w:asciiTheme="majorBidi" w:hAnsiTheme="majorBidi" w:cstheme="majorBidi"/>
          <w:i/>
          <w:iCs/>
          <w:color w:val="000000" w:themeColor="text1"/>
          <w:szCs w:val="24"/>
        </w:rPr>
      </w:pPr>
      <w:r w:rsidRPr="00856CAA">
        <w:rPr>
          <w:rFonts w:asciiTheme="majorBidi" w:hAnsiTheme="majorBidi" w:cstheme="majorBidi"/>
          <w:i/>
          <w:iCs/>
          <w:noProof/>
          <w:color w:val="000000" w:themeColor="text1"/>
          <w:szCs w:val="24"/>
        </w:rPr>
        <w:drawing>
          <wp:anchor distT="0" distB="0" distL="114300" distR="114300" simplePos="0" relativeHeight="251669504" behindDoc="1" locked="0" layoutInCell="1" allowOverlap="1" wp14:anchorId="5EB9CC7B" wp14:editId="02D8174A">
            <wp:simplePos x="0" y="0"/>
            <wp:positionH relativeFrom="margin">
              <wp:align>right</wp:align>
            </wp:positionH>
            <wp:positionV relativeFrom="paragraph">
              <wp:posOffset>1280160</wp:posOffset>
            </wp:positionV>
            <wp:extent cx="5571885" cy="1838325"/>
            <wp:effectExtent l="0" t="0" r="0" b="0"/>
            <wp:wrapTight wrapText="bothSides">
              <wp:wrapPolygon edited="0">
                <wp:start x="0" y="0"/>
                <wp:lineTo x="0" y="21264"/>
                <wp:lineTo x="21492" y="21264"/>
                <wp:lineTo x="21492" y="0"/>
                <wp:lineTo x="0" y="0"/>
              </wp:wrapPolygon>
            </wp:wrapTight>
            <wp:docPr id="1838389330" name="Picture 183838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1885" cy="1838325"/>
                    </a:xfrm>
                    <a:prstGeom prst="rect">
                      <a:avLst/>
                    </a:prstGeom>
                    <a:noFill/>
                    <a:ln>
                      <a:noFill/>
                    </a:ln>
                  </pic:spPr>
                </pic:pic>
              </a:graphicData>
            </a:graphic>
          </wp:anchor>
        </w:drawing>
      </w:r>
      <w:r w:rsidR="004E5B92" w:rsidRPr="00856CAA">
        <w:rPr>
          <w:rFonts w:asciiTheme="majorBidi" w:hAnsiTheme="majorBidi" w:cstheme="majorBidi"/>
          <w:i/>
          <w:iCs/>
          <w:color w:val="000000" w:themeColor="text1"/>
          <w:szCs w:val="24"/>
        </w:rPr>
        <w:t>21.2  As far as practicable, sites for transmitting stations, in the fixed or mobile service, employing maximum values of equivalent isotropically radiated power (e.i.r.p.) exceeding the values given in Table 21-1 in the frequency bands indicated, should be selected so that the direction of maximum radiation of any antenna will be separated from the geostationary-satellite orbit by at least the angle in degrees shown in the Table, taking into account the effect of atmospheric refraction.</w:t>
      </w:r>
    </w:p>
    <w:p w14:paraId="72D26B60" w14:textId="315E8929" w:rsidR="004E5B92" w:rsidRPr="00856CAA" w:rsidRDefault="004E5B92" w:rsidP="00856CAA">
      <w:pPr>
        <w:pStyle w:val="ListParagraph"/>
        <w:shd w:val="clear" w:color="auto" w:fill="FFFFFF" w:themeFill="background1"/>
        <w:spacing w:after="0" w:line="276" w:lineRule="auto"/>
        <w:ind w:left="709"/>
        <w:contextualSpacing w:val="0"/>
        <w:textAlignment w:val="baseline"/>
        <w:rPr>
          <w:rFonts w:asciiTheme="majorBidi" w:hAnsiTheme="majorBidi" w:cstheme="majorBidi"/>
          <w:i/>
          <w:iCs/>
          <w:color w:val="000000" w:themeColor="text1"/>
          <w:szCs w:val="24"/>
        </w:rPr>
      </w:pPr>
    </w:p>
    <w:p w14:paraId="0D6E2DED" w14:textId="77777777" w:rsidR="004E5B92" w:rsidRPr="00856CAA" w:rsidRDefault="004E5B92" w:rsidP="00856CAA">
      <w:pPr>
        <w:pStyle w:val="ListParagraph"/>
        <w:shd w:val="clear" w:color="auto" w:fill="FFFFFF" w:themeFill="background1"/>
        <w:spacing w:after="0" w:line="276" w:lineRule="auto"/>
        <w:ind w:left="709"/>
        <w:contextualSpacing w:val="0"/>
        <w:textAlignment w:val="baseline"/>
        <w:rPr>
          <w:rFonts w:asciiTheme="majorBidi" w:hAnsiTheme="majorBidi" w:cstheme="majorBidi"/>
          <w:i/>
          <w:iCs/>
          <w:color w:val="000000" w:themeColor="text1"/>
          <w:szCs w:val="24"/>
        </w:rPr>
      </w:pPr>
      <w:r w:rsidRPr="00856CAA">
        <w:rPr>
          <w:rFonts w:asciiTheme="majorBidi" w:hAnsiTheme="majorBidi" w:cstheme="majorBidi"/>
          <w:i/>
          <w:iCs/>
          <w:color w:val="000000" w:themeColor="text1"/>
          <w:szCs w:val="24"/>
        </w:rPr>
        <w:t>21.2.1 For their own protection receiving stations in the fixed or mobile service operating in frequency bands shared with space radiocommunication services (space-to-Earth) should also avoid directing their antennas towards the geostationary-satellite orbit if their sensitivity is sufficiently high that interference from space station transmissions may be significant. In particular, in the frequency bands 13.4-13.65 GHz and 21.4-22 GHz, it is recommended to maintain a minimum separation angle of 1.5 degree with respect to the direction of the geostationary-satellite orbit.”</w:t>
      </w:r>
    </w:p>
    <w:p w14:paraId="1923ADBC" w14:textId="77777777" w:rsidR="004E5B92" w:rsidRPr="00856CAA" w:rsidRDefault="004E5B92" w:rsidP="00856CAA">
      <w:pPr>
        <w:shd w:val="clear" w:color="auto" w:fill="FFFFFF" w:themeFill="background1"/>
        <w:spacing w:before="240" w:after="240" w:line="276" w:lineRule="auto"/>
        <w:ind w:firstLine="0"/>
        <w:textAlignment w:val="baseline"/>
        <w:rPr>
          <w:rFonts w:asciiTheme="majorBidi" w:hAnsiTheme="majorBidi" w:cstheme="majorBidi"/>
          <w:color w:val="000000" w:themeColor="text1"/>
          <w:szCs w:val="24"/>
        </w:rPr>
      </w:pPr>
      <w:r w:rsidRPr="00856CAA">
        <w:rPr>
          <w:rFonts w:ascii="Tahoma" w:hAnsi="Tahoma" w:cs="Tahoma"/>
          <w:i/>
          <w:iCs/>
          <w:color w:val="000000" w:themeColor="text1"/>
          <w:szCs w:val="24"/>
        </w:rPr>
        <w:tab/>
      </w:r>
      <w:r w:rsidRPr="00856CAA">
        <w:rPr>
          <w:rFonts w:asciiTheme="majorBidi" w:hAnsiTheme="majorBidi" w:cstheme="majorBidi"/>
          <w:szCs w:val="24"/>
        </w:rPr>
        <w:t>The</w:t>
      </w:r>
      <w:r w:rsidRPr="00856CAA">
        <w:rPr>
          <w:rFonts w:asciiTheme="majorBidi" w:hAnsiTheme="majorBidi" w:cstheme="majorBidi"/>
          <w:color w:val="000000" w:themeColor="text1"/>
          <w:szCs w:val="24"/>
        </w:rPr>
        <w:t xml:space="preserve"> Section II of Article 21 of ITU’ RR deals with power limits for terrestrial stations. It provides, </w:t>
      </w:r>
      <w:r w:rsidRPr="00856CAA">
        <w:rPr>
          <w:rFonts w:asciiTheme="majorBidi" w:hAnsiTheme="majorBidi" w:cstheme="majorBidi"/>
          <w:i/>
          <w:iCs/>
          <w:color w:val="000000" w:themeColor="text1"/>
          <w:szCs w:val="24"/>
        </w:rPr>
        <w:t>inter-alia</w:t>
      </w:r>
      <w:r w:rsidRPr="00856CAA">
        <w:rPr>
          <w:rFonts w:asciiTheme="majorBidi" w:hAnsiTheme="majorBidi" w:cstheme="majorBidi"/>
          <w:color w:val="000000" w:themeColor="text1"/>
          <w:szCs w:val="24"/>
        </w:rPr>
        <w:t>, as below:</w:t>
      </w:r>
    </w:p>
    <w:p w14:paraId="08CCB33B" w14:textId="77777777" w:rsidR="004E5B92" w:rsidRPr="00856CAA" w:rsidRDefault="004E5B92" w:rsidP="00856CAA">
      <w:pPr>
        <w:autoSpaceDE w:val="0"/>
        <w:autoSpaceDN w:val="0"/>
        <w:adjustRightInd w:val="0"/>
        <w:spacing w:after="0" w:line="276" w:lineRule="auto"/>
        <w:ind w:left="706"/>
        <w:rPr>
          <w:rFonts w:asciiTheme="majorBidi" w:hAnsiTheme="majorBidi" w:cstheme="majorBidi"/>
          <w:i/>
          <w:iCs/>
          <w:color w:val="000000" w:themeColor="text1"/>
          <w:szCs w:val="24"/>
          <w:lang w:bidi="hi-IN"/>
        </w:rPr>
      </w:pPr>
      <w:r w:rsidRPr="00856CAA">
        <w:rPr>
          <w:rFonts w:asciiTheme="majorBidi" w:hAnsiTheme="majorBidi" w:cstheme="majorBidi"/>
          <w:i/>
          <w:iCs/>
          <w:color w:val="000000" w:themeColor="text1"/>
          <w:szCs w:val="24"/>
          <w:lang w:bidi="hi-IN"/>
        </w:rPr>
        <w:t>“21.3  The maximum equivalent isotropically radiated power (e.i.r.p.) of a station in the fixed or mobile service shall not exceed +55 dBW.”</w:t>
      </w:r>
    </w:p>
    <w:p w14:paraId="3C5B326D" w14:textId="1B3D67F4" w:rsidR="004E5B92" w:rsidRPr="00800C5D" w:rsidRDefault="004E5B92" w:rsidP="00C26F20">
      <w:pPr>
        <w:shd w:val="clear" w:color="auto" w:fill="FFFFFF" w:themeFill="background1"/>
        <w:spacing w:before="240" w:after="240" w:line="276" w:lineRule="auto"/>
        <w:ind w:firstLine="0"/>
        <w:textAlignment w:val="baseline"/>
        <w:rPr>
          <w:rFonts w:ascii="Tahoma" w:hAnsi="Tahoma" w:cs="Tahoma"/>
          <w:b/>
          <w:bCs/>
          <w:color w:val="000000" w:themeColor="text1"/>
          <w:szCs w:val="24"/>
        </w:rPr>
      </w:pPr>
      <w:r w:rsidRPr="00856CAA">
        <w:rPr>
          <w:rFonts w:asciiTheme="majorBidi" w:hAnsiTheme="majorBidi" w:cstheme="majorBidi"/>
          <w:i/>
          <w:iCs/>
          <w:color w:val="000000" w:themeColor="text1"/>
          <w:szCs w:val="24"/>
        </w:rPr>
        <w:t>The</w:t>
      </w:r>
      <w:r w:rsidRPr="00856CAA">
        <w:rPr>
          <w:rFonts w:asciiTheme="majorBidi" w:hAnsiTheme="majorBidi" w:cstheme="majorBidi"/>
          <w:color w:val="000000" w:themeColor="text1"/>
          <w:szCs w:val="24"/>
        </w:rPr>
        <w:t xml:space="preserve"> Section-III of Article 21 of ITU’s RR provides power limits for earth stations. The Section-IV provides minimum angle of elevation of earth stations. The Section-V provides limits of power flux density from space stations.</w:t>
      </w:r>
    </w:p>
    <w:p w14:paraId="11AA5877" w14:textId="4646FCB8" w:rsidR="004E5B92" w:rsidRPr="00856CAA" w:rsidRDefault="004E5B92" w:rsidP="006B1EA9">
      <w:pPr>
        <w:pStyle w:val="Heading2"/>
        <w:numPr>
          <w:ilvl w:val="1"/>
          <w:numId w:val="61"/>
        </w:numPr>
      </w:pPr>
      <w:bookmarkStart w:id="261" w:name="_Toc146279503"/>
      <w:r w:rsidRPr="00856CAA">
        <w:t>Coexistence of Satellite Gateways (Feeder links) with terrestrial IMT</w:t>
      </w:r>
      <w:bookmarkEnd w:id="261"/>
      <w:r w:rsidRPr="00856CAA">
        <w:t xml:space="preserve"> </w:t>
      </w:r>
    </w:p>
    <w:p w14:paraId="4999153C" w14:textId="35A7E765" w:rsidR="004E5B92" w:rsidRPr="00856CAA" w:rsidRDefault="004E5B92" w:rsidP="00CA53BD">
      <w:pPr>
        <w:shd w:val="clear" w:color="auto" w:fill="FFFFFF" w:themeFill="background1"/>
        <w:spacing w:before="240" w:after="240" w:line="276" w:lineRule="auto"/>
        <w:ind w:left="357" w:firstLine="0"/>
        <w:textAlignment w:val="baseline"/>
        <w:rPr>
          <w:rFonts w:asciiTheme="majorBidi" w:hAnsiTheme="majorBidi" w:cstheme="majorBidi"/>
          <w:szCs w:val="24"/>
        </w:rPr>
      </w:pPr>
      <w:r w:rsidRPr="00856CAA">
        <w:rPr>
          <w:rFonts w:asciiTheme="majorBidi" w:hAnsiTheme="majorBidi" w:cstheme="majorBidi"/>
          <w:szCs w:val="24"/>
        </w:rPr>
        <w:t xml:space="preserve">In some countries, some parts of the satellite bands (such as 28 GHz), have been assigned for IMT deployment. Since spectrum in higher bands is going to be used to meet high throughput requirements, its deployment is not likely to be ubiquitous rather it is more likely to be kind of hotspots or urban microcells. Therefore, IMT Stations and Satellite Earth Stations Gateway (Earth to Space) can co-exist. The Satellite Earth Station Gateway can be permitted to be established in such bands at uninhabited or remote locations on </w:t>
      </w:r>
      <w:r w:rsidR="00F70539" w:rsidRPr="00856CAA">
        <w:rPr>
          <w:rFonts w:asciiTheme="majorBidi" w:hAnsiTheme="majorBidi" w:cstheme="majorBidi"/>
          <w:szCs w:val="24"/>
        </w:rPr>
        <w:t>a case</w:t>
      </w:r>
      <w:r w:rsidRPr="00856CAA">
        <w:rPr>
          <w:rFonts w:asciiTheme="majorBidi" w:hAnsiTheme="majorBidi" w:cstheme="majorBidi"/>
          <w:szCs w:val="24"/>
        </w:rPr>
        <w:t xml:space="preserve">-to-case basis, where there is less likelihood of IMT/ 5G services to come up. </w:t>
      </w:r>
    </w:p>
    <w:p w14:paraId="10D06828" w14:textId="6E23C0FA" w:rsidR="004E5B92" w:rsidRPr="00856CAA" w:rsidRDefault="004E5B92" w:rsidP="00CA53BD">
      <w:pPr>
        <w:shd w:val="clear" w:color="auto" w:fill="FFFFFF" w:themeFill="background1"/>
        <w:spacing w:before="240" w:after="240" w:line="276" w:lineRule="auto"/>
        <w:ind w:left="357" w:firstLine="0"/>
        <w:textAlignment w:val="baseline"/>
        <w:rPr>
          <w:rFonts w:asciiTheme="majorBidi" w:hAnsiTheme="majorBidi" w:cstheme="majorBidi"/>
          <w:szCs w:val="24"/>
        </w:rPr>
      </w:pPr>
      <w:r w:rsidRPr="007E5658">
        <w:rPr>
          <w:rFonts w:asciiTheme="majorBidi" w:hAnsiTheme="majorBidi" w:cstheme="majorBidi"/>
          <w:szCs w:val="24"/>
        </w:rPr>
        <w:t>In 2016, while FCC</w:t>
      </w:r>
      <w:r w:rsidR="00533768" w:rsidRPr="007E5658">
        <w:rPr>
          <w:rFonts w:asciiTheme="majorBidi" w:hAnsiTheme="majorBidi" w:cstheme="majorBidi"/>
          <w:szCs w:val="24"/>
        </w:rPr>
        <w:t xml:space="preserve"> [</w:t>
      </w:r>
      <w:r w:rsidR="007E5658" w:rsidRPr="007E5658">
        <w:rPr>
          <w:rFonts w:asciiTheme="majorBidi" w:hAnsiTheme="majorBidi" w:cstheme="majorBidi"/>
          <w:szCs w:val="24"/>
        </w:rPr>
        <w:t>40</w:t>
      </w:r>
      <w:r w:rsidR="00533768" w:rsidRPr="007E5658">
        <w:rPr>
          <w:rFonts w:asciiTheme="majorBidi" w:hAnsiTheme="majorBidi" w:cstheme="majorBidi"/>
          <w:szCs w:val="24"/>
        </w:rPr>
        <w:t>]</w:t>
      </w:r>
      <w:r w:rsidRPr="007E5658">
        <w:rPr>
          <w:rFonts w:asciiTheme="majorBidi" w:hAnsiTheme="majorBidi" w:cstheme="majorBidi"/>
          <w:szCs w:val="24"/>
        </w:rPr>
        <w:t xml:space="preserve"> was planning to auction spectrum in 27.5-28.35 GHz band (850 MHz) for flexible use Upper Microwave Flexible Use Service (UMFUS</w:t>
      </w:r>
      <w:r w:rsidRPr="007E5658">
        <w:rPr>
          <w:rStyle w:val="FootnoteReference"/>
          <w:rFonts w:asciiTheme="majorBidi" w:hAnsiTheme="majorBidi" w:cstheme="majorBidi"/>
          <w:szCs w:val="24"/>
        </w:rPr>
        <w:footnoteReference w:id="3"/>
      </w:r>
      <w:r w:rsidRPr="007E5658">
        <w:rPr>
          <w:rFonts w:asciiTheme="majorBidi" w:hAnsiTheme="majorBidi" w:cstheme="majorBidi"/>
          <w:szCs w:val="24"/>
        </w:rPr>
        <w:t xml:space="preserve">) licenses, FCC was disinclined to automatically grant co-primary status for all FSS operations in the 27.5-28.35 GHz band, principally because it would be inconsistent with the development of terrestrial mobile service in the band. With respect to gateways, however, FCC proposed that satellite operators could acquire terrestrial flexible use UMFUS licenses enabling them to exclude terrestrial operators that might be subject to interference from within the license area. After due examination of the comments received from the stakeholders, FCC decided to maintain the current status of FSS, </w:t>
      </w:r>
      <w:r w:rsidRPr="007E5658">
        <w:rPr>
          <w:rFonts w:asciiTheme="majorBidi" w:hAnsiTheme="majorBidi" w:cstheme="majorBidi"/>
          <w:color w:val="000000" w:themeColor="text1"/>
          <w:szCs w:val="24"/>
        </w:rPr>
        <w:t>create</w:t>
      </w:r>
      <w:r w:rsidRPr="007E5658">
        <w:rPr>
          <w:rFonts w:asciiTheme="majorBidi" w:hAnsiTheme="majorBidi" w:cstheme="majorBidi"/>
          <w:szCs w:val="24"/>
        </w:rPr>
        <w:t xml:space="preserve"> new opportunities for continued expansion of FSS earth stations on a protected basis. FCC noted that</w:t>
      </w:r>
      <w:r w:rsidRPr="007E5658">
        <w:rPr>
          <w:rFonts w:asciiTheme="majorBidi" w:hAnsiTheme="majorBidi" w:cstheme="majorBidi"/>
          <w:b/>
          <w:bCs/>
          <w:szCs w:val="24"/>
        </w:rPr>
        <w:t xml:space="preserve"> </w:t>
      </w:r>
      <w:r w:rsidRPr="007E5658">
        <w:rPr>
          <w:rFonts w:asciiTheme="majorBidi" w:hAnsiTheme="majorBidi" w:cstheme="majorBidi"/>
          <w:szCs w:val="24"/>
        </w:rPr>
        <w:t xml:space="preserve">the ability of satellite earth stations and terrestrial operations to coexist in close proximity to each other has two significant ramifications.  First, it should be possible for satellite and terrestrial services to share the 28 GHz band with </w:t>
      </w:r>
      <w:r w:rsidRPr="007E5658">
        <w:rPr>
          <w:rFonts w:asciiTheme="majorBidi" w:hAnsiTheme="majorBidi" w:cstheme="majorBidi"/>
          <w:i/>
          <w:iCs/>
          <w:szCs w:val="24"/>
        </w:rPr>
        <w:t>de minimis</w:t>
      </w:r>
      <w:r w:rsidRPr="007E5658">
        <w:rPr>
          <w:rFonts w:asciiTheme="majorBidi" w:hAnsiTheme="majorBidi" w:cstheme="majorBidi"/>
          <w:szCs w:val="24"/>
        </w:rPr>
        <w:t xml:space="preserve"> impairment of each other’s operations.  Second, the disparity between the county-sized license areas established for 28 GHz UMFUS licensees and the extremely small areas required for FSS earth stations makes it inappropriate to rely exclusively on a market-based mechanism for assigning rights to FSS earth stations, although this option is retained as one means through which FSS operators may expand. In addition to acquiring the terrestrial license rights, it was decided to continue to authorize gateway satellite earth stations under the existing first-come, first-served basis, subject to compliance of following conditions:</w:t>
      </w:r>
    </w:p>
    <w:p w14:paraId="26387357" w14:textId="77777777" w:rsidR="004E5B92" w:rsidRPr="00856CAA" w:rsidRDefault="004E5B92" w:rsidP="006B1EA9">
      <w:pPr>
        <w:numPr>
          <w:ilvl w:val="1"/>
          <w:numId w:val="60"/>
        </w:numPr>
        <w:tabs>
          <w:tab w:val="left" w:pos="990"/>
        </w:tabs>
        <w:spacing w:before="120" w:after="240" w:line="276" w:lineRule="auto"/>
        <w:rPr>
          <w:rFonts w:asciiTheme="majorBidi" w:hAnsiTheme="majorBidi" w:cstheme="majorBidi"/>
          <w:szCs w:val="24"/>
        </w:rPr>
      </w:pPr>
      <w:r w:rsidRPr="00856CAA">
        <w:rPr>
          <w:rFonts w:asciiTheme="majorBidi" w:hAnsiTheme="majorBidi" w:cstheme="majorBidi"/>
          <w:szCs w:val="24"/>
        </w:rPr>
        <w:t xml:space="preserve">First, no more than three locations in each county will be authorized where FSS may deploy earth stations on a protected basis.  </w:t>
      </w:r>
    </w:p>
    <w:p w14:paraId="5EAD9BE8" w14:textId="77777777" w:rsidR="004E5B92" w:rsidRPr="00856CAA" w:rsidRDefault="004E5B92" w:rsidP="006B1EA9">
      <w:pPr>
        <w:numPr>
          <w:ilvl w:val="1"/>
          <w:numId w:val="60"/>
        </w:numPr>
        <w:tabs>
          <w:tab w:val="left" w:pos="990"/>
        </w:tabs>
        <w:spacing w:before="120" w:after="240" w:line="276" w:lineRule="auto"/>
        <w:rPr>
          <w:rFonts w:asciiTheme="majorBidi" w:hAnsiTheme="majorBidi" w:cstheme="majorBidi"/>
          <w:szCs w:val="24"/>
        </w:rPr>
      </w:pPr>
      <w:r w:rsidRPr="00856CAA">
        <w:rPr>
          <w:rFonts w:asciiTheme="majorBidi" w:hAnsiTheme="majorBidi" w:cstheme="majorBidi"/>
          <w:szCs w:val="24"/>
        </w:rPr>
        <w:t>Second, an FSS applicant must demonstrate in its license application that the permitted interference zone around its earth station, which will be defined as the contour within which FSS licensees generate a power flux density (PFD), at 10 meters above ground level, of no more than -77.6 dBm/m</w:t>
      </w:r>
      <w:r w:rsidRPr="00856CAA">
        <w:rPr>
          <w:rFonts w:asciiTheme="majorBidi" w:hAnsiTheme="majorBidi" w:cstheme="majorBidi"/>
          <w:szCs w:val="24"/>
          <w:vertAlign w:val="superscript"/>
        </w:rPr>
        <w:t>2</w:t>
      </w:r>
      <w:r w:rsidRPr="00856CAA">
        <w:rPr>
          <w:rFonts w:asciiTheme="majorBidi" w:hAnsiTheme="majorBidi" w:cstheme="majorBidi"/>
          <w:szCs w:val="24"/>
        </w:rPr>
        <w:t xml:space="preserve">/MHz, together with any pre-existing earth stations located in the same county on a protected basis, will, in the aggregate, cover no more than 0.1 percent of the population of the county license area where the earth station is located.   </w:t>
      </w:r>
    </w:p>
    <w:p w14:paraId="4543022D" w14:textId="77777777" w:rsidR="004E5B92" w:rsidRPr="00856CAA" w:rsidRDefault="004E5B92" w:rsidP="006B1EA9">
      <w:pPr>
        <w:numPr>
          <w:ilvl w:val="1"/>
          <w:numId w:val="60"/>
        </w:numPr>
        <w:tabs>
          <w:tab w:val="left" w:pos="990"/>
        </w:tabs>
        <w:spacing w:before="120" w:after="240" w:line="276" w:lineRule="auto"/>
        <w:rPr>
          <w:rFonts w:asciiTheme="majorBidi" w:hAnsiTheme="majorBidi" w:cstheme="majorBidi"/>
          <w:szCs w:val="24"/>
        </w:rPr>
      </w:pPr>
      <w:r w:rsidRPr="00856CAA">
        <w:rPr>
          <w:rFonts w:asciiTheme="majorBidi" w:hAnsiTheme="majorBidi" w:cstheme="majorBidi"/>
          <w:szCs w:val="24"/>
        </w:rPr>
        <w:t>Third, the applicant must show that the permitted interference zone does not infringe upon any major event venue, arterial street, interstate or U.S. highway, urban mass transit route, passenger railroad, or cruise ship port.</w:t>
      </w:r>
    </w:p>
    <w:p w14:paraId="36B74B98" w14:textId="77777777" w:rsidR="004E5B92" w:rsidRPr="00E803BC" w:rsidRDefault="004E5B92" w:rsidP="006B1EA9">
      <w:pPr>
        <w:numPr>
          <w:ilvl w:val="1"/>
          <w:numId w:val="60"/>
        </w:numPr>
        <w:tabs>
          <w:tab w:val="left" w:pos="990"/>
        </w:tabs>
        <w:spacing w:before="120" w:after="240" w:line="276" w:lineRule="auto"/>
        <w:rPr>
          <w:rFonts w:ascii="Tahoma" w:hAnsi="Tahoma" w:cs="Tahoma"/>
          <w:szCs w:val="24"/>
        </w:rPr>
      </w:pPr>
      <w:r w:rsidRPr="00856CAA">
        <w:rPr>
          <w:rFonts w:asciiTheme="majorBidi" w:hAnsiTheme="majorBidi" w:cstheme="majorBidi"/>
          <w:szCs w:val="24"/>
        </w:rPr>
        <w:t>Fourth, prior to filing its application, if there is an existing 28 GHz UMFUS licensee in the county where it is proposing to locate its earth station, the earth station applicant must coordinate its operation with the existing UMFUS licensees. The purpose of the coordination is to ensure that the earth station will not interfere with existing facilities operating under the UMFUS license. It is expected that UMFUS licensees will cooperate in good faith in the coordination process and only raise objections if there is a legitimate concern about interference to existing UMFUS facilities or failure to comply with the criteria listed above.</w:t>
      </w:r>
    </w:p>
    <w:p w14:paraId="30DBD87E" w14:textId="227FBEF4" w:rsidR="004E5B92" w:rsidRPr="00856CAA" w:rsidRDefault="004E5B92" w:rsidP="00CA53BD">
      <w:pPr>
        <w:shd w:val="clear" w:color="auto" w:fill="FFFFFF" w:themeFill="background1"/>
        <w:spacing w:before="240" w:after="240" w:line="276" w:lineRule="auto"/>
        <w:ind w:left="357" w:firstLine="210"/>
        <w:textAlignment w:val="baseline"/>
        <w:rPr>
          <w:rFonts w:asciiTheme="majorBidi" w:eastAsia="Bookman Old Style" w:hAnsiTheme="majorBidi" w:cstheme="majorBidi"/>
          <w:szCs w:val="24"/>
        </w:rPr>
      </w:pPr>
      <w:r w:rsidRPr="007E5658">
        <w:rPr>
          <w:rFonts w:asciiTheme="majorBidi" w:hAnsiTheme="majorBidi" w:cstheme="majorBidi"/>
          <w:color w:val="000000" w:themeColor="text1"/>
          <w:szCs w:val="24"/>
        </w:rPr>
        <w:t>Thus</w:t>
      </w:r>
      <w:r w:rsidRPr="007E5658">
        <w:rPr>
          <w:rFonts w:asciiTheme="majorBidi" w:hAnsiTheme="majorBidi" w:cstheme="majorBidi"/>
          <w:szCs w:val="24"/>
        </w:rPr>
        <w:t>, as per FCC</w:t>
      </w:r>
      <w:r w:rsidR="00533768" w:rsidRPr="007E5658">
        <w:rPr>
          <w:rFonts w:asciiTheme="majorBidi" w:hAnsiTheme="majorBidi" w:cstheme="majorBidi"/>
          <w:szCs w:val="24"/>
        </w:rPr>
        <w:t xml:space="preserve"> [</w:t>
      </w:r>
      <w:r w:rsidR="007E5658" w:rsidRPr="007E5658">
        <w:rPr>
          <w:rFonts w:asciiTheme="majorBidi" w:hAnsiTheme="majorBidi" w:cstheme="majorBidi"/>
          <w:szCs w:val="24"/>
        </w:rPr>
        <w:t>41]</w:t>
      </w:r>
      <w:r w:rsidRPr="007E5658">
        <w:rPr>
          <w:rFonts w:asciiTheme="majorBidi" w:hAnsiTheme="majorBidi" w:cstheme="majorBidi"/>
          <w:szCs w:val="24"/>
        </w:rPr>
        <w:t>,</w:t>
      </w:r>
      <w:r w:rsidRPr="007E5658">
        <w:rPr>
          <w:rFonts w:asciiTheme="majorBidi" w:eastAsia="Bookman Old Style" w:hAnsiTheme="majorBidi" w:cstheme="majorBidi"/>
          <w:szCs w:val="24"/>
        </w:rPr>
        <w:t xml:space="preserve"> FSS operation in the 27.5-28.35 GHz band is co-primary if the FSS licensee also holds the UMFUS license for the area where the earth station is located; otherwise, FSS is secondary to the UMFUS.</w:t>
      </w:r>
    </w:p>
    <w:p w14:paraId="7B4BC4B1" w14:textId="26120651" w:rsidR="004E5B92" w:rsidRPr="00856CAA" w:rsidRDefault="004E5B92" w:rsidP="006B1EA9">
      <w:pPr>
        <w:pStyle w:val="Heading2"/>
        <w:numPr>
          <w:ilvl w:val="1"/>
          <w:numId w:val="61"/>
        </w:numPr>
      </w:pPr>
      <w:bookmarkStart w:id="262" w:name="_Toc146279504"/>
      <w:r w:rsidRPr="00856CAA">
        <w:t>Spectrum Assignment practices for space-based communication services</w:t>
      </w:r>
      <w:bookmarkEnd w:id="262"/>
      <w:r w:rsidRPr="00856CAA">
        <w:t xml:space="preserve"> </w:t>
      </w:r>
    </w:p>
    <w:p w14:paraId="27C152A9" w14:textId="77777777" w:rsidR="00856CAA" w:rsidRPr="00856CAA" w:rsidRDefault="004E5B92" w:rsidP="00CA53BD">
      <w:pPr>
        <w:shd w:val="clear" w:color="auto" w:fill="FFFFFF" w:themeFill="background1"/>
        <w:spacing w:before="240" w:after="240" w:line="276" w:lineRule="auto"/>
        <w:ind w:left="357" w:firstLine="352"/>
        <w:textAlignment w:val="baseline"/>
        <w:rPr>
          <w:rFonts w:asciiTheme="majorBidi" w:hAnsiTheme="majorBidi" w:cstheme="majorBidi"/>
          <w:szCs w:val="24"/>
        </w:rPr>
      </w:pPr>
      <w:r w:rsidRPr="00856CAA">
        <w:rPr>
          <w:rFonts w:asciiTheme="majorBidi" w:hAnsiTheme="majorBidi" w:cstheme="majorBidi"/>
          <w:szCs w:val="24"/>
        </w:rPr>
        <w:t>Globally</w:t>
      </w:r>
      <w:r w:rsidRPr="00856CAA">
        <w:rPr>
          <w:rFonts w:asciiTheme="majorBidi" w:hAnsiTheme="majorBidi" w:cstheme="majorBidi"/>
          <w:color w:val="000000" w:themeColor="text1"/>
          <w:szCs w:val="24"/>
        </w:rPr>
        <w:t>,</w:t>
      </w:r>
      <w:r w:rsidRPr="00856CAA">
        <w:rPr>
          <w:rFonts w:asciiTheme="majorBidi" w:hAnsiTheme="majorBidi" w:cstheme="majorBidi"/>
          <w:szCs w:val="24"/>
        </w:rPr>
        <w:t xml:space="preserve"> spectrum for satellite communication services is being assigned administratively except for a few exceptions. A few countries, such as USA, Brazil and Saudi Arabia, have conducted auctions for frequency spectrum in the past. USA and Brazil conducted auction of satellite spectrum along with orbital slots; however, both the countries have reverted to administrative assignment. Saudi Arabia recently conducted auction of spectrum in S-band. Since the technical characteristics of S-band are such that it is assigned on exclusive basis for MSS, auction can be conducted in a manner similar to the spectrum auction for terrestrial mobile services. </w:t>
      </w:r>
    </w:p>
    <w:p w14:paraId="1A51E137" w14:textId="0955483F" w:rsidR="004E5B92" w:rsidRPr="00856CAA" w:rsidRDefault="004E5B92" w:rsidP="00CA53BD">
      <w:pPr>
        <w:shd w:val="clear" w:color="auto" w:fill="FFFFFF" w:themeFill="background1"/>
        <w:spacing w:before="240" w:after="240" w:line="276" w:lineRule="auto"/>
        <w:ind w:left="357" w:firstLine="352"/>
        <w:textAlignment w:val="baseline"/>
        <w:rPr>
          <w:rFonts w:asciiTheme="majorBidi" w:hAnsiTheme="majorBidi" w:cstheme="majorBidi"/>
          <w:szCs w:val="24"/>
        </w:rPr>
      </w:pPr>
      <w:r w:rsidRPr="00856CAA">
        <w:rPr>
          <w:rFonts w:asciiTheme="majorBidi" w:hAnsiTheme="majorBidi" w:cstheme="majorBidi"/>
          <w:szCs w:val="24"/>
        </w:rPr>
        <w:t>From the inputs received from SATRC member countries, it is observed that spectrum for satellite-based communication services is being assigned on an administrative basis. India is currently reviewing the spectrum assignment methodology for satellite-based communication services. A consultation paper has been floated by TRAI, India in this regard. Nepal, in its response to the questionnaire, has mentioned that as the new technologies and applications such as Broadband Satellite Services require large amounts of spectrum, the NTA may choose to introduce band and bandwidth-based spectrum fees and may also allocate spectrum through auctions to ensure that it is assigned to the operator with the highest value proposition. In Sri Lanka, satellite-based services are not in use so far.</w:t>
      </w:r>
    </w:p>
    <w:p w14:paraId="5239B400" w14:textId="77777777" w:rsidR="004E5B92" w:rsidRPr="00856CAA" w:rsidRDefault="004E5B92" w:rsidP="00CA53BD">
      <w:pPr>
        <w:shd w:val="clear" w:color="auto" w:fill="FFFFFF" w:themeFill="background1"/>
        <w:spacing w:before="240" w:after="240" w:line="276" w:lineRule="auto"/>
        <w:ind w:left="357" w:firstLine="352"/>
        <w:textAlignment w:val="baseline"/>
        <w:rPr>
          <w:rFonts w:asciiTheme="majorBidi" w:hAnsiTheme="majorBidi" w:cstheme="majorBidi"/>
          <w:szCs w:val="24"/>
        </w:rPr>
      </w:pPr>
      <w:r w:rsidRPr="00856CAA">
        <w:rPr>
          <w:rFonts w:asciiTheme="majorBidi" w:hAnsiTheme="majorBidi" w:cstheme="majorBidi"/>
          <w:szCs w:val="24"/>
        </w:rPr>
        <w:t xml:space="preserve">In satellite communication services, the frequency spectrum for user links is required in a ubiquitous manner to fulfill the user requirement. However, spectrum for feeder link is required in limited geography where the earth station gateway is located.  However, as per the present practice, there may not be a distinction in spectrum assignment methodology for user links and feeder links. </w:t>
      </w:r>
    </w:p>
    <w:p w14:paraId="0ABB469C" w14:textId="77777777" w:rsidR="004E5B92" w:rsidRPr="00856CAA" w:rsidRDefault="004E5B92" w:rsidP="00CA53BD">
      <w:pPr>
        <w:shd w:val="clear" w:color="auto" w:fill="FFFFFF" w:themeFill="background1"/>
        <w:spacing w:before="240" w:after="240" w:line="276" w:lineRule="auto"/>
        <w:ind w:left="357" w:firstLine="0"/>
        <w:textAlignment w:val="baseline"/>
        <w:rPr>
          <w:rFonts w:asciiTheme="majorBidi" w:hAnsiTheme="majorBidi" w:cstheme="majorBidi"/>
          <w:szCs w:val="24"/>
        </w:rPr>
      </w:pPr>
      <w:r w:rsidRPr="00856CAA">
        <w:rPr>
          <w:rFonts w:asciiTheme="majorBidi" w:hAnsiTheme="majorBidi" w:cstheme="majorBidi"/>
          <w:szCs w:val="24"/>
        </w:rPr>
        <w:t>The number of satellite earth station gateways required in case of NGSO satellite constellations vary depending on the altitude of the NGSO satellite constellation and the capacity requirement to meet the customer demand. In case of GSO satellites, the number of satellite earth station gateways required could vary depending on the beam size. For instance, if a GSO satellite is using a wide beam covering the entire nation, the satellite operator may decide to have one or two earth station gateways in the country. However, in case a GSO satellite is a HTS using spot beams, the number of satellite earth station gateways required to be put in place in the country may be much more.</w:t>
      </w:r>
    </w:p>
    <w:p w14:paraId="4D9083A5" w14:textId="05D3A7E1" w:rsidR="004E5B92" w:rsidRPr="00856CAA" w:rsidRDefault="004E5B92" w:rsidP="00CA53BD">
      <w:pPr>
        <w:shd w:val="clear" w:color="auto" w:fill="FFFFFF" w:themeFill="background1"/>
        <w:spacing w:before="240" w:after="240" w:line="276" w:lineRule="auto"/>
        <w:ind w:left="357" w:firstLine="0"/>
        <w:textAlignment w:val="baseline"/>
        <w:rPr>
          <w:rFonts w:asciiTheme="majorBidi" w:hAnsiTheme="majorBidi" w:cstheme="majorBidi"/>
          <w:szCs w:val="24"/>
        </w:rPr>
      </w:pPr>
      <w:r w:rsidRPr="007E5658">
        <w:rPr>
          <w:rFonts w:asciiTheme="majorBidi" w:hAnsiTheme="majorBidi" w:cstheme="majorBidi"/>
          <w:szCs w:val="24"/>
        </w:rPr>
        <w:t>While spectrum for earth station gateway is to be assigned for specific geographic location where the gateway is located. While deciding the location of the gateway, the following factors</w:t>
      </w:r>
      <w:r w:rsidR="00533768" w:rsidRPr="007E5658">
        <w:rPr>
          <w:rFonts w:asciiTheme="majorBidi" w:hAnsiTheme="majorBidi" w:cstheme="majorBidi"/>
          <w:szCs w:val="24"/>
        </w:rPr>
        <w:t xml:space="preserve"> [</w:t>
      </w:r>
      <w:r w:rsidR="007E5658" w:rsidRPr="007E5658">
        <w:rPr>
          <w:rFonts w:asciiTheme="majorBidi" w:hAnsiTheme="majorBidi" w:cstheme="majorBidi"/>
          <w:szCs w:val="24"/>
        </w:rPr>
        <w:t>42]</w:t>
      </w:r>
      <w:r w:rsidRPr="007E5658">
        <w:rPr>
          <w:rFonts w:asciiTheme="majorBidi" w:hAnsiTheme="majorBidi" w:cstheme="majorBidi"/>
          <w:szCs w:val="24"/>
        </w:rPr>
        <w:t xml:space="preserve"> play a major role, which may bring in an element of competition between service providers seeking to build gateways:</w:t>
      </w:r>
    </w:p>
    <w:p w14:paraId="3C173AE4" w14:textId="77777777" w:rsidR="004E5B92" w:rsidRPr="00856CAA" w:rsidRDefault="004E5B92" w:rsidP="006B1EA9">
      <w:pPr>
        <w:pStyle w:val="ListParagraph"/>
        <w:numPr>
          <w:ilvl w:val="3"/>
          <w:numId w:val="58"/>
        </w:numPr>
        <w:shd w:val="clear" w:color="auto" w:fill="FFFFFF" w:themeFill="background1"/>
        <w:spacing w:after="0" w:line="276" w:lineRule="auto"/>
        <w:ind w:left="1560" w:hanging="851"/>
        <w:textAlignment w:val="baseline"/>
        <w:rPr>
          <w:rFonts w:asciiTheme="majorBidi" w:hAnsiTheme="majorBidi" w:cstheme="majorBidi"/>
          <w:szCs w:val="24"/>
        </w:rPr>
      </w:pPr>
      <w:r w:rsidRPr="00856CAA">
        <w:rPr>
          <w:rFonts w:asciiTheme="majorBidi" w:hAnsiTheme="majorBidi" w:cstheme="majorBidi"/>
          <w:szCs w:val="24"/>
        </w:rPr>
        <w:t>No obstructions such as buildings or mountains blocking any views to satellite;</w:t>
      </w:r>
    </w:p>
    <w:p w14:paraId="623B1085" w14:textId="77777777" w:rsidR="004E5B92" w:rsidRPr="00856CAA" w:rsidRDefault="004E5B92" w:rsidP="006B1EA9">
      <w:pPr>
        <w:pStyle w:val="ListParagraph"/>
        <w:numPr>
          <w:ilvl w:val="3"/>
          <w:numId w:val="58"/>
        </w:numPr>
        <w:shd w:val="clear" w:color="auto" w:fill="FFFFFF" w:themeFill="background1"/>
        <w:spacing w:after="0" w:line="276" w:lineRule="auto"/>
        <w:ind w:left="1560" w:hanging="851"/>
        <w:textAlignment w:val="baseline"/>
        <w:rPr>
          <w:rFonts w:asciiTheme="majorBidi" w:hAnsiTheme="majorBidi" w:cstheme="majorBidi"/>
          <w:szCs w:val="24"/>
        </w:rPr>
      </w:pPr>
      <w:r w:rsidRPr="00856CAA">
        <w:rPr>
          <w:rFonts w:asciiTheme="majorBidi" w:hAnsiTheme="majorBidi" w:cstheme="majorBidi"/>
          <w:szCs w:val="24"/>
        </w:rPr>
        <w:t>Cost of land;</w:t>
      </w:r>
    </w:p>
    <w:p w14:paraId="0EF5BA67" w14:textId="77777777" w:rsidR="004E5B92" w:rsidRPr="00856CAA" w:rsidRDefault="004E5B92" w:rsidP="006B1EA9">
      <w:pPr>
        <w:pStyle w:val="ListParagraph"/>
        <w:numPr>
          <w:ilvl w:val="3"/>
          <w:numId w:val="58"/>
        </w:numPr>
        <w:shd w:val="clear" w:color="auto" w:fill="FFFFFF" w:themeFill="background1"/>
        <w:spacing w:after="0" w:line="276" w:lineRule="auto"/>
        <w:ind w:left="1560" w:hanging="851"/>
        <w:textAlignment w:val="baseline"/>
        <w:rPr>
          <w:rFonts w:asciiTheme="majorBidi" w:hAnsiTheme="majorBidi" w:cstheme="majorBidi"/>
          <w:szCs w:val="24"/>
        </w:rPr>
      </w:pPr>
      <w:r w:rsidRPr="00856CAA">
        <w:rPr>
          <w:rFonts w:asciiTheme="majorBidi" w:hAnsiTheme="majorBidi" w:cstheme="majorBidi"/>
          <w:szCs w:val="24"/>
        </w:rPr>
        <w:t>Ample land to install as many antennas as necessary in the future;</w:t>
      </w:r>
    </w:p>
    <w:p w14:paraId="03FCAD1B" w14:textId="77777777" w:rsidR="004E5B92" w:rsidRPr="00856CAA" w:rsidRDefault="004E5B92" w:rsidP="006B1EA9">
      <w:pPr>
        <w:pStyle w:val="ListParagraph"/>
        <w:numPr>
          <w:ilvl w:val="3"/>
          <w:numId w:val="58"/>
        </w:numPr>
        <w:shd w:val="clear" w:color="auto" w:fill="FFFFFF" w:themeFill="background1"/>
        <w:spacing w:after="0" w:line="276" w:lineRule="auto"/>
        <w:ind w:left="1560" w:hanging="851"/>
        <w:textAlignment w:val="baseline"/>
        <w:rPr>
          <w:rFonts w:asciiTheme="majorBidi" w:hAnsiTheme="majorBidi" w:cstheme="majorBidi"/>
          <w:szCs w:val="24"/>
        </w:rPr>
      </w:pPr>
      <w:r w:rsidRPr="00856CAA">
        <w:rPr>
          <w:rFonts w:asciiTheme="majorBidi" w:hAnsiTheme="majorBidi" w:cstheme="majorBidi"/>
          <w:szCs w:val="24"/>
        </w:rPr>
        <w:t>Sufficient and good quality electrical supply;</w:t>
      </w:r>
    </w:p>
    <w:p w14:paraId="0F899451" w14:textId="77777777" w:rsidR="004E5B92" w:rsidRPr="00856CAA" w:rsidRDefault="004E5B92" w:rsidP="006B1EA9">
      <w:pPr>
        <w:pStyle w:val="ListParagraph"/>
        <w:numPr>
          <w:ilvl w:val="3"/>
          <w:numId w:val="58"/>
        </w:numPr>
        <w:shd w:val="clear" w:color="auto" w:fill="FFFFFF" w:themeFill="background1"/>
        <w:spacing w:after="0" w:line="276" w:lineRule="auto"/>
        <w:ind w:left="1560" w:hanging="851"/>
        <w:textAlignment w:val="baseline"/>
        <w:rPr>
          <w:rFonts w:asciiTheme="majorBidi" w:hAnsiTheme="majorBidi" w:cstheme="majorBidi"/>
          <w:szCs w:val="24"/>
        </w:rPr>
      </w:pPr>
      <w:r w:rsidRPr="00856CAA">
        <w:rPr>
          <w:rFonts w:asciiTheme="majorBidi" w:hAnsiTheme="majorBidi" w:cstheme="majorBidi"/>
          <w:szCs w:val="24"/>
        </w:rPr>
        <w:t xml:space="preserve">Access to optical fibre connectivity from a variety of providers; </w:t>
      </w:r>
    </w:p>
    <w:p w14:paraId="2C0BA10C" w14:textId="77777777" w:rsidR="004E5B92" w:rsidRPr="00856CAA" w:rsidRDefault="004E5B92" w:rsidP="006B1EA9">
      <w:pPr>
        <w:pStyle w:val="ListParagraph"/>
        <w:numPr>
          <w:ilvl w:val="3"/>
          <w:numId w:val="58"/>
        </w:numPr>
        <w:shd w:val="clear" w:color="auto" w:fill="FFFFFF" w:themeFill="background1"/>
        <w:spacing w:after="0" w:line="276" w:lineRule="auto"/>
        <w:ind w:left="1560" w:hanging="851"/>
        <w:textAlignment w:val="baseline"/>
        <w:rPr>
          <w:rFonts w:asciiTheme="majorBidi" w:hAnsiTheme="majorBidi" w:cstheme="majorBidi"/>
          <w:szCs w:val="24"/>
        </w:rPr>
      </w:pPr>
      <w:r w:rsidRPr="00856CAA">
        <w:rPr>
          <w:rFonts w:asciiTheme="majorBidi" w:hAnsiTheme="majorBidi" w:cstheme="majorBidi"/>
          <w:szCs w:val="24"/>
        </w:rPr>
        <w:t>Mild temperatures with a very dry climate, minimum rain and no snow; and</w:t>
      </w:r>
    </w:p>
    <w:p w14:paraId="552E16FC" w14:textId="77777777" w:rsidR="004E5B92" w:rsidRPr="00856CAA" w:rsidRDefault="004E5B92" w:rsidP="006B1EA9">
      <w:pPr>
        <w:pStyle w:val="ListParagraph"/>
        <w:numPr>
          <w:ilvl w:val="3"/>
          <w:numId w:val="58"/>
        </w:numPr>
        <w:shd w:val="clear" w:color="auto" w:fill="FFFFFF" w:themeFill="background1"/>
        <w:spacing w:after="0" w:line="276" w:lineRule="auto"/>
        <w:ind w:left="1560" w:hanging="851"/>
        <w:textAlignment w:val="baseline"/>
        <w:rPr>
          <w:rFonts w:asciiTheme="majorBidi" w:hAnsiTheme="majorBidi" w:cstheme="majorBidi"/>
          <w:szCs w:val="24"/>
        </w:rPr>
      </w:pPr>
      <w:r w:rsidRPr="00856CAA">
        <w:rPr>
          <w:rFonts w:asciiTheme="majorBidi" w:hAnsiTheme="majorBidi" w:cstheme="majorBidi"/>
          <w:szCs w:val="24"/>
        </w:rPr>
        <w:t>Absence of common natural disasters.</w:t>
      </w:r>
    </w:p>
    <w:p w14:paraId="6434A247" w14:textId="77777777" w:rsidR="004E5B92" w:rsidRPr="00856CAA" w:rsidRDefault="004E5B92" w:rsidP="00856CAA">
      <w:pPr>
        <w:pStyle w:val="ListParagraph"/>
        <w:shd w:val="clear" w:color="auto" w:fill="FFFFFF" w:themeFill="background1"/>
        <w:spacing w:before="240" w:after="240" w:line="276" w:lineRule="auto"/>
        <w:ind w:left="1134"/>
        <w:textAlignment w:val="baseline"/>
        <w:rPr>
          <w:rFonts w:asciiTheme="majorBidi" w:hAnsiTheme="majorBidi" w:cstheme="majorBidi"/>
          <w:szCs w:val="24"/>
        </w:rPr>
      </w:pPr>
    </w:p>
    <w:p w14:paraId="52426ABD" w14:textId="77777777" w:rsidR="004E5B92" w:rsidRPr="00856CAA" w:rsidRDefault="004E5B92" w:rsidP="002C6834">
      <w:pPr>
        <w:shd w:val="clear" w:color="auto" w:fill="FFFFFF" w:themeFill="background1"/>
        <w:spacing w:before="240" w:after="240" w:line="276" w:lineRule="auto"/>
        <w:ind w:left="357" w:firstLine="0"/>
        <w:textAlignment w:val="baseline"/>
        <w:rPr>
          <w:rFonts w:asciiTheme="majorBidi" w:hAnsiTheme="majorBidi" w:cstheme="majorBidi"/>
          <w:szCs w:val="24"/>
        </w:rPr>
      </w:pPr>
      <w:bookmarkStart w:id="263" w:name="_Hlk129272431"/>
      <w:r w:rsidRPr="00856CAA">
        <w:rPr>
          <w:rFonts w:asciiTheme="majorBidi" w:hAnsiTheme="majorBidi" w:cstheme="majorBidi"/>
          <w:szCs w:val="24"/>
        </w:rPr>
        <w:t>NGSO satellite constellation consists of several satellites and several orbital planes.</w:t>
      </w:r>
      <w:bookmarkEnd w:id="263"/>
      <w:r w:rsidRPr="00856CAA">
        <w:rPr>
          <w:rFonts w:asciiTheme="majorBidi" w:hAnsiTheme="majorBidi" w:cstheme="majorBidi"/>
          <w:szCs w:val="24"/>
        </w:rPr>
        <w:t xml:space="preserve"> NGSO satellites keep revolving around the Earth in the respective orbital planes. Therefore, unlike GSO satellite systems, the satellite earth station gateway of the NGSO satellite constellation consists of an array of tracking antennas so that the satellite earth station gateway gets connected to the next arriving satellite before disconnecting with the so far connected satellite. This principle is like base transceiver station (BTS) handover in terrestrial mobile services. As the satellite earth station gateway in NGSO systems consists of several tracking antennas, it should be located in an area that has clear visibility with a minimum elevation angle. Further, the methodology so far adopted for GSO satellite system may need to be reviewed.</w:t>
      </w:r>
    </w:p>
    <w:p w14:paraId="5905B28B" w14:textId="57984A80" w:rsidR="004E5B92" w:rsidRPr="00CB7663" w:rsidRDefault="004E5B92" w:rsidP="006B1EA9">
      <w:pPr>
        <w:pStyle w:val="Heading2"/>
        <w:numPr>
          <w:ilvl w:val="1"/>
          <w:numId w:val="61"/>
        </w:numPr>
      </w:pPr>
      <w:bookmarkStart w:id="264" w:name="_Toc146279505"/>
      <w:r w:rsidRPr="00CB7663">
        <w:t>Satellite-IMT Integration: Supplemental Coverage from Space</w:t>
      </w:r>
      <w:bookmarkEnd w:id="264"/>
    </w:p>
    <w:p w14:paraId="61796578" w14:textId="77777777" w:rsidR="004E5B92" w:rsidRPr="00856CAA" w:rsidRDefault="004E5B92" w:rsidP="002C6834">
      <w:pPr>
        <w:shd w:val="clear" w:color="auto" w:fill="FFFFFF" w:themeFill="background1"/>
        <w:spacing w:before="240" w:after="240" w:line="276" w:lineRule="auto"/>
        <w:ind w:left="357" w:firstLine="0"/>
        <w:textAlignment w:val="baseline"/>
        <w:rPr>
          <w:rFonts w:asciiTheme="majorBidi" w:hAnsiTheme="majorBidi" w:cstheme="majorBidi"/>
          <w:szCs w:val="24"/>
        </w:rPr>
      </w:pPr>
      <w:r w:rsidRPr="00856CAA">
        <w:rPr>
          <w:rFonts w:asciiTheme="majorBidi" w:hAnsiTheme="majorBidi" w:cstheme="majorBidi"/>
          <w:szCs w:val="24"/>
        </w:rPr>
        <w:t>Currently, there is increasing interest of the satellite communication industry to explore the market potential for an integrated satellite and terrestrial network infrastructure for making the IMT services available across the geography, irrespective of location and terrain.</w:t>
      </w:r>
    </w:p>
    <w:p w14:paraId="09368F0E" w14:textId="77777777" w:rsidR="004E5B92" w:rsidRPr="00856CAA" w:rsidRDefault="004E5B92" w:rsidP="002C6834">
      <w:pPr>
        <w:shd w:val="clear" w:color="auto" w:fill="FFFFFF" w:themeFill="background1"/>
        <w:spacing w:before="240" w:after="240" w:line="276" w:lineRule="auto"/>
        <w:ind w:left="357" w:firstLine="0"/>
        <w:textAlignment w:val="baseline"/>
        <w:rPr>
          <w:rFonts w:asciiTheme="majorBidi" w:hAnsiTheme="majorBidi" w:cstheme="majorBidi"/>
          <w:szCs w:val="24"/>
        </w:rPr>
      </w:pPr>
      <w:r w:rsidRPr="00856CAA">
        <w:rPr>
          <w:rFonts w:asciiTheme="majorBidi" w:hAnsiTheme="majorBidi" w:cstheme="majorBidi"/>
          <w:szCs w:val="24"/>
        </w:rPr>
        <w:t xml:space="preserve">On one hand, smartphone mobile handsets are incorporating Satellite frequency bands in the chipsets to communicate with the existing satellite systems. On the other hand, the satellite operators are collaborating with MNOs to incorporate the IMT spectrum bands in future satellites for directly communicating with the devices. </w:t>
      </w:r>
    </w:p>
    <w:p w14:paraId="0D1AB321" w14:textId="77777777" w:rsidR="004E5B92" w:rsidRPr="00856CAA" w:rsidRDefault="004E5B92" w:rsidP="002C6834">
      <w:pPr>
        <w:shd w:val="clear" w:color="auto" w:fill="FFFFFF" w:themeFill="background1"/>
        <w:spacing w:before="240" w:after="240" w:line="276" w:lineRule="auto"/>
        <w:ind w:left="357" w:firstLine="0"/>
        <w:textAlignment w:val="baseline"/>
        <w:rPr>
          <w:rFonts w:asciiTheme="majorBidi" w:hAnsiTheme="majorBidi" w:cstheme="majorBidi"/>
          <w:szCs w:val="24"/>
        </w:rPr>
      </w:pPr>
      <w:r w:rsidRPr="00856CAA">
        <w:rPr>
          <w:rFonts w:asciiTheme="majorBidi" w:hAnsiTheme="majorBidi" w:cstheme="majorBidi"/>
          <w:szCs w:val="24"/>
        </w:rPr>
        <w:t>The concept of Supplemental Coverage from Space is picking up to close coverage gaps in terrestrial service and to make available the emergency service across the geographies.</w:t>
      </w:r>
    </w:p>
    <w:p w14:paraId="54569E74" w14:textId="77777777" w:rsidR="004E5B92" w:rsidRPr="00856CAA" w:rsidRDefault="004E5B92" w:rsidP="002C6834">
      <w:pPr>
        <w:shd w:val="clear" w:color="auto" w:fill="FFFFFF" w:themeFill="background1"/>
        <w:spacing w:before="240" w:after="240" w:line="276" w:lineRule="auto"/>
        <w:ind w:left="357" w:firstLine="0"/>
        <w:textAlignment w:val="baseline"/>
        <w:rPr>
          <w:rFonts w:asciiTheme="majorBidi" w:hAnsiTheme="majorBidi" w:cstheme="majorBidi"/>
          <w:szCs w:val="24"/>
        </w:rPr>
      </w:pPr>
      <w:r w:rsidRPr="00856CAA">
        <w:rPr>
          <w:rFonts w:asciiTheme="majorBidi" w:hAnsiTheme="majorBidi" w:cstheme="majorBidi"/>
          <w:szCs w:val="24"/>
        </w:rPr>
        <w:t>3GPP has come out with the Non-Terrestrial Network (NTN) specifications in its Release 17 standardizing the integration of Satellite and IMT networks.</w:t>
      </w:r>
    </w:p>
    <w:p w14:paraId="1A099B17" w14:textId="77777777" w:rsidR="004E5B92" w:rsidRPr="00856CAA" w:rsidRDefault="004E5B92" w:rsidP="002C6834">
      <w:pPr>
        <w:pStyle w:val="ListParagraph"/>
        <w:shd w:val="clear" w:color="auto" w:fill="FFFFFF" w:themeFill="background1"/>
        <w:spacing w:before="240" w:after="240" w:line="276" w:lineRule="auto"/>
        <w:ind w:left="357" w:firstLine="0"/>
        <w:contextualSpacing w:val="0"/>
        <w:textAlignment w:val="baseline"/>
        <w:rPr>
          <w:rFonts w:asciiTheme="majorBidi" w:hAnsiTheme="majorBidi" w:cstheme="majorBidi"/>
          <w:szCs w:val="24"/>
        </w:rPr>
      </w:pPr>
      <w:r w:rsidRPr="00856CAA">
        <w:rPr>
          <w:rFonts w:asciiTheme="majorBidi" w:hAnsiTheme="majorBidi" w:cstheme="majorBidi"/>
          <w:szCs w:val="24"/>
        </w:rPr>
        <w:t>With such developments, here comes the enabling role of regulators and spectrum managers to enable the Satellite-IMT integration, permit extra-terrestrial use of IMT spectrum, and put to flexible use of the spectrum for maximum efficiency. FCC Consultation Paper issued on 17th March 2023</w:t>
      </w:r>
    </w:p>
    <w:p w14:paraId="7D8F77C0" w14:textId="77777777" w:rsidR="004E5B92" w:rsidRPr="00856CAA" w:rsidRDefault="004E5B92" w:rsidP="002C6834">
      <w:pPr>
        <w:shd w:val="clear" w:color="auto" w:fill="FFFFFF" w:themeFill="background1"/>
        <w:spacing w:before="240" w:after="240" w:line="276" w:lineRule="auto"/>
        <w:ind w:left="357" w:firstLine="0"/>
        <w:textAlignment w:val="baseline"/>
        <w:rPr>
          <w:rFonts w:asciiTheme="majorBidi" w:hAnsiTheme="majorBidi" w:cstheme="majorBidi"/>
          <w:szCs w:val="24"/>
        </w:rPr>
      </w:pPr>
      <w:r w:rsidRPr="00856CAA">
        <w:rPr>
          <w:rFonts w:asciiTheme="majorBidi" w:hAnsiTheme="majorBidi" w:cstheme="majorBidi"/>
          <w:szCs w:val="24"/>
        </w:rPr>
        <w:t>FCC has proposed a novel framework for Supplemental Coverage from Space (SCS) that would provide coverage to a terrestrial mobile service licensee’s subscribers operating in underserved and/or unserved areas within a terrestrial mobile service licensee’s license area, only through a collaboration between an existing NGSO operator and a terrestrial mobile service licensee, involving transmissions between space stations and mobile end-user devices on spectrum that is currently allocated and licensed exclusively on a terrestrial basis to the mobile operator.</w:t>
      </w:r>
    </w:p>
    <w:p w14:paraId="03F1FC03" w14:textId="77777777" w:rsidR="004E5B92" w:rsidRPr="00856CAA" w:rsidRDefault="004E5B92" w:rsidP="002C6834">
      <w:pPr>
        <w:shd w:val="clear" w:color="auto" w:fill="FFFFFF" w:themeFill="background1"/>
        <w:spacing w:before="240" w:after="240" w:line="276" w:lineRule="auto"/>
        <w:ind w:left="357" w:firstLine="33"/>
        <w:textAlignment w:val="baseline"/>
        <w:rPr>
          <w:rFonts w:asciiTheme="majorBidi" w:hAnsiTheme="majorBidi" w:cstheme="majorBidi"/>
          <w:szCs w:val="24"/>
        </w:rPr>
      </w:pPr>
      <w:r w:rsidRPr="00856CAA">
        <w:rPr>
          <w:rFonts w:asciiTheme="majorBidi" w:hAnsiTheme="majorBidi" w:cstheme="majorBidi"/>
          <w:szCs w:val="24"/>
        </w:rPr>
        <w:t>T-Mobile has applied to FCC for permission to lease 5 MHz paired IMT Spectrum to SpaceX from its available terrestrial IMT spectrum, that is, 1910-1915 MHz paired with 1990-1995 MHz. Simultaneously, SpaceX has sought FCC permission to operate the mobile-satellite service using the 1910-1915 MHz (Earth-to-Space) and 1990-1995 MHz (Space-to-Earth) bands for links to end-user devices (SIM based devices such as mobile handset). SpaceX will use these frequencies to add a direct-to-cellular communications capability on its 7,500 Generation-2 Starlink NGSO satellites. Feeder link (Gateway side) will continue to be in Ka Band and E band.</w:t>
      </w:r>
    </w:p>
    <w:p w14:paraId="35DD9617" w14:textId="2A66421E" w:rsidR="00BF0E39" w:rsidRDefault="00BF0E39">
      <w:pPr>
        <w:spacing w:line="259" w:lineRule="auto"/>
        <w:ind w:firstLine="0"/>
        <w:jc w:val="left"/>
        <w:rPr>
          <w:rFonts w:eastAsia="BatangChe" w:cstheme="majorBidi"/>
          <w:b/>
          <w:color w:val="000000" w:themeColor="text1"/>
          <w:sz w:val="28"/>
          <w:szCs w:val="32"/>
          <w:lang w:bidi="fa-IR"/>
        </w:rPr>
      </w:pPr>
      <w:r>
        <w:rPr>
          <w:rFonts w:eastAsia="BatangChe"/>
          <w:lang w:bidi="fa-IR"/>
        </w:rPr>
        <w:br w:type="page"/>
      </w:r>
    </w:p>
    <w:p w14:paraId="46BC3FD8" w14:textId="2D2DD90A" w:rsidR="00066B07" w:rsidRDefault="00845E8B" w:rsidP="006B1EA9">
      <w:pPr>
        <w:pStyle w:val="Heading1"/>
        <w:numPr>
          <w:ilvl w:val="0"/>
          <w:numId w:val="61"/>
        </w:numPr>
        <w:rPr>
          <w:rFonts w:eastAsia="BatangChe"/>
          <w:lang w:bidi="fa-IR"/>
        </w:rPr>
      </w:pPr>
      <w:bookmarkStart w:id="265" w:name="_Toc146279506"/>
      <w:r w:rsidRPr="008D715A">
        <w:rPr>
          <w:rFonts w:eastAsia="BatangChe"/>
          <w:lang w:bidi="fa-IR"/>
        </w:rPr>
        <w:t>Conclusion</w:t>
      </w:r>
      <w:bookmarkEnd w:id="265"/>
      <w:r w:rsidRPr="008D715A">
        <w:rPr>
          <w:rFonts w:eastAsia="BatangChe"/>
          <w:lang w:bidi="fa-IR"/>
        </w:rPr>
        <w:t xml:space="preserve"> </w:t>
      </w:r>
    </w:p>
    <w:p w14:paraId="4F73AD29" w14:textId="68D56C48" w:rsidR="00A12498" w:rsidRPr="00B1236C" w:rsidRDefault="00A12498" w:rsidP="002C6834">
      <w:pPr>
        <w:pStyle w:val="ListParagraph"/>
        <w:spacing w:line="276" w:lineRule="auto"/>
        <w:ind w:left="357" w:firstLine="0"/>
        <w:rPr>
          <w:rFonts w:asciiTheme="majorBidi" w:hAnsiTheme="majorBidi" w:cstheme="majorBidi"/>
          <w:sz w:val="28"/>
          <w:szCs w:val="28"/>
        </w:rPr>
      </w:pPr>
      <w:r>
        <w:rPr>
          <w:rFonts w:asciiTheme="majorBidi" w:hAnsiTheme="majorBidi" w:cstheme="majorBidi"/>
          <w:szCs w:val="28"/>
        </w:rPr>
        <w:t>T</w:t>
      </w:r>
      <w:r w:rsidRPr="00A12498">
        <w:rPr>
          <w:rFonts w:asciiTheme="majorBidi" w:hAnsiTheme="majorBidi" w:cstheme="majorBidi"/>
          <w:szCs w:val="28"/>
        </w:rPr>
        <w:t>he Work Item under the title "</w:t>
      </w:r>
      <w:r w:rsidRPr="00A12498">
        <w:rPr>
          <w:rFonts w:asciiTheme="majorBidi" w:hAnsiTheme="majorBidi" w:cstheme="majorBidi"/>
          <w:i/>
          <w:iCs/>
          <w:szCs w:val="28"/>
        </w:rPr>
        <w:t>Non-GSO Satellite Constellations: Requirements, Challenges and Impact in South Asia</w:t>
      </w:r>
      <w:r w:rsidRPr="00A12498">
        <w:rPr>
          <w:rFonts w:asciiTheme="majorBidi" w:hAnsiTheme="majorBidi" w:cstheme="majorBidi"/>
          <w:szCs w:val="28"/>
        </w:rPr>
        <w:t xml:space="preserve"> " was approved in the 23</w:t>
      </w:r>
      <w:r w:rsidRPr="00A12498">
        <w:rPr>
          <w:rFonts w:asciiTheme="majorBidi" w:hAnsiTheme="majorBidi" w:cstheme="majorBidi"/>
          <w:szCs w:val="28"/>
          <w:vertAlign w:val="superscript"/>
        </w:rPr>
        <w:t>rd</w:t>
      </w:r>
      <w:r w:rsidRPr="00A12498">
        <w:rPr>
          <w:rFonts w:asciiTheme="majorBidi" w:hAnsiTheme="majorBidi" w:cstheme="majorBidi"/>
          <w:szCs w:val="28"/>
        </w:rPr>
        <w:t xml:space="preserve"> meeting of South Asian Telecommunication Regulator’s Council (SATRC-23). In the next step, a questionnaire was developed and circulated </w:t>
      </w:r>
      <w:r w:rsidRPr="00FC496D">
        <w:rPr>
          <w:rFonts w:asciiTheme="majorBidi" w:hAnsiTheme="majorBidi" w:cstheme="majorBidi"/>
          <w:szCs w:val="28"/>
        </w:rPr>
        <w:t>among the SATRC members. Responses from Afghanistan, Bangladesh, Bhutan, India, Iran,</w:t>
      </w:r>
      <w:r w:rsidR="00A4792C" w:rsidRPr="00FC496D">
        <w:rPr>
          <w:rFonts w:asciiTheme="majorBidi" w:hAnsiTheme="majorBidi" w:cstheme="majorBidi"/>
          <w:szCs w:val="28"/>
        </w:rPr>
        <w:t xml:space="preserve"> Maldives,</w:t>
      </w:r>
      <w:r w:rsidRPr="00FC496D">
        <w:rPr>
          <w:rFonts w:asciiTheme="majorBidi" w:hAnsiTheme="majorBidi" w:cstheme="majorBidi"/>
          <w:szCs w:val="28"/>
        </w:rPr>
        <w:t xml:space="preserve"> Nepal</w:t>
      </w:r>
      <w:r w:rsidRPr="00A12498">
        <w:rPr>
          <w:rFonts w:asciiTheme="majorBidi" w:hAnsiTheme="majorBidi" w:cstheme="majorBidi"/>
          <w:szCs w:val="28"/>
        </w:rPr>
        <w:t xml:space="preserve">, Pakistan and Sri Lanka were received </w:t>
      </w:r>
      <w:r w:rsidR="001D2746">
        <w:rPr>
          <w:rFonts w:asciiTheme="majorBidi" w:hAnsiTheme="majorBidi" w:cstheme="majorBidi"/>
          <w:szCs w:val="28"/>
        </w:rPr>
        <w:t>and</w:t>
      </w:r>
      <w:r w:rsidRPr="00A12498">
        <w:rPr>
          <w:rFonts w:asciiTheme="majorBidi" w:hAnsiTheme="majorBidi" w:cstheme="majorBidi"/>
          <w:szCs w:val="28"/>
        </w:rPr>
        <w:t xml:space="preserve"> discussed in </w:t>
      </w:r>
      <w:r>
        <w:rPr>
          <w:rFonts w:asciiTheme="majorBidi" w:hAnsiTheme="majorBidi" w:cstheme="majorBidi"/>
          <w:szCs w:val="28"/>
        </w:rPr>
        <w:t>this</w:t>
      </w:r>
      <w:r w:rsidRPr="00A12498">
        <w:rPr>
          <w:rFonts w:asciiTheme="majorBidi" w:hAnsiTheme="majorBidi" w:cstheme="majorBidi"/>
          <w:szCs w:val="28"/>
        </w:rPr>
        <w:t xml:space="preserve"> report.</w:t>
      </w:r>
    </w:p>
    <w:p w14:paraId="3FB9801E" w14:textId="0F9EAF9A" w:rsidR="006E528D" w:rsidRDefault="00635C23" w:rsidP="002C6834">
      <w:pPr>
        <w:spacing w:line="276" w:lineRule="auto"/>
        <w:ind w:left="357" w:firstLine="0"/>
        <w:rPr>
          <w:rFonts w:asciiTheme="majorBidi" w:hAnsiTheme="majorBidi" w:cstheme="majorBidi"/>
          <w:szCs w:val="28"/>
        </w:rPr>
      </w:pPr>
      <w:r w:rsidRPr="00BB3C9E">
        <w:rPr>
          <w:rFonts w:asciiTheme="majorBidi" w:hAnsiTheme="majorBidi" w:cstheme="majorBidi"/>
          <w:szCs w:val="24"/>
        </w:rPr>
        <w:t>The rapidly increasing use of non-geostationary satellite orbits (</w:t>
      </w:r>
      <w:r>
        <w:rPr>
          <w:rFonts w:asciiTheme="majorBidi" w:hAnsiTheme="majorBidi" w:cstheme="majorBidi"/>
          <w:szCs w:val="24"/>
        </w:rPr>
        <w:t>Non-GSO</w:t>
      </w:r>
      <w:r w:rsidRPr="00BB3C9E">
        <w:rPr>
          <w:rFonts w:asciiTheme="majorBidi" w:hAnsiTheme="majorBidi" w:cstheme="majorBidi"/>
          <w:szCs w:val="24"/>
        </w:rPr>
        <w:t>), represents an important innovation in satellite technology and a potential breakthrough in connecting the unconnected so that they, too, can reap the benefits of today's digital economy.</w:t>
      </w:r>
      <w:r w:rsidR="006E528D">
        <w:rPr>
          <w:rFonts w:asciiTheme="majorBidi" w:hAnsiTheme="majorBidi" w:cstheme="majorBidi"/>
          <w:szCs w:val="24"/>
        </w:rPr>
        <w:t xml:space="preserve"> </w:t>
      </w:r>
      <w:r w:rsidR="006E528D" w:rsidRPr="00C37733">
        <w:rPr>
          <w:rFonts w:asciiTheme="majorBidi" w:hAnsiTheme="majorBidi" w:cstheme="majorBidi"/>
          <w:szCs w:val="28"/>
        </w:rPr>
        <w:t xml:space="preserve">These systems have different merits, such as low cost, lower propagation delay, smaller size, and lower losses in comparison to GSO satellites. </w:t>
      </w:r>
      <w:r w:rsidR="00A12498" w:rsidRPr="00C37733">
        <w:rPr>
          <w:rFonts w:asciiTheme="majorBidi" w:hAnsiTheme="majorBidi" w:cstheme="majorBidi"/>
          <w:szCs w:val="28"/>
        </w:rPr>
        <w:t>However, there are still many deployment challenges</w:t>
      </w:r>
      <w:r w:rsidR="00A12498">
        <w:rPr>
          <w:rFonts w:asciiTheme="majorBidi" w:hAnsiTheme="majorBidi" w:cstheme="majorBidi"/>
          <w:szCs w:val="28"/>
        </w:rPr>
        <w:t xml:space="preserve"> such as </w:t>
      </w:r>
      <w:r w:rsidR="00A12498" w:rsidRPr="00773BCD">
        <w:rPr>
          <w:rFonts w:asciiTheme="majorBidi" w:hAnsiTheme="majorBidi" w:cstheme="majorBidi"/>
          <w:szCs w:val="28"/>
        </w:rPr>
        <w:t xml:space="preserve">licensing, space debris, </w:t>
      </w:r>
      <w:r w:rsidR="00F70539" w:rsidRPr="00773BCD">
        <w:rPr>
          <w:rFonts w:asciiTheme="majorBidi" w:hAnsiTheme="majorBidi" w:cstheme="majorBidi"/>
          <w:szCs w:val="28"/>
        </w:rPr>
        <w:t>collisions,</w:t>
      </w:r>
      <w:r w:rsidR="00A12498">
        <w:rPr>
          <w:rFonts w:asciiTheme="majorBidi" w:hAnsiTheme="majorBidi" w:cstheme="majorBidi"/>
          <w:szCs w:val="28"/>
        </w:rPr>
        <w:t xml:space="preserve"> </w:t>
      </w:r>
      <w:r w:rsidR="00A12498" w:rsidRPr="00773BCD">
        <w:rPr>
          <w:rFonts w:asciiTheme="majorBidi" w:hAnsiTheme="majorBidi" w:cstheme="majorBidi"/>
          <w:szCs w:val="28"/>
        </w:rPr>
        <w:t>and sustainability</w:t>
      </w:r>
      <w:r w:rsidR="00A12498">
        <w:rPr>
          <w:rFonts w:asciiTheme="majorBidi" w:hAnsiTheme="majorBidi" w:cstheme="majorBidi"/>
          <w:szCs w:val="28"/>
        </w:rPr>
        <w:t>.</w:t>
      </w:r>
    </w:p>
    <w:p w14:paraId="52B3A780" w14:textId="77777777" w:rsidR="00A12498" w:rsidRDefault="00A12498" w:rsidP="002C6834">
      <w:pPr>
        <w:spacing w:line="276" w:lineRule="auto"/>
        <w:ind w:left="357" w:firstLine="0"/>
        <w:rPr>
          <w:rFonts w:asciiTheme="majorHAnsi" w:hAnsiTheme="majorHAnsi"/>
        </w:rPr>
      </w:pPr>
      <w:r w:rsidRPr="00A47A6D">
        <w:rPr>
          <w:rFonts w:asciiTheme="majorBidi" w:hAnsiTheme="majorBidi" w:cstheme="majorBidi"/>
          <w:szCs w:val="28"/>
        </w:rPr>
        <w:t>The use of unauthorized terminals is a violation of national laws and regulations</w:t>
      </w:r>
      <w:r>
        <w:rPr>
          <w:rFonts w:asciiTheme="majorBidi" w:hAnsiTheme="majorBidi" w:cstheme="majorBidi"/>
          <w:szCs w:val="28"/>
        </w:rPr>
        <w:t xml:space="preserve">. It </w:t>
      </w:r>
      <w:r w:rsidRPr="00E245B4">
        <w:rPr>
          <w:rFonts w:asciiTheme="majorBidi" w:hAnsiTheme="majorBidi" w:cstheme="majorBidi"/>
          <w:szCs w:val="28"/>
        </w:rPr>
        <w:t xml:space="preserve">would be a significant challenge that might impact the national security </w:t>
      </w:r>
      <w:r>
        <w:rPr>
          <w:rFonts w:asciiTheme="majorBidi" w:hAnsiTheme="majorBidi" w:cstheme="majorBidi"/>
          <w:szCs w:val="28"/>
        </w:rPr>
        <w:t>through un-lawful communication, l</w:t>
      </w:r>
      <w:r w:rsidRPr="00E245B4">
        <w:rPr>
          <w:rFonts w:asciiTheme="majorBidi" w:hAnsiTheme="majorBidi" w:cstheme="majorBidi"/>
          <w:szCs w:val="28"/>
        </w:rPr>
        <w:t>ocating the use of unauthorized terminals (to access satellite broadband through NGSO constellation) is a challenging task especially due to smaller size of the antenna</w:t>
      </w:r>
      <w:r>
        <w:rPr>
          <w:rFonts w:asciiTheme="majorBidi" w:hAnsiTheme="majorBidi" w:cstheme="majorBidi"/>
          <w:szCs w:val="28"/>
        </w:rPr>
        <w:t xml:space="preserve">, it </w:t>
      </w:r>
      <w:r w:rsidRPr="00A47A6D">
        <w:rPr>
          <w:rFonts w:asciiTheme="majorBidi" w:hAnsiTheme="majorBidi" w:cstheme="majorBidi"/>
          <w:szCs w:val="28"/>
        </w:rPr>
        <w:t>could interfere with authorized terminals</w:t>
      </w:r>
      <w:r>
        <w:rPr>
          <w:rFonts w:asciiTheme="majorBidi" w:hAnsiTheme="majorBidi" w:cstheme="majorBidi"/>
          <w:szCs w:val="28"/>
        </w:rPr>
        <w:t xml:space="preserve"> and </w:t>
      </w:r>
      <w:r w:rsidRPr="00A47A6D">
        <w:rPr>
          <w:rFonts w:asciiTheme="majorBidi" w:hAnsiTheme="majorBidi" w:cstheme="majorBidi"/>
          <w:szCs w:val="28"/>
        </w:rPr>
        <w:t xml:space="preserve">may impact to the revenue of </w:t>
      </w:r>
      <w:r>
        <w:rPr>
          <w:rFonts w:asciiTheme="majorBidi" w:hAnsiTheme="majorBidi" w:cstheme="majorBidi"/>
          <w:szCs w:val="28"/>
        </w:rPr>
        <w:t xml:space="preserve">other </w:t>
      </w:r>
      <w:r w:rsidRPr="00A47A6D">
        <w:rPr>
          <w:rFonts w:asciiTheme="majorBidi" w:hAnsiTheme="majorBidi" w:cstheme="majorBidi"/>
          <w:szCs w:val="28"/>
        </w:rPr>
        <w:t>operators</w:t>
      </w:r>
      <w:r>
        <w:rPr>
          <w:rFonts w:asciiTheme="majorBidi" w:hAnsiTheme="majorBidi" w:cstheme="majorBidi"/>
          <w:szCs w:val="28"/>
        </w:rPr>
        <w:t>.</w:t>
      </w:r>
    </w:p>
    <w:p w14:paraId="642B80E9" w14:textId="22A9B760" w:rsidR="00A12498" w:rsidRDefault="00A12498" w:rsidP="002C6834">
      <w:pPr>
        <w:spacing w:line="276" w:lineRule="auto"/>
        <w:ind w:left="357" w:firstLine="0"/>
        <w:rPr>
          <w:rFonts w:asciiTheme="majorBidi" w:hAnsiTheme="majorBidi" w:cstheme="majorBidi"/>
          <w:szCs w:val="28"/>
        </w:rPr>
      </w:pPr>
      <w:r>
        <w:rPr>
          <w:rFonts w:asciiTheme="majorBidi" w:hAnsiTheme="majorBidi" w:cstheme="majorBidi"/>
          <w:szCs w:val="28"/>
        </w:rPr>
        <w:t>T</w:t>
      </w:r>
      <w:r w:rsidRPr="006D0F9F">
        <w:rPr>
          <w:rFonts w:asciiTheme="majorBidi" w:hAnsiTheme="majorBidi" w:cstheme="majorBidi"/>
          <w:szCs w:val="28"/>
        </w:rPr>
        <w:t xml:space="preserve">he cost of satellite broadband in the </w:t>
      </w:r>
      <w:r>
        <w:rPr>
          <w:rFonts w:asciiTheme="majorBidi" w:hAnsiTheme="majorBidi" w:cstheme="majorBidi"/>
          <w:szCs w:val="28"/>
        </w:rPr>
        <w:t>SATRC</w:t>
      </w:r>
      <w:r w:rsidRPr="006D0F9F">
        <w:rPr>
          <w:rFonts w:asciiTheme="majorBidi" w:hAnsiTheme="majorBidi" w:cstheme="majorBidi"/>
          <w:szCs w:val="28"/>
        </w:rPr>
        <w:t xml:space="preserve"> countries is not available yet. However</w:t>
      </w:r>
      <w:r w:rsidRPr="008517DA">
        <w:rPr>
          <w:rFonts w:asciiTheme="majorBidi" w:hAnsiTheme="majorBidi" w:cstheme="majorBidi"/>
          <w:szCs w:val="28"/>
        </w:rPr>
        <w:t xml:space="preserve">, generally, the cost of satellite services is significantly higher than that of terrestrial services, but in case of launching </w:t>
      </w:r>
      <w:r>
        <w:rPr>
          <w:rFonts w:eastAsia="BatangChe" w:cs="Times New Roman"/>
          <w:szCs w:val="24"/>
          <w:lang w:bidi="fa-IR"/>
        </w:rPr>
        <w:t>Non</w:t>
      </w:r>
      <w:r>
        <w:rPr>
          <w:rFonts w:asciiTheme="majorBidi" w:hAnsiTheme="majorBidi" w:cstheme="majorBidi"/>
          <w:color w:val="000000"/>
          <w:szCs w:val="24"/>
        </w:rPr>
        <w:t xml:space="preserve">-GSO </w:t>
      </w:r>
      <w:r w:rsidRPr="008517DA">
        <w:rPr>
          <w:rFonts w:asciiTheme="majorBidi" w:hAnsiTheme="majorBidi" w:cstheme="majorBidi"/>
          <w:szCs w:val="28"/>
        </w:rPr>
        <w:t xml:space="preserve">mega constellations in the future, competition between satellite operators may increase, which would lead to a decrease in the cost of satellite broadband services over time. Nevertheless, advancements in satellite technology and increased competition along with terrestrial operators would potentially make satellite broadband services more affordable and accessible in the future. </w:t>
      </w:r>
    </w:p>
    <w:p w14:paraId="5FD93B87" w14:textId="0EF757B1" w:rsidR="00A12498" w:rsidRDefault="00A12498" w:rsidP="002C6834">
      <w:pPr>
        <w:spacing w:line="276" w:lineRule="auto"/>
        <w:ind w:left="357" w:firstLine="0"/>
        <w:rPr>
          <w:rFonts w:asciiTheme="majorBidi" w:hAnsiTheme="majorBidi" w:cstheme="majorBidi"/>
          <w:szCs w:val="28"/>
        </w:rPr>
      </w:pPr>
      <w:r>
        <w:rPr>
          <w:rFonts w:asciiTheme="majorBidi" w:hAnsiTheme="majorBidi" w:cstheme="majorBidi"/>
          <w:szCs w:val="24"/>
          <w:lang w:bidi="fa-IR"/>
        </w:rPr>
        <w:t>T</w:t>
      </w:r>
      <w:r w:rsidRPr="0093237F">
        <w:rPr>
          <w:rFonts w:asciiTheme="majorBidi" w:hAnsiTheme="majorBidi" w:cstheme="majorBidi"/>
          <w:szCs w:val="24"/>
          <w:lang w:bidi="fa-IR"/>
        </w:rPr>
        <w:t>he impact of NGSO constellations on the ICT market will depend on various factors, such as the regulatory environment, market demand, pricing and quality of services offered by NGSO and traditional service providers</w:t>
      </w:r>
      <w:r>
        <w:rPr>
          <w:rFonts w:asciiTheme="majorBidi" w:hAnsiTheme="majorBidi" w:cstheme="majorBidi"/>
          <w:szCs w:val="24"/>
          <w:lang w:bidi="fa-IR"/>
        </w:rPr>
        <w:t xml:space="preserve">. </w:t>
      </w:r>
      <w:r w:rsidRPr="0093237F">
        <w:rPr>
          <w:rFonts w:asciiTheme="majorBidi" w:hAnsiTheme="majorBidi" w:cstheme="majorBidi"/>
          <w:szCs w:val="24"/>
          <w:lang w:bidi="fa-IR"/>
        </w:rPr>
        <w:t xml:space="preserve">In view of the extremely affordable </w:t>
      </w:r>
      <w:r>
        <w:rPr>
          <w:rFonts w:asciiTheme="majorBidi" w:hAnsiTheme="majorBidi" w:cstheme="majorBidi"/>
          <w:szCs w:val="24"/>
          <w:lang w:bidi="fa-IR"/>
        </w:rPr>
        <w:t>services currently available in some countries</w:t>
      </w:r>
      <w:r w:rsidRPr="0093237F">
        <w:rPr>
          <w:rFonts w:asciiTheme="majorBidi" w:hAnsiTheme="majorBidi" w:cstheme="majorBidi"/>
          <w:szCs w:val="24"/>
          <w:lang w:bidi="fa-IR"/>
        </w:rPr>
        <w:t xml:space="preserve"> by the fixed/mobile operators, unless a competitive rate is not offered</w:t>
      </w:r>
      <w:r>
        <w:rPr>
          <w:rFonts w:asciiTheme="majorBidi" w:hAnsiTheme="majorBidi" w:cstheme="majorBidi"/>
          <w:szCs w:val="28"/>
        </w:rPr>
        <w:t xml:space="preserve"> </w:t>
      </w:r>
      <w:r w:rsidRPr="0093237F">
        <w:rPr>
          <w:rFonts w:asciiTheme="majorBidi" w:hAnsiTheme="majorBidi" w:cstheme="majorBidi"/>
          <w:szCs w:val="24"/>
          <w:lang w:bidi="fa-IR"/>
        </w:rPr>
        <w:t>by the NGSO satellite operators, they may not be able to capture the substantial market share</w:t>
      </w:r>
      <w:r>
        <w:rPr>
          <w:rFonts w:asciiTheme="majorBidi" w:hAnsiTheme="majorBidi" w:cstheme="majorBidi"/>
          <w:szCs w:val="24"/>
          <w:lang w:bidi="fa-IR"/>
        </w:rPr>
        <w:t>. T</w:t>
      </w:r>
      <w:r w:rsidRPr="00724574">
        <w:rPr>
          <w:rFonts w:asciiTheme="majorBidi" w:hAnsiTheme="majorBidi" w:cstheme="majorBidi"/>
          <w:szCs w:val="24"/>
          <w:lang w:bidi="fa-IR"/>
        </w:rPr>
        <w:t xml:space="preserve">he introduction of NGSO constellations </w:t>
      </w:r>
      <w:r>
        <w:rPr>
          <w:rFonts w:asciiTheme="majorBidi" w:hAnsiTheme="majorBidi" w:cstheme="majorBidi"/>
          <w:szCs w:val="24"/>
          <w:lang w:bidi="fa-IR"/>
        </w:rPr>
        <w:t xml:space="preserve">in some other countries </w:t>
      </w:r>
      <w:r w:rsidRPr="00724574">
        <w:rPr>
          <w:rFonts w:asciiTheme="majorBidi" w:hAnsiTheme="majorBidi" w:cstheme="majorBidi"/>
          <w:szCs w:val="24"/>
          <w:lang w:bidi="fa-IR"/>
        </w:rPr>
        <w:t>could result in increased competition in the broadband market.</w:t>
      </w:r>
    </w:p>
    <w:p w14:paraId="549CBD35" w14:textId="14EA17F7" w:rsidR="00A12498" w:rsidRPr="008517DA" w:rsidRDefault="00A12498" w:rsidP="002C6834">
      <w:pPr>
        <w:spacing w:line="276" w:lineRule="auto"/>
        <w:ind w:left="357" w:firstLine="0"/>
        <w:rPr>
          <w:rFonts w:asciiTheme="majorBidi" w:hAnsiTheme="majorBidi" w:cstheme="majorBidi"/>
          <w:szCs w:val="28"/>
          <w:lang w:bidi="fa-IR"/>
        </w:rPr>
      </w:pPr>
      <w:r>
        <w:rPr>
          <w:rFonts w:asciiTheme="majorBidi" w:hAnsiTheme="majorBidi" w:cstheme="majorBidi"/>
          <w:szCs w:val="28"/>
          <w:lang w:bidi="fa-IR"/>
        </w:rPr>
        <w:t>T</w:t>
      </w:r>
      <w:r w:rsidRPr="008517DA">
        <w:rPr>
          <w:rFonts w:asciiTheme="majorBidi" w:hAnsiTheme="majorBidi" w:cstheme="majorBidi"/>
          <w:szCs w:val="28"/>
          <w:lang w:bidi="fa-IR"/>
        </w:rPr>
        <w:t xml:space="preserve">he deployment of </w:t>
      </w:r>
      <w:r>
        <w:rPr>
          <w:rFonts w:eastAsia="BatangChe" w:cs="Times New Roman"/>
          <w:szCs w:val="24"/>
          <w:lang w:bidi="fa-IR"/>
        </w:rPr>
        <w:t>Non</w:t>
      </w:r>
      <w:r>
        <w:rPr>
          <w:rFonts w:asciiTheme="majorBidi" w:hAnsiTheme="majorBidi" w:cstheme="majorBidi"/>
          <w:color w:val="000000"/>
          <w:szCs w:val="24"/>
        </w:rPr>
        <w:t xml:space="preserve">-GSO </w:t>
      </w:r>
      <w:r w:rsidRPr="008517DA">
        <w:rPr>
          <w:rFonts w:asciiTheme="majorBidi" w:hAnsiTheme="majorBidi" w:cstheme="majorBidi"/>
          <w:szCs w:val="28"/>
          <w:lang w:bidi="fa-IR"/>
        </w:rPr>
        <w:t xml:space="preserve">satellite constellations services would have a significant impact on rural connectivity and the Universal Service Funds/Obligations in the mentioned countries. The deployment of </w:t>
      </w:r>
      <w:r>
        <w:rPr>
          <w:rFonts w:eastAsia="BatangChe" w:cs="Times New Roman"/>
          <w:szCs w:val="24"/>
          <w:lang w:bidi="fa-IR"/>
        </w:rPr>
        <w:t>Non</w:t>
      </w:r>
      <w:r>
        <w:rPr>
          <w:rFonts w:asciiTheme="majorBidi" w:hAnsiTheme="majorBidi" w:cstheme="majorBidi"/>
          <w:color w:val="000000"/>
          <w:szCs w:val="24"/>
        </w:rPr>
        <w:t xml:space="preserve">-GSO </w:t>
      </w:r>
      <w:r w:rsidRPr="008517DA">
        <w:rPr>
          <w:rFonts w:asciiTheme="majorBidi" w:hAnsiTheme="majorBidi" w:cstheme="majorBidi"/>
          <w:szCs w:val="28"/>
          <w:lang w:bidi="fa-IR"/>
        </w:rPr>
        <w:t xml:space="preserve">satellite constellations services would help bridge the digital divide and provide internet connectivity to rural areas where terrestrial infrastructure is lacking or prohibitively expensive. </w:t>
      </w:r>
      <w:r>
        <w:rPr>
          <w:rFonts w:eastAsia="BatangChe" w:cs="Times New Roman"/>
          <w:szCs w:val="24"/>
          <w:lang w:bidi="fa-IR"/>
        </w:rPr>
        <w:t>Non</w:t>
      </w:r>
      <w:r>
        <w:rPr>
          <w:rFonts w:asciiTheme="majorBidi" w:hAnsiTheme="majorBidi" w:cstheme="majorBidi"/>
          <w:color w:val="000000"/>
          <w:szCs w:val="24"/>
        </w:rPr>
        <w:t xml:space="preserve">-GSO </w:t>
      </w:r>
      <w:r w:rsidRPr="008517DA">
        <w:rPr>
          <w:rFonts w:asciiTheme="majorBidi" w:hAnsiTheme="majorBidi" w:cstheme="majorBidi"/>
          <w:szCs w:val="28"/>
          <w:lang w:bidi="fa-IR"/>
        </w:rPr>
        <w:t xml:space="preserve">constellations can provide high-speed internet connectivity with low-latency, which can improve the quality of rural connectivity. This would enable residents of rural areas to access online education, e-commerce, and other digital services, which would contribute to economic development and improve quality of life. If the </w:t>
      </w:r>
      <w:r>
        <w:rPr>
          <w:rFonts w:eastAsia="BatangChe" w:cs="Times New Roman"/>
          <w:szCs w:val="24"/>
          <w:lang w:bidi="fa-IR"/>
        </w:rPr>
        <w:t>Non</w:t>
      </w:r>
      <w:r>
        <w:rPr>
          <w:rFonts w:asciiTheme="majorBidi" w:hAnsiTheme="majorBidi" w:cstheme="majorBidi"/>
          <w:color w:val="000000"/>
          <w:szCs w:val="24"/>
        </w:rPr>
        <w:t xml:space="preserve">-GSO </w:t>
      </w:r>
      <w:r w:rsidRPr="008517DA">
        <w:rPr>
          <w:rFonts w:asciiTheme="majorBidi" w:hAnsiTheme="majorBidi" w:cstheme="majorBidi"/>
          <w:szCs w:val="28"/>
          <w:lang w:bidi="fa-IR"/>
        </w:rPr>
        <w:t xml:space="preserve">constellations can provide reliable and high-speed broadband connectivity to rural areas, then it would reduce the need for traditional telecom operators to invest in expensive terrestrial infrastructure. Instead, the resources may be oriented to universal services to some extent. </w:t>
      </w:r>
    </w:p>
    <w:p w14:paraId="1C136BB4" w14:textId="77777777" w:rsidR="00A12498" w:rsidRPr="008517DA" w:rsidRDefault="00A12498" w:rsidP="002C6834">
      <w:pPr>
        <w:spacing w:line="276" w:lineRule="auto"/>
        <w:ind w:left="357" w:firstLine="0"/>
        <w:rPr>
          <w:rFonts w:asciiTheme="majorBidi" w:hAnsiTheme="majorBidi" w:cstheme="majorBidi"/>
          <w:szCs w:val="28"/>
          <w:lang w:bidi="fa-IR"/>
        </w:rPr>
      </w:pPr>
      <w:r w:rsidRPr="008517DA">
        <w:rPr>
          <w:rFonts w:asciiTheme="majorBidi" w:hAnsiTheme="majorBidi" w:cstheme="majorBidi"/>
          <w:szCs w:val="28"/>
          <w:lang w:bidi="fa-IR"/>
        </w:rPr>
        <w:t xml:space="preserve">With the entry of </w:t>
      </w:r>
      <w:r>
        <w:rPr>
          <w:rFonts w:eastAsia="BatangChe" w:cs="Times New Roman"/>
          <w:szCs w:val="24"/>
          <w:lang w:bidi="fa-IR"/>
        </w:rPr>
        <w:t>Non</w:t>
      </w:r>
      <w:r>
        <w:rPr>
          <w:rFonts w:asciiTheme="majorBidi" w:hAnsiTheme="majorBidi" w:cstheme="majorBidi"/>
          <w:color w:val="000000"/>
          <w:szCs w:val="24"/>
        </w:rPr>
        <w:t xml:space="preserve">-GSO </w:t>
      </w:r>
      <w:r w:rsidRPr="008517DA">
        <w:rPr>
          <w:rFonts w:asciiTheme="majorBidi" w:hAnsiTheme="majorBidi" w:cstheme="majorBidi"/>
          <w:szCs w:val="28"/>
          <w:lang w:bidi="fa-IR"/>
        </w:rPr>
        <w:t xml:space="preserve">service providers, there will be more competition for the USF if the </w:t>
      </w:r>
      <w:r>
        <w:rPr>
          <w:rFonts w:asciiTheme="majorBidi" w:hAnsiTheme="majorBidi" w:cstheme="majorBidi"/>
          <w:szCs w:val="28"/>
          <w:lang w:bidi="fa-IR"/>
        </w:rPr>
        <w:t>NON-GSO</w:t>
      </w:r>
      <w:r w:rsidRPr="008517DA">
        <w:rPr>
          <w:rFonts w:asciiTheme="majorBidi" w:hAnsiTheme="majorBidi" w:cstheme="majorBidi"/>
          <w:szCs w:val="28"/>
          <w:lang w:bidi="fa-IR"/>
        </w:rPr>
        <w:t xml:space="preserve"> are eligible to apply/compete for USF. However, </w:t>
      </w:r>
      <w:r>
        <w:rPr>
          <w:rFonts w:eastAsia="BatangChe" w:cs="Times New Roman"/>
          <w:szCs w:val="24"/>
          <w:lang w:bidi="fa-IR"/>
        </w:rPr>
        <w:t>Non</w:t>
      </w:r>
      <w:r>
        <w:rPr>
          <w:rFonts w:asciiTheme="majorBidi" w:hAnsiTheme="majorBidi" w:cstheme="majorBidi"/>
          <w:color w:val="000000"/>
          <w:szCs w:val="24"/>
        </w:rPr>
        <w:t xml:space="preserve">-GSO </w:t>
      </w:r>
      <w:r w:rsidRPr="008517DA">
        <w:rPr>
          <w:rFonts w:asciiTheme="majorBidi" w:hAnsiTheme="majorBidi" w:cstheme="majorBidi"/>
          <w:szCs w:val="28"/>
          <w:lang w:bidi="fa-IR"/>
        </w:rPr>
        <w:t xml:space="preserve">have to be mandated to contribute to USF if they are eligible to receive the fund. The existing operators may partner with </w:t>
      </w:r>
      <w:r>
        <w:rPr>
          <w:rFonts w:eastAsia="BatangChe" w:cs="Times New Roman"/>
          <w:szCs w:val="24"/>
          <w:lang w:bidi="fa-IR"/>
        </w:rPr>
        <w:t>Non</w:t>
      </w:r>
      <w:r>
        <w:rPr>
          <w:rFonts w:asciiTheme="majorBidi" w:hAnsiTheme="majorBidi" w:cstheme="majorBidi"/>
          <w:color w:val="000000"/>
          <w:szCs w:val="24"/>
        </w:rPr>
        <w:t xml:space="preserve">-GSO </w:t>
      </w:r>
      <w:r w:rsidRPr="008517DA">
        <w:rPr>
          <w:rFonts w:asciiTheme="majorBidi" w:hAnsiTheme="majorBidi" w:cstheme="majorBidi"/>
          <w:szCs w:val="28"/>
          <w:lang w:bidi="fa-IR"/>
        </w:rPr>
        <w:t xml:space="preserve">service providers to provide rural connectivity. For example, </w:t>
      </w:r>
      <w:r w:rsidRPr="006D0F9F">
        <w:rPr>
          <w:rFonts w:asciiTheme="majorBidi" w:hAnsiTheme="majorBidi" w:cstheme="majorBidi"/>
          <w:szCs w:val="28"/>
          <w:lang w:bidi="fa-IR"/>
        </w:rPr>
        <w:t>telcos</w:t>
      </w:r>
      <w:r w:rsidRPr="008517DA">
        <w:rPr>
          <w:rFonts w:asciiTheme="majorBidi" w:hAnsiTheme="majorBidi" w:cstheme="majorBidi"/>
          <w:szCs w:val="28"/>
          <w:lang w:bidi="fa-IR"/>
        </w:rPr>
        <w:t xml:space="preserve"> can use satellites as backhaul for their base stations in the rural areas. This may lead to more efficient utilization of USF funds. If the scenario becomes a reality, the utilization of USF may change from CAPEX to OPEX. While there may not be a need for CAPEX for initial deployment, some subsidy will be required to support the operation and maintenance of the network in the rural areas where the return is low. </w:t>
      </w:r>
    </w:p>
    <w:p w14:paraId="488D84F7" w14:textId="77777777" w:rsidR="00A12498" w:rsidRPr="003D1873" w:rsidRDefault="00A12498" w:rsidP="002C6834">
      <w:pPr>
        <w:spacing w:before="120" w:line="276" w:lineRule="auto"/>
        <w:ind w:left="357" w:firstLine="0"/>
        <w:rPr>
          <w:rFonts w:asciiTheme="majorBidi" w:hAnsiTheme="majorBidi" w:cstheme="majorBidi"/>
          <w:szCs w:val="24"/>
          <w:lang w:bidi="fa-IR"/>
        </w:rPr>
      </w:pPr>
      <w:r w:rsidRPr="003D1873">
        <w:rPr>
          <w:rFonts w:asciiTheme="majorBidi" w:hAnsiTheme="majorBidi" w:cstheme="majorBidi"/>
          <w:szCs w:val="24"/>
          <w:lang w:bidi="fa-IR"/>
        </w:rPr>
        <w:t>With considering that some constellations of non-geostationary satellites may provide global coverage</w:t>
      </w:r>
      <w:r>
        <w:rPr>
          <w:rFonts w:asciiTheme="majorBidi" w:hAnsiTheme="majorBidi" w:cstheme="majorBidi"/>
          <w:szCs w:val="24"/>
          <w:lang w:bidi="fa-IR"/>
        </w:rPr>
        <w:t>,</w:t>
      </w:r>
      <w:r w:rsidRPr="003D1873">
        <w:rPr>
          <w:rFonts w:asciiTheme="majorBidi" w:hAnsiTheme="majorBidi" w:cstheme="majorBidi"/>
          <w:szCs w:val="24"/>
          <w:lang w:bidi="fa-IR"/>
        </w:rPr>
        <w:t xml:space="preserve"> </w:t>
      </w:r>
      <w:r w:rsidRPr="00D30D6A">
        <w:rPr>
          <w:rFonts w:asciiTheme="majorBidi" w:hAnsiTheme="majorBidi" w:cstheme="majorBidi"/>
          <w:szCs w:val="24"/>
          <w:lang w:bidi="fa-IR"/>
        </w:rPr>
        <w:t xml:space="preserve">the right of each Member State to decide on its participation in these systems, and the obligations for entities and organizations providing international or national telecommunication services by means of these systems to comply with the legal, financial and regulatory requirements of the administrations in whose territory these services are authorized, </w:t>
      </w:r>
      <w:r>
        <w:rPr>
          <w:rFonts w:asciiTheme="majorBidi" w:hAnsiTheme="majorBidi" w:cstheme="majorBidi"/>
          <w:szCs w:val="24"/>
          <w:lang w:bidi="fa-IR"/>
        </w:rPr>
        <w:t xml:space="preserve">shall be fully taken into account. </w:t>
      </w:r>
    </w:p>
    <w:p w14:paraId="7BC91CCF" w14:textId="7AC9BCB1" w:rsidR="00146B4C" w:rsidRDefault="00146B4C" w:rsidP="002C6834">
      <w:pPr>
        <w:spacing w:line="276" w:lineRule="auto"/>
        <w:ind w:left="357" w:firstLine="0"/>
        <w:contextualSpacing/>
        <w:rPr>
          <w:rFonts w:asciiTheme="majorBidi" w:hAnsiTheme="majorBidi" w:cstheme="majorBidi"/>
          <w:szCs w:val="24"/>
        </w:rPr>
      </w:pPr>
      <w:r w:rsidRPr="00146B4C">
        <w:rPr>
          <w:rFonts w:asciiTheme="majorBidi" w:hAnsiTheme="majorBidi" w:cstheme="majorBidi"/>
          <w:szCs w:val="24"/>
        </w:rPr>
        <w:t>For the time being, the provisions of RR such as Article 18 and Resolution 22 (WRC-19) oblige the Administration responsible for the Non-GSO constellation to obtain license for their transceiver equipment from the countries which the broadband satellite service is provided. However, more regulations may be required in the specific frequency bands utilized by the big constellation of Non-GSO satellites for broadband services.</w:t>
      </w:r>
    </w:p>
    <w:p w14:paraId="681752B9" w14:textId="77777777" w:rsidR="00CA0ECC" w:rsidRDefault="00CA0ECC" w:rsidP="00146B4C">
      <w:pPr>
        <w:spacing w:line="276" w:lineRule="auto"/>
        <w:contextualSpacing/>
        <w:rPr>
          <w:rFonts w:asciiTheme="majorBidi" w:hAnsiTheme="majorBidi" w:cstheme="majorBidi"/>
          <w:szCs w:val="24"/>
        </w:rPr>
      </w:pPr>
    </w:p>
    <w:p w14:paraId="66224698" w14:textId="7CDB3E2E" w:rsidR="00767A6C" w:rsidRDefault="00633FAE" w:rsidP="002C6834">
      <w:pPr>
        <w:spacing w:line="276" w:lineRule="auto"/>
        <w:ind w:left="357" w:firstLine="0"/>
        <w:contextualSpacing/>
        <w:rPr>
          <w:rFonts w:asciiTheme="majorBidi" w:hAnsiTheme="majorBidi" w:cstheme="majorBidi"/>
          <w:szCs w:val="24"/>
        </w:rPr>
      </w:pPr>
      <w:r w:rsidRPr="00633FAE">
        <w:rPr>
          <w:rFonts w:asciiTheme="majorBidi" w:hAnsiTheme="majorBidi" w:cstheme="majorBidi"/>
          <w:szCs w:val="24"/>
        </w:rPr>
        <w:t>Regional arrangements for such regulation</w:t>
      </w:r>
      <w:r w:rsidR="00B52A54">
        <w:rPr>
          <w:rFonts w:asciiTheme="majorBidi" w:hAnsiTheme="majorBidi" w:cstheme="majorBidi"/>
          <w:szCs w:val="24"/>
        </w:rPr>
        <w:t>s</w:t>
      </w:r>
      <w:r w:rsidRPr="00633FAE">
        <w:rPr>
          <w:rFonts w:asciiTheme="majorBidi" w:hAnsiTheme="majorBidi" w:cstheme="majorBidi"/>
          <w:szCs w:val="24"/>
        </w:rPr>
        <w:t xml:space="preserve"> can be suitable for the service provider and the clients in the concerned Countries. A unified rule created among a group of countries (such as SATRC countries) by knowledge sharing</w:t>
      </w:r>
      <w:r w:rsidR="00BE5826">
        <w:rPr>
          <w:rFonts w:asciiTheme="majorBidi" w:hAnsiTheme="majorBidi" w:cstheme="majorBidi"/>
          <w:szCs w:val="24"/>
        </w:rPr>
        <w:t xml:space="preserve"> and cooperation</w:t>
      </w:r>
      <w:r w:rsidR="00B52A54">
        <w:rPr>
          <w:rFonts w:asciiTheme="majorBidi" w:hAnsiTheme="majorBidi" w:cstheme="majorBidi"/>
          <w:szCs w:val="24"/>
        </w:rPr>
        <w:t>,</w:t>
      </w:r>
      <w:r w:rsidRPr="00633FAE">
        <w:rPr>
          <w:rFonts w:asciiTheme="majorBidi" w:hAnsiTheme="majorBidi" w:cstheme="majorBidi"/>
          <w:szCs w:val="24"/>
        </w:rPr>
        <w:t xml:space="preserve"> makes it possible for the service provider to accelerate developing its legitimate service in the concerned countries and also resolve concerns of contributing countries to have supervision for deployment of such services in the territor</w:t>
      </w:r>
      <w:r w:rsidR="00BE5826">
        <w:rPr>
          <w:rFonts w:asciiTheme="majorBidi" w:hAnsiTheme="majorBidi" w:cstheme="majorBidi"/>
          <w:szCs w:val="24"/>
        </w:rPr>
        <w:t>ies</w:t>
      </w:r>
      <w:r w:rsidRPr="00633FAE">
        <w:rPr>
          <w:rFonts w:asciiTheme="majorBidi" w:hAnsiTheme="majorBidi" w:cstheme="majorBidi"/>
          <w:szCs w:val="24"/>
        </w:rPr>
        <w:t xml:space="preserve"> under their jurisdiction, reduce regulatory concerns at the national levels, promote greater consistency and transparency in the licensing process and the balance of ICT market.</w:t>
      </w:r>
    </w:p>
    <w:p w14:paraId="3B9DF56E" w14:textId="77777777" w:rsidR="00856CAA" w:rsidRDefault="00856CAA" w:rsidP="00BE5826">
      <w:pPr>
        <w:spacing w:line="276" w:lineRule="auto"/>
        <w:contextualSpacing/>
        <w:rPr>
          <w:rFonts w:asciiTheme="majorBidi" w:hAnsiTheme="majorBidi" w:cstheme="majorBidi"/>
          <w:szCs w:val="24"/>
        </w:rPr>
      </w:pPr>
    </w:p>
    <w:p w14:paraId="19DB56BA" w14:textId="521C5FC0" w:rsidR="00856CAA" w:rsidRPr="00856CAA" w:rsidRDefault="00856CAA" w:rsidP="002C6834">
      <w:pPr>
        <w:shd w:val="clear" w:color="auto" w:fill="FFFFFF" w:themeFill="background1"/>
        <w:spacing w:before="240" w:after="240" w:line="276" w:lineRule="auto"/>
        <w:ind w:left="357" w:firstLine="0"/>
        <w:textAlignment w:val="baseline"/>
        <w:rPr>
          <w:rFonts w:asciiTheme="majorBidi" w:hAnsiTheme="majorBidi" w:cstheme="majorBidi"/>
          <w:szCs w:val="24"/>
        </w:rPr>
      </w:pPr>
      <w:r w:rsidRPr="00856CAA">
        <w:rPr>
          <w:rFonts w:asciiTheme="majorBidi" w:hAnsiTheme="majorBidi" w:cstheme="majorBidi"/>
          <w:szCs w:val="24"/>
        </w:rPr>
        <w:t>Regarding spectrum, NGSO constellations will be requiring more quantum of spectrum both for user links and feeder links to make use of the entire capacity of the satellite. Some NGSO constellations are using Ku band for user links and Ka band for Feeder links, while some could be using Ka band for both user links as well as feeder links. Moreover, NGSO constellations are also planned in parts of V-band (user links as well as feeder links) and E-band (for feeder links). In a nutshell, the spectrum assignment methodology should be such that sufficient flexibility is available with the satellite systems to seek spectrum for user links and feeder links as per their deployment.</w:t>
      </w:r>
    </w:p>
    <w:p w14:paraId="0E9AEF05" w14:textId="77777777" w:rsidR="00856CAA" w:rsidRPr="00856CAA" w:rsidRDefault="00856CAA" w:rsidP="002C6834">
      <w:pPr>
        <w:shd w:val="clear" w:color="auto" w:fill="FFFFFF" w:themeFill="background1"/>
        <w:spacing w:before="240" w:after="240" w:line="276" w:lineRule="auto"/>
        <w:ind w:left="357" w:firstLine="0"/>
        <w:textAlignment w:val="baseline"/>
        <w:rPr>
          <w:rFonts w:asciiTheme="majorBidi" w:hAnsiTheme="majorBidi" w:cstheme="majorBidi"/>
          <w:szCs w:val="24"/>
        </w:rPr>
      </w:pPr>
      <w:r w:rsidRPr="00856CAA">
        <w:rPr>
          <w:rFonts w:asciiTheme="majorBidi" w:hAnsiTheme="majorBidi" w:cstheme="majorBidi"/>
          <w:szCs w:val="24"/>
        </w:rPr>
        <w:t xml:space="preserve">Unlike GSO satellite systems, which require establishing only a few earth station gateways, NGSO satellite constellations as well as high throughput GSO satellites may require establishing many earth station gateways, which may necessitate specific geography (area-based) spectrum assignment. Further, unlike GSO satellite earth station gateway, which consists of a single antenna, each NGSO earth station gateway consists of an array of tracking antennas. Therefore, there may be a need to review the spectrum assignment methodology for feeder links.  </w:t>
      </w:r>
    </w:p>
    <w:p w14:paraId="68D0574C" w14:textId="77777777" w:rsidR="00856CAA" w:rsidRPr="00856CAA" w:rsidRDefault="00856CAA" w:rsidP="002C6834">
      <w:pPr>
        <w:shd w:val="clear" w:color="auto" w:fill="FFFFFF" w:themeFill="background1"/>
        <w:spacing w:before="240" w:after="240" w:line="276" w:lineRule="auto"/>
        <w:ind w:left="357" w:firstLine="0"/>
        <w:textAlignment w:val="baseline"/>
        <w:rPr>
          <w:rFonts w:asciiTheme="majorBidi" w:hAnsiTheme="majorBidi" w:cstheme="majorBidi"/>
          <w:szCs w:val="24"/>
        </w:rPr>
      </w:pPr>
      <w:r w:rsidRPr="00856CAA">
        <w:rPr>
          <w:rFonts w:asciiTheme="majorBidi" w:hAnsiTheme="majorBidi" w:cstheme="majorBidi"/>
          <w:szCs w:val="24"/>
        </w:rPr>
        <w:t>NGSO satellite constellation-based services are making a mark in a global way. Therefore, a close watch by the National Regulatory Authorities may be required to assess their uptake and need for creating suitable provisions in the regulatory framework including spectrum assigning methodology and other terms and conditions.</w:t>
      </w:r>
    </w:p>
    <w:p w14:paraId="0BF8122B" w14:textId="02F4BBC3" w:rsidR="00EB01CC" w:rsidRDefault="00856CAA" w:rsidP="002C6834">
      <w:pPr>
        <w:shd w:val="clear" w:color="auto" w:fill="FFFFFF" w:themeFill="background1"/>
        <w:spacing w:before="240" w:after="240" w:line="276" w:lineRule="auto"/>
        <w:ind w:left="357" w:firstLine="0"/>
        <w:textAlignment w:val="baseline"/>
        <w:rPr>
          <w:rFonts w:asciiTheme="majorBidi" w:hAnsiTheme="majorBidi" w:cstheme="majorBidi"/>
          <w:szCs w:val="24"/>
        </w:rPr>
      </w:pPr>
      <w:r w:rsidRPr="00856CAA">
        <w:rPr>
          <w:rFonts w:asciiTheme="majorBidi" w:hAnsiTheme="majorBidi" w:cstheme="majorBidi"/>
          <w:szCs w:val="24"/>
        </w:rPr>
        <w:t>In view of the market potential for an integrated satellite and terrestrial network infrastructure, there is an important role of regulators and spectrum managers to enable the Satellite-IMT integration, permit extra-terrestrial use of IMT spectrum and put to flexible use of the spectrum for maximum efficiency.</w:t>
      </w:r>
    </w:p>
    <w:p w14:paraId="401D7491" w14:textId="2FD1E9B4" w:rsidR="00EB01CC" w:rsidRPr="00856CAA" w:rsidRDefault="00F122CD" w:rsidP="002C6834">
      <w:pPr>
        <w:shd w:val="clear" w:color="auto" w:fill="FFFFFF" w:themeFill="background1"/>
        <w:spacing w:before="240" w:after="240" w:line="276" w:lineRule="auto"/>
        <w:ind w:left="357" w:firstLine="0"/>
        <w:textAlignment w:val="baseline"/>
        <w:rPr>
          <w:rFonts w:asciiTheme="majorBidi" w:hAnsiTheme="majorBidi" w:cstheme="majorBidi"/>
          <w:szCs w:val="24"/>
        </w:rPr>
      </w:pPr>
      <w:r>
        <w:rPr>
          <w:rFonts w:asciiTheme="majorBidi" w:hAnsiTheme="majorBidi" w:cstheme="majorBidi"/>
          <w:szCs w:val="24"/>
        </w:rPr>
        <w:t>SATRC Members are recommended to have close cooperation in regional and international forums including APT and ITU to address their mutual concerns</w:t>
      </w:r>
      <w:r w:rsidR="00AD3370">
        <w:rPr>
          <w:rFonts w:asciiTheme="majorBidi" w:hAnsiTheme="majorBidi" w:cstheme="majorBidi"/>
          <w:szCs w:val="24"/>
        </w:rPr>
        <w:t xml:space="preserve"> </w:t>
      </w:r>
      <w:r w:rsidR="00F70539">
        <w:rPr>
          <w:rFonts w:asciiTheme="majorBidi" w:hAnsiTheme="majorBidi" w:cstheme="majorBidi"/>
          <w:szCs w:val="24"/>
        </w:rPr>
        <w:t>regarding</w:t>
      </w:r>
      <w:r w:rsidR="007019F0">
        <w:rPr>
          <w:rFonts w:asciiTheme="majorBidi" w:hAnsiTheme="majorBidi" w:cstheme="majorBidi"/>
          <w:szCs w:val="24"/>
        </w:rPr>
        <w:t xml:space="preserve"> the NGSO. </w:t>
      </w:r>
    </w:p>
    <w:p w14:paraId="04528AF0" w14:textId="16A601F2" w:rsidR="00856CAA" w:rsidRPr="00C20CC1" w:rsidRDefault="00856CAA" w:rsidP="00BE5826">
      <w:pPr>
        <w:spacing w:line="276" w:lineRule="auto"/>
        <w:contextualSpacing/>
        <w:rPr>
          <w:rFonts w:asciiTheme="majorBidi" w:hAnsiTheme="majorBidi" w:cstheme="majorBidi"/>
          <w:szCs w:val="24"/>
        </w:rPr>
      </w:pPr>
    </w:p>
    <w:p w14:paraId="055FE63B" w14:textId="4AE90520" w:rsidR="00BF697F" w:rsidRPr="008F06B1" w:rsidRDefault="00AE25A9" w:rsidP="00AE25A9">
      <w:pPr>
        <w:bidi/>
        <w:spacing w:after="0" w:line="259" w:lineRule="auto"/>
        <w:jc w:val="left"/>
        <w:rPr>
          <w:rFonts w:eastAsia="BatangChe" w:cs="Times New Roman"/>
          <w:i/>
          <w:iCs/>
          <w:szCs w:val="24"/>
          <w:lang w:bidi="fa-IR"/>
        </w:rPr>
      </w:pPr>
      <w:r>
        <w:rPr>
          <w:rFonts w:eastAsia="BatangChe" w:cs="Times New Roman"/>
          <w:i/>
          <w:iCs/>
          <w:szCs w:val="24"/>
          <w:rtl/>
          <w:lang w:bidi="fa-IR"/>
        </w:rPr>
        <w:br w:type="column"/>
      </w:r>
    </w:p>
    <w:p w14:paraId="68888F2A" w14:textId="5ED2E0F5" w:rsidR="00132020" w:rsidRPr="00596D59" w:rsidRDefault="00DA7B48" w:rsidP="00DA7B48">
      <w:pPr>
        <w:rPr>
          <w:rFonts w:asciiTheme="majorBidi" w:hAnsiTheme="majorBidi" w:cstheme="majorBidi"/>
          <w:b/>
          <w:bCs/>
          <w:sz w:val="28"/>
          <w:szCs w:val="28"/>
          <w:rtl/>
          <w:lang w:bidi="fa-IR"/>
        </w:rPr>
      </w:pPr>
      <w:r w:rsidRPr="00596D59">
        <w:rPr>
          <w:rFonts w:asciiTheme="majorBidi" w:hAnsiTheme="majorBidi" w:cstheme="majorBidi"/>
          <w:b/>
          <w:bCs/>
          <w:sz w:val="28"/>
          <w:szCs w:val="28"/>
        </w:rPr>
        <w:t>References</w:t>
      </w:r>
    </w:p>
    <w:p w14:paraId="24EC985B" w14:textId="5FCFBAFC" w:rsidR="006D0F9F" w:rsidRPr="00773FA3" w:rsidRDefault="00383C1A" w:rsidP="006B1EA9">
      <w:pPr>
        <w:pStyle w:val="ListParagraph"/>
        <w:numPr>
          <w:ilvl w:val="0"/>
          <w:numId w:val="42"/>
        </w:numPr>
        <w:spacing w:line="276" w:lineRule="auto"/>
        <w:ind w:left="357" w:hanging="73"/>
        <w:rPr>
          <w:rFonts w:cs="Times New Roman"/>
        </w:rPr>
      </w:pPr>
      <w:bookmarkStart w:id="266" w:name="_Ref137027620"/>
      <w:r w:rsidRPr="00773FA3">
        <w:rPr>
          <w:rFonts w:cs="Times New Roman"/>
        </w:rPr>
        <w:t xml:space="preserve">Al-Hraishawi, Hayder, et al. "A survey on </w:t>
      </w:r>
      <w:r w:rsidR="0019663B" w:rsidRPr="00773FA3">
        <w:rPr>
          <w:rFonts w:cs="Times New Roman"/>
        </w:rPr>
        <w:t>non</w:t>
      </w:r>
      <w:r w:rsidRPr="00773FA3">
        <w:rPr>
          <w:rFonts w:cs="Times New Roman"/>
        </w:rPr>
        <w:t>-geostationary satellite systems: The communication perspective." </w:t>
      </w:r>
      <w:r w:rsidRPr="00773FA3">
        <w:rPr>
          <w:rFonts w:cs="Times New Roman"/>
          <w:i/>
          <w:iCs/>
        </w:rPr>
        <w:t>IEEE Communications Surveys &amp; Tutorials</w:t>
      </w:r>
      <w:r w:rsidRPr="00773FA3">
        <w:rPr>
          <w:rFonts w:cs="Times New Roman"/>
        </w:rPr>
        <w:t> (2022).</w:t>
      </w:r>
      <w:bookmarkEnd w:id="266"/>
    </w:p>
    <w:p w14:paraId="62976FD1" w14:textId="3F453CF3" w:rsidR="00132020" w:rsidRPr="00773FA3" w:rsidRDefault="00132020" w:rsidP="006B1EA9">
      <w:pPr>
        <w:pStyle w:val="ListParagraph"/>
        <w:numPr>
          <w:ilvl w:val="0"/>
          <w:numId w:val="42"/>
        </w:numPr>
        <w:spacing w:line="276" w:lineRule="auto"/>
        <w:ind w:left="357" w:hanging="73"/>
        <w:rPr>
          <w:rFonts w:cs="Times New Roman"/>
        </w:rPr>
      </w:pPr>
      <w:bookmarkStart w:id="267" w:name="_Ref137027723"/>
      <w:r w:rsidRPr="00773FA3">
        <w:rPr>
          <w:rFonts w:cs="Times New Roman"/>
        </w:rPr>
        <w:t xml:space="preserve">T. M. Braun and W. R. Braun, in </w:t>
      </w:r>
      <w:r w:rsidR="0019663B" w:rsidRPr="00773FA3">
        <w:rPr>
          <w:rFonts w:cs="Times New Roman"/>
        </w:rPr>
        <w:t>NON</w:t>
      </w:r>
      <w:r w:rsidRPr="00773FA3">
        <w:rPr>
          <w:rFonts w:cs="Times New Roman"/>
        </w:rPr>
        <w:t>‐GEOSTATIONARY SATELLITE SYST</w:t>
      </w:r>
      <w:r w:rsidR="00383C1A" w:rsidRPr="00773FA3">
        <w:rPr>
          <w:rFonts w:cs="Times New Roman"/>
        </w:rPr>
        <w:t>EMS: Wiley-IEEE Press, 2021, ch</w:t>
      </w:r>
      <w:r w:rsidRPr="00773FA3">
        <w:rPr>
          <w:rFonts w:cs="Times New Roman"/>
        </w:rPr>
        <w:t xml:space="preserve"> 19.</w:t>
      </w:r>
      <w:bookmarkEnd w:id="267"/>
    </w:p>
    <w:p w14:paraId="66A986A1" w14:textId="5E40033A" w:rsidR="00132020" w:rsidRPr="00773FA3" w:rsidRDefault="00132020" w:rsidP="006B1EA9">
      <w:pPr>
        <w:pStyle w:val="ListParagraph"/>
        <w:numPr>
          <w:ilvl w:val="0"/>
          <w:numId w:val="42"/>
        </w:numPr>
        <w:spacing w:line="276" w:lineRule="auto"/>
        <w:ind w:left="357" w:hanging="73"/>
        <w:rPr>
          <w:rFonts w:cs="Times New Roman"/>
        </w:rPr>
      </w:pPr>
      <w:bookmarkStart w:id="268" w:name="_Ref137027802"/>
      <w:r w:rsidRPr="00773FA3">
        <w:rPr>
          <w:rFonts w:cs="Times New Roman"/>
        </w:rPr>
        <w:t>M. Handley, “Delay is Not an Option: Low Latency Routing in Space”. In: Proc. of the 17th ACM Workshop on Hot Topics in Networks; 2018. p. 85-91.</w:t>
      </w:r>
      <w:bookmarkEnd w:id="268"/>
    </w:p>
    <w:p w14:paraId="109EC94D" w14:textId="271A353C" w:rsidR="00132020" w:rsidRPr="00773FA3" w:rsidRDefault="00132020" w:rsidP="006B1EA9">
      <w:pPr>
        <w:pStyle w:val="ListParagraph"/>
        <w:numPr>
          <w:ilvl w:val="0"/>
          <w:numId w:val="42"/>
        </w:numPr>
        <w:spacing w:line="276" w:lineRule="auto"/>
        <w:ind w:left="357" w:hanging="73"/>
        <w:rPr>
          <w:rFonts w:cs="Times New Roman"/>
        </w:rPr>
      </w:pPr>
      <w:bookmarkStart w:id="269" w:name="_Ref137027860"/>
      <w:r w:rsidRPr="00773FA3">
        <w:rPr>
          <w:rFonts w:cs="Times New Roman"/>
        </w:rPr>
        <w:t xml:space="preserve"> 3GPP. Solutions for NR to support </w:t>
      </w:r>
      <w:r w:rsidR="0019663B" w:rsidRPr="00773FA3">
        <w:rPr>
          <w:rFonts w:cs="Times New Roman"/>
        </w:rPr>
        <w:t>non</w:t>
      </w:r>
      <w:r w:rsidRPr="00773FA3">
        <w:rPr>
          <w:rFonts w:cs="Times New Roman"/>
        </w:rPr>
        <w:t>-terrestrial networks (NTN). TR 38821 V1600. 2019.</w:t>
      </w:r>
      <w:bookmarkEnd w:id="269"/>
    </w:p>
    <w:p w14:paraId="369D3749" w14:textId="33791950" w:rsidR="00132020" w:rsidRPr="00773FA3" w:rsidRDefault="00132020" w:rsidP="006B1EA9">
      <w:pPr>
        <w:pStyle w:val="ListParagraph"/>
        <w:numPr>
          <w:ilvl w:val="0"/>
          <w:numId w:val="42"/>
        </w:numPr>
        <w:spacing w:line="276" w:lineRule="auto"/>
        <w:ind w:left="357" w:hanging="73"/>
        <w:rPr>
          <w:rFonts w:cs="Times New Roman"/>
        </w:rPr>
      </w:pPr>
      <w:bookmarkStart w:id="270" w:name="_Ref137027890"/>
      <w:r w:rsidRPr="00773FA3">
        <w:rPr>
          <w:rFonts w:cs="Times New Roman"/>
        </w:rPr>
        <w:t>A. Guidotti, A. Vanelli-Coralli, et al. “Architectures and Key Technical Challenges for 5G Systems Incorporating Satellites”. IEEE Transactions on Vehicular Technology. 2019 Mar;68(3):2624-39.</w:t>
      </w:r>
      <w:bookmarkEnd w:id="270"/>
    </w:p>
    <w:p w14:paraId="752DFE74" w14:textId="182FF4DF" w:rsidR="00132020" w:rsidRPr="00773FA3" w:rsidRDefault="00132020" w:rsidP="006B1EA9">
      <w:pPr>
        <w:pStyle w:val="ListParagraph"/>
        <w:numPr>
          <w:ilvl w:val="0"/>
          <w:numId w:val="42"/>
        </w:numPr>
        <w:spacing w:line="276" w:lineRule="auto"/>
        <w:ind w:left="357" w:hanging="73"/>
        <w:rPr>
          <w:rFonts w:cs="Times New Roman"/>
        </w:rPr>
      </w:pPr>
      <w:bookmarkStart w:id="271" w:name="_Ref137027952"/>
      <w:r w:rsidRPr="00773FA3">
        <w:rPr>
          <w:rFonts w:cs="Times New Roman"/>
        </w:rPr>
        <w:t>R . Xie, Q. Tang, Q. Wang, Liu X, Yu FR, Huang T. “Satellite-Terrestrial Integrated Edge Computing Networks: Architecture, Challenges, and Open Issues”, IEEE Network. 2020 May;34(3):224-31.</w:t>
      </w:r>
      <w:bookmarkEnd w:id="271"/>
    </w:p>
    <w:p w14:paraId="7AE88C18" w14:textId="1FF1D212" w:rsidR="00596D59" w:rsidRPr="00773FA3" w:rsidRDefault="00132020" w:rsidP="006B1EA9">
      <w:pPr>
        <w:pStyle w:val="ListParagraph"/>
        <w:numPr>
          <w:ilvl w:val="0"/>
          <w:numId w:val="42"/>
        </w:numPr>
        <w:spacing w:line="276" w:lineRule="auto"/>
        <w:ind w:left="357" w:hanging="73"/>
        <w:rPr>
          <w:rFonts w:cs="Times New Roman"/>
        </w:rPr>
      </w:pPr>
      <w:bookmarkStart w:id="272" w:name="_Ref137027964"/>
      <w:r w:rsidRPr="00773FA3">
        <w:rPr>
          <w:rFonts w:cs="Times New Roman"/>
        </w:rPr>
        <w:t>N. Razmi, B. Matthiesen, A. Dekorsy, P. Popovski, “Scheduling for Ground-Assisted Federated Learning in LEO Satellite Constellations” ,30th European Signal Processing Conference (EUSIPCO). IEEE, 2022.</w:t>
      </w:r>
      <w:bookmarkEnd w:id="272"/>
    </w:p>
    <w:p w14:paraId="55BF7495" w14:textId="02E9AD98" w:rsidR="00132020" w:rsidRPr="00773BCD" w:rsidRDefault="00D148A2" w:rsidP="006B1EA9">
      <w:pPr>
        <w:pStyle w:val="ListParagraph"/>
        <w:numPr>
          <w:ilvl w:val="0"/>
          <w:numId w:val="42"/>
        </w:numPr>
        <w:spacing w:line="276" w:lineRule="auto"/>
        <w:ind w:left="357" w:firstLine="0"/>
        <w:rPr>
          <w:rFonts w:cs="Times New Roman"/>
        </w:rPr>
      </w:pPr>
      <w:bookmarkStart w:id="273" w:name="_Ref137028043"/>
      <w:r w:rsidRPr="00773BCD">
        <w:rPr>
          <w:rFonts w:cs="Times New Roman"/>
        </w:rPr>
        <w:t xml:space="preserve"> </w:t>
      </w:r>
      <w:bookmarkStart w:id="274" w:name="_Ref137028002"/>
      <w:bookmarkEnd w:id="273"/>
      <w:r w:rsidR="00132020" w:rsidRPr="00773BCD">
        <w:rPr>
          <w:rFonts w:cs="Times New Roman"/>
        </w:rPr>
        <w:t xml:space="preserve"> Leyva-Mayorga, Israel, et al. "</w:t>
      </w:r>
      <w:r w:rsidR="00B022CB" w:rsidRPr="00773BCD">
        <w:rPr>
          <w:rFonts w:cs="Times New Roman"/>
        </w:rPr>
        <w:t>NON-GSO</w:t>
      </w:r>
      <w:r w:rsidR="00132020" w:rsidRPr="00773BCD">
        <w:rPr>
          <w:rFonts w:cs="Times New Roman"/>
        </w:rPr>
        <w:t xml:space="preserve"> constellation design for global connectivity." arXiv preprint arXiv:</w:t>
      </w:r>
      <w:r w:rsidR="00596D59" w:rsidRPr="00773BCD">
        <w:rPr>
          <w:rFonts w:cs="Times New Roman"/>
        </w:rPr>
        <w:t xml:space="preserve"> </w:t>
      </w:r>
      <w:r w:rsidR="00132020" w:rsidRPr="00773BCD">
        <w:rPr>
          <w:rFonts w:cs="Times New Roman"/>
        </w:rPr>
        <w:t>2203.16597 (2022).</w:t>
      </w:r>
      <w:r w:rsidR="00132020" w:rsidRPr="00773BCD">
        <w:rPr>
          <w:rFonts w:cs="Times New Roman"/>
          <w:rtl/>
        </w:rPr>
        <w:t>‏</w:t>
      </w:r>
      <w:bookmarkEnd w:id="274"/>
    </w:p>
    <w:p w14:paraId="2CE86168" w14:textId="4653A297" w:rsidR="00132020" w:rsidRPr="00773FA3" w:rsidRDefault="00132020" w:rsidP="006B1EA9">
      <w:pPr>
        <w:pStyle w:val="ListParagraph"/>
        <w:numPr>
          <w:ilvl w:val="0"/>
          <w:numId w:val="42"/>
        </w:numPr>
        <w:spacing w:line="276" w:lineRule="auto"/>
        <w:ind w:left="357" w:firstLine="0"/>
        <w:rPr>
          <w:rFonts w:cs="Times New Roman"/>
        </w:rPr>
      </w:pPr>
      <w:bookmarkStart w:id="275" w:name="_Ref137028013"/>
      <w:r w:rsidRPr="00773FA3">
        <w:rPr>
          <w:rFonts w:cs="Times New Roman"/>
        </w:rPr>
        <w:t xml:space="preserve"> Leyva-Mayorga  I,  Soret  B,  R  o¨per  M,  Wu¨bben  D,  Matthiesen  B,  Dekorsy  A,  et  al.    LEO   sma</w:t>
      </w:r>
      <w:r w:rsidR="00596D59" w:rsidRPr="00773FA3">
        <w:rPr>
          <w:rFonts w:cs="Times New Roman"/>
        </w:rPr>
        <w:t>llSmall-Satellite Constellations for 5G and</w:t>
      </w:r>
      <w:r w:rsidRPr="00773FA3">
        <w:rPr>
          <w:rFonts w:cs="Times New Roman"/>
        </w:rPr>
        <w:t xml:space="preserve"> Beyond-5G Communications. IEEE Access. 2020;</w:t>
      </w:r>
      <w:r w:rsidR="00596D59" w:rsidRPr="00773FA3">
        <w:rPr>
          <w:rFonts w:cs="Times New Roman"/>
        </w:rPr>
        <w:t xml:space="preserve"> </w:t>
      </w:r>
      <w:r w:rsidRPr="00773FA3">
        <w:rPr>
          <w:rFonts w:cs="Times New Roman"/>
        </w:rPr>
        <w:t>8:</w:t>
      </w:r>
      <w:r w:rsidR="00596D59" w:rsidRPr="00773FA3">
        <w:rPr>
          <w:rFonts w:cs="Times New Roman"/>
        </w:rPr>
        <w:t xml:space="preserve"> </w:t>
      </w:r>
      <w:r w:rsidRPr="00773FA3">
        <w:rPr>
          <w:rFonts w:cs="Times New Roman"/>
        </w:rPr>
        <w:t>184955-64.</w:t>
      </w:r>
      <w:bookmarkEnd w:id="275"/>
    </w:p>
    <w:p w14:paraId="7D7BCE52" w14:textId="399DF499" w:rsidR="00132020" w:rsidRPr="00773BCD" w:rsidRDefault="00132020" w:rsidP="006B1EA9">
      <w:pPr>
        <w:pStyle w:val="ListParagraph"/>
        <w:numPr>
          <w:ilvl w:val="0"/>
          <w:numId w:val="42"/>
        </w:numPr>
        <w:spacing w:line="276" w:lineRule="auto"/>
        <w:ind w:left="357" w:firstLine="0"/>
        <w:rPr>
          <w:rFonts w:cs="Times New Roman"/>
        </w:rPr>
      </w:pPr>
      <w:bookmarkStart w:id="276" w:name="_Ref137028163"/>
      <w:r w:rsidRPr="00773BCD">
        <w:rPr>
          <w:rFonts w:cs="Times New Roman"/>
        </w:rPr>
        <w:t xml:space="preserve"> W. Saad, M. Bennis, and M. Chen, “A vision of 6G wireless systems: Applications, trends, technologies, and open research problems,” IEEE Netw., vol. 34, no. 3, pp. 134–142, May/Jun. 2020.</w:t>
      </w:r>
      <w:bookmarkEnd w:id="276"/>
    </w:p>
    <w:p w14:paraId="54E794FC" w14:textId="3BE58FCF" w:rsidR="00132020" w:rsidRPr="00773FA3" w:rsidRDefault="00132020" w:rsidP="006B1EA9">
      <w:pPr>
        <w:pStyle w:val="ListParagraph"/>
        <w:numPr>
          <w:ilvl w:val="0"/>
          <w:numId w:val="42"/>
        </w:numPr>
        <w:spacing w:line="276" w:lineRule="auto"/>
        <w:ind w:left="357" w:firstLine="0"/>
        <w:rPr>
          <w:rFonts w:cs="Times New Roman"/>
        </w:rPr>
      </w:pPr>
      <w:bookmarkStart w:id="277" w:name="_Ref137028185"/>
      <w:r w:rsidRPr="00773FA3">
        <w:rPr>
          <w:rFonts w:cs="Times New Roman"/>
        </w:rPr>
        <w:t xml:space="preserve"> I. del Portillo, B. G. Cameron, and E. F. Crawley, “A technical comparison of three low earth orbit satellite constellation systems to provide global broadband,” Acta Astronaut., vol. 159, pp. 123–135, </w:t>
      </w:r>
      <w:r w:rsidR="0016561D" w:rsidRPr="00773FA3">
        <w:rPr>
          <w:rFonts w:cs="Times New Roman"/>
        </w:rPr>
        <w:t>2020</w:t>
      </w:r>
      <w:r w:rsidRPr="00773FA3">
        <w:rPr>
          <w:rFonts w:cs="Times New Roman"/>
        </w:rPr>
        <w:t>.</w:t>
      </w:r>
      <w:bookmarkEnd w:id="277"/>
    </w:p>
    <w:p w14:paraId="534B5B9E" w14:textId="3E49A8EA" w:rsidR="00132020" w:rsidRPr="00773FA3" w:rsidRDefault="00132020" w:rsidP="006B1EA9">
      <w:pPr>
        <w:pStyle w:val="ListParagraph"/>
        <w:numPr>
          <w:ilvl w:val="0"/>
          <w:numId w:val="42"/>
        </w:numPr>
        <w:spacing w:line="276" w:lineRule="auto"/>
        <w:ind w:left="357" w:firstLine="0"/>
        <w:rPr>
          <w:rFonts w:cs="Times New Roman"/>
        </w:rPr>
      </w:pPr>
      <w:bookmarkStart w:id="278" w:name="_Ref137028203"/>
      <w:r w:rsidRPr="00773FA3">
        <w:rPr>
          <w:rFonts w:cs="Times New Roman"/>
        </w:rPr>
        <w:t xml:space="preserve"> Union of Concerned Scientists, Cambridge, MA, USA. UCS Satellite Database, 2021. [Online]. Available: https://www.ucsusa.org/resources/ satellite-database</w:t>
      </w:r>
      <w:bookmarkEnd w:id="278"/>
    </w:p>
    <w:p w14:paraId="4F994106" w14:textId="10D97D0A" w:rsidR="00132020" w:rsidRPr="00773BCD" w:rsidRDefault="00132020" w:rsidP="006B1EA9">
      <w:pPr>
        <w:pStyle w:val="ListParagraph"/>
        <w:numPr>
          <w:ilvl w:val="0"/>
          <w:numId w:val="42"/>
        </w:numPr>
        <w:spacing w:line="276" w:lineRule="auto"/>
        <w:ind w:left="357" w:firstLine="0"/>
        <w:rPr>
          <w:rFonts w:cs="Times New Roman"/>
        </w:rPr>
      </w:pPr>
      <w:bookmarkStart w:id="279" w:name="_Ref137028252"/>
      <w:r w:rsidRPr="00773BCD">
        <w:rPr>
          <w:rFonts w:cs="Times New Roman"/>
        </w:rPr>
        <w:t xml:space="preserve"> B. Di, L. Song, Y. Li, and H. V. Poor, “Ultra-Dense LEO: Integration of satellite access networks into 5G and beyond,” IEEE Wireless Commun. Mag., vol. 26, no. 2, pp. 62–69, Apr. 2019.</w:t>
      </w:r>
      <w:bookmarkEnd w:id="279"/>
    </w:p>
    <w:p w14:paraId="2345408F" w14:textId="77777777" w:rsidR="00096D84" w:rsidRPr="00096D84" w:rsidRDefault="00096D84" w:rsidP="006B1EA9">
      <w:pPr>
        <w:pStyle w:val="ListParagraph"/>
        <w:numPr>
          <w:ilvl w:val="0"/>
          <w:numId w:val="42"/>
        </w:numPr>
        <w:spacing w:line="276" w:lineRule="auto"/>
        <w:jc w:val="left"/>
        <w:rPr>
          <w:rFonts w:asciiTheme="majorBidi" w:hAnsiTheme="majorBidi" w:cstheme="majorBidi"/>
          <w:szCs w:val="28"/>
          <w:lang w:bidi="fa-IR"/>
        </w:rPr>
      </w:pPr>
      <w:bookmarkStart w:id="280" w:name="_Ref138081101"/>
      <w:bookmarkStart w:id="281" w:name="_Ref137028217"/>
      <w:r w:rsidRPr="00096D84">
        <w:rPr>
          <w:rFonts w:asciiTheme="majorBidi" w:hAnsiTheme="majorBidi" w:cstheme="majorBidi"/>
          <w:szCs w:val="28"/>
          <w:lang w:bidi="fa-IR"/>
        </w:rPr>
        <w:t>https://orbit.ing-now.com/#main</w:t>
      </w:r>
      <w:bookmarkEnd w:id="280"/>
    </w:p>
    <w:p w14:paraId="1C8CDE1D" w14:textId="23D76B78" w:rsidR="00132020" w:rsidRPr="00096D84" w:rsidRDefault="00132020" w:rsidP="006B1EA9">
      <w:pPr>
        <w:pStyle w:val="ListParagraph"/>
        <w:numPr>
          <w:ilvl w:val="0"/>
          <w:numId w:val="42"/>
        </w:numPr>
        <w:spacing w:line="276" w:lineRule="auto"/>
        <w:ind w:left="357" w:firstLine="0"/>
        <w:rPr>
          <w:rFonts w:cs="Times New Roman"/>
        </w:rPr>
      </w:pPr>
      <w:r w:rsidRPr="00096D84">
        <w:rPr>
          <w:rFonts w:cs="Times New Roman"/>
        </w:rPr>
        <w:t xml:space="preserve"> </w:t>
      </w:r>
      <w:bookmarkStart w:id="282" w:name="_Ref137028278"/>
      <w:bookmarkEnd w:id="281"/>
      <w:r w:rsidRPr="00096D84">
        <w:rPr>
          <w:rFonts w:cs="Times New Roman"/>
        </w:rPr>
        <w:t xml:space="preserve"> ITU. "LITTLE LEO SYSTEMS: WILL THEY WIN THE SATELLITE SPACE RACE?" https://www.itu.int/newsarchive/wtpf96/feat2.html.</w:t>
      </w:r>
      <w:bookmarkEnd w:id="282"/>
    </w:p>
    <w:p w14:paraId="6331B1DC" w14:textId="698675C8" w:rsidR="00132020" w:rsidRPr="00773FA3" w:rsidRDefault="00132020" w:rsidP="006B1EA9">
      <w:pPr>
        <w:pStyle w:val="ListParagraph"/>
        <w:numPr>
          <w:ilvl w:val="0"/>
          <w:numId w:val="42"/>
        </w:numPr>
        <w:spacing w:line="276" w:lineRule="auto"/>
        <w:ind w:left="357" w:firstLine="0"/>
        <w:rPr>
          <w:rFonts w:cs="Times New Roman"/>
        </w:rPr>
      </w:pPr>
      <w:bookmarkStart w:id="283" w:name="_Ref137028294"/>
      <w:r w:rsidRPr="00773FA3">
        <w:rPr>
          <w:rFonts w:cs="Times New Roman"/>
        </w:rPr>
        <w:t xml:space="preserve"> T. Butash, P. Garland, and B. Evans, “</w:t>
      </w:r>
      <w:r w:rsidR="0019663B" w:rsidRPr="00773FA3">
        <w:rPr>
          <w:rFonts w:cs="Times New Roman"/>
        </w:rPr>
        <w:t>Non</w:t>
      </w:r>
      <w:r w:rsidRPr="00773FA3">
        <w:rPr>
          <w:rFonts w:cs="Times New Roman"/>
        </w:rPr>
        <w:t>-geostationary satellite orbit communications satellite constellations history,” Int. J. Satellite Commun. Netw., vol. 39, no. 1, pp. 1–5, 2021.</w:t>
      </w:r>
      <w:bookmarkEnd w:id="283"/>
    </w:p>
    <w:p w14:paraId="04812F06" w14:textId="2573F671" w:rsidR="00132020" w:rsidRPr="00773FA3" w:rsidRDefault="00132020" w:rsidP="006B1EA9">
      <w:pPr>
        <w:pStyle w:val="ListParagraph"/>
        <w:numPr>
          <w:ilvl w:val="0"/>
          <w:numId w:val="42"/>
        </w:numPr>
        <w:spacing w:line="276" w:lineRule="auto"/>
        <w:ind w:left="357" w:firstLine="0"/>
        <w:rPr>
          <w:rFonts w:cs="Times New Roman"/>
        </w:rPr>
      </w:pPr>
      <w:bookmarkStart w:id="284" w:name="_Ref137028313"/>
      <w:r w:rsidRPr="00773FA3">
        <w:rPr>
          <w:rFonts w:cs="Times New Roman"/>
        </w:rPr>
        <w:t xml:space="preserve"> N. Pachler, E. F.</w:t>
      </w:r>
      <w:r w:rsidR="00E70655" w:rsidRPr="00773FA3">
        <w:rPr>
          <w:rFonts w:cs="Times New Roman"/>
        </w:rPr>
        <w:t xml:space="preserve"> Crawley, and B. G. Cameron, “A genetic</w:t>
      </w:r>
      <w:r w:rsidRPr="00773FA3">
        <w:rPr>
          <w:rFonts w:cs="Times New Roman"/>
        </w:rPr>
        <w:t xml:space="preserve"> algorithm for beam placement in high-throughput satellite constellations,” in Proc. IEEE Cogn. Commun. Aerosp. Appl. Workshop (CCAAW), 2021, pp. 1–6.</w:t>
      </w:r>
      <w:bookmarkEnd w:id="284"/>
    </w:p>
    <w:p w14:paraId="6AF5B472" w14:textId="6AA0D843" w:rsidR="00132020" w:rsidRPr="00773FA3" w:rsidRDefault="00132020" w:rsidP="006B1EA9">
      <w:pPr>
        <w:pStyle w:val="ListParagraph"/>
        <w:numPr>
          <w:ilvl w:val="0"/>
          <w:numId w:val="42"/>
        </w:numPr>
        <w:spacing w:line="276" w:lineRule="auto"/>
        <w:ind w:left="357" w:firstLine="0"/>
        <w:rPr>
          <w:rFonts w:cs="Times New Roman"/>
        </w:rPr>
      </w:pPr>
      <w:bookmarkStart w:id="285" w:name="_Ref137028325"/>
      <w:r w:rsidRPr="00773FA3">
        <w:rPr>
          <w:rFonts w:cs="Times New Roman"/>
        </w:rPr>
        <w:t xml:space="preserve"> M. Handley, “Delay is not an option: Low latency routing in space,” in Proc. </w:t>
      </w:r>
      <w:r w:rsidR="00E70655" w:rsidRPr="00773FA3">
        <w:rPr>
          <w:rFonts w:cs="Times New Roman"/>
        </w:rPr>
        <w:t>17th ACM Workshop Hot Top. Netw</w:t>
      </w:r>
      <w:r w:rsidRPr="00773FA3">
        <w:rPr>
          <w:rFonts w:cs="Times New Roman"/>
        </w:rPr>
        <w:t>, New York, NY, USA, 2018, pp. 85–91.</w:t>
      </w:r>
      <w:bookmarkEnd w:id="285"/>
    </w:p>
    <w:p w14:paraId="6F186D40" w14:textId="7520A2C8" w:rsidR="00132020" w:rsidRPr="00773FA3" w:rsidRDefault="00132020" w:rsidP="006B1EA9">
      <w:pPr>
        <w:pStyle w:val="ListParagraph"/>
        <w:numPr>
          <w:ilvl w:val="0"/>
          <w:numId w:val="42"/>
        </w:numPr>
        <w:spacing w:line="276" w:lineRule="auto"/>
        <w:ind w:left="357" w:firstLine="0"/>
        <w:rPr>
          <w:rFonts w:cs="Times New Roman"/>
        </w:rPr>
      </w:pPr>
      <w:bookmarkStart w:id="286" w:name="_Ref137028337"/>
      <w:r w:rsidRPr="00773FA3">
        <w:rPr>
          <w:rFonts w:cs="Times New Roman"/>
        </w:rPr>
        <w:t xml:space="preserve"> M. Graydon and L. Parks, “Connecting the unconnected: A critical assessment of U.S. satellite Internet services,” Media Cult. Soc., vol. 42, no. 2, pp. 260–276, 2020.</w:t>
      </w:r>
      <w:bookmarkEnd w:id="286"/>
    </w:p>
    <w:p w14:paraId="17242990" w14:textId="2939E1D3" w:rsidR="00132020" w:rsidRPr="00773FA3" w:rsidRDefault="00132020" w:rsidP="006B1EA9">
      <w:pPr>
        <w:pStyle w:val="ListParagraph"/>
        <w:numPr>
          <w:ilvl w:val="0"/>
          <w:numId w:val="42"/>
        </w:numPr>
        <w:spacing w:line="276" w:lineRule="auto"/>
        <w:ind w:left="357" w:firstLine="0"/>
        <w:rPr>
          <w:rFonts w:cs="Times New Roman"/>
        </w:rPr>
      </w:pPr>
      <w:bookmarkStart w:id="287" w:name="_Ref137028374"/>
      <w:r w:rsidRPr="00773FA3">
        <w:rPr>
          <w:rFonts w:cs="Times New Roman"/>
        </w:rPr>
        <w:t xml:space="preserve"> “DVB-RCS2 higher layer satellite specification,” Eur. Telecommun. Stand. Inst., Sophia Antipolis, France, ETSI TS 101 545–3, 2020. [Online]. Available: http://www.etsi.org</w:t>
      </w:r>
      <w:bookmarkEnd w:id="287"/>
    </w:p>
    <w:p w14:paraId="02450DE3" w14:textId="09408504" w:rsidR="00132020" w:rsidRPr="00773FA3" w:rsidRDefault="00132020" w:rsidP="006B1EA9">
      <w:pPr>
        <w:pStyle w:val="ListParagraph"/>
        <w:numPr>
          <w:ilvl w:val="0"/>
          <w:numId w:val="42"/>
        </w:numPr>
        <w:spacing w:line="276" w:lineRule="auto"/>
        <w:ind w:left="357" w:firstLine="0"/>
        <w:rPr>
          <w:rFonts w:cs="Times New Roman"/>
        </w:rPr>
      </w:pPr>
      <w:bookmarkStart w:id="288" w:name="_Ref137028600"/>
      <w:r w:rsidRPr="00773FA3">
        <w:rPr>
          <w:rFonts w:cs="Times New Roman"/>
        </w:rPr>
        <w:t>Kuiper Systems LLC. “Amazon Receives FCC Approval for Project Kuiper Satellite Constellation.” [Online]. Available: https://https://www.aboutamazon.com/news/company-news/amazon-receives-fcc-approval-for-project-kuiper-satellite-constellation, (Accessed: Nov. 28, 2021).</w:t>
      </w:r>
      <w:bookmarkEnd w:id="288"/>
    </w:p>
    <w:p w14:paraId="2E32651A" w14:textId="1431B567" w:rsidR="00132020" w:rsidRPr="00773FA3" w:rsidRDefault="00132020" w:rsidP="006B1EA9">
      <w:pPr>
        <w:pStyle w:val="ListParagraph"/>
        <w:numPr>
          <w:ilvl w:val="0"/>
          <w:numId w:val="42"/>
        </w:numPr>
        <w:spacing w:line="276" w:lineRule="auto"/>
        <w:ind w:left="357" w:firstLine="0"/>
        <w:rPr>
          <w:rFonts w:cs="Times New Roman"/>
        </w:rPr>
      </w:pPr>
      <w:bookmarkStart w:id="289" w:name="_Ref137028675"/>
      <w:r w:rsidRPr="00773FA3">
        <w:rPr>
          <w:rFonts w:cs="Times New Roman"/>
        </w:rPr>
        <w:t xml:space="preserve"> V. S. Padilla, A. Collaguazo, J. J. Cabrera, and J. Pesantez, “M2M tech</w:t>
      </w:r>
      <w:r w:rsidR="00E70655" w:rsidRPr="00773FA3">
        <w:rPr>
          <w:rFonts w:cs="Times New Roman"/>
        </w:rPr>
        <w:t>nology for bus fleet management</w:t>
      </w:r>
      <w:r w:rsidRPr="00773FA3">
        <w:rPr>
          <w:rFonts w:cs="Times New Roman"/>
        </w:rPr>
        <w:t xml:space="preserve"> case study: A college transportation system,” in Proc. IEEE Tech. Eng. Manage. Conf. (TEMSCON), 2020, pp. 1–5.</w:t>
      </w:r>
      <w:bookmarkEnd w:id="289"/>
    </w:p>
    <w:p w14:paraId="5E5D73A8" w14:textId="3D7DEC1B" w:rsidR="00132020" w:rsidRPr="00773FA3" w:rsidRDefault="00132020" w:rsidP="006B1EA9">
      <w:pPr>
        <w:pStyle w:val="ListParagraph"/>
        <w:numPr>
          <w:ilvl w:val="0"/>
          <w:numId w:val="42"/>
        </w:numPr>
        <w:spacing w:line="276" w:lineRule="auto"/>
        <w:ind w:left="357" w:firstLine="0"/>
        <w:rPr>
          <w:rFonts w:cs="Times New Roman"/>
        </w:rPr>
      </w:pPr>
      <w:bookmarkStart w:id="290" w:name="_Ref137029030"/>
      <w:r w:rsidRPr="00773FA3">
        <w:rPr>
          <w:rFonts w:cs="Times New Roman"/>
        </w:rPr>
        <w:t xml:space="preserve"> H. Al-Hraishawi, E. Lagunas, and S. Chatzinotas, “Traffic simulator for Multibeam satellite communication systems,” in Proc. 10th Adv. Satellite Multimedia Syst. Conf. 16th Signal Process. Space Commun. Workshop (ASMS/SPSC), 2020, pp. 1–8.</w:t>
      </w:r>
      <w:bookmarkEnd w:id="290"/>
    </w:p>
    <w:p w14:paraId="289DA70A" w14:textId="6DDA679B" w:rsidR="00DA7B48" w:rsidRPr="00624581" w:rsidRDefault="00132020" w:rsidP="006B1EA9">
      <w:pPr>
        <w:pStyle w:val="ListParagraph"/>
        <w:numPr>
          <w:ilvl w:val="0"/>
          <w:numId w:val="42"/>
        </w:numPr>
        <w:spacing w:line="276" w:lineRule="auto"/>
        <w:ind w:left="357" w:firstLine="0"/>
        <w:rPr>
          <w:rFonts w:cs="Times New Roman"/>
        </w:rPr>
      </w:pPr>
      <w:bookmarkStart w:id="291" w:name="_Ref137029050"/>
      <w:r w:rsidRPr="00624581">
        <w:rPr>
          <w:rFonts w:cs="Times New Roman"/>
        </w:rPr>
        <w:t xml:space="preserve"> </w:t>
      </w:r>
      <w:bookmarkStart w:id="292" w:name="_Ref137029163"/>
      <w:bookmarkEnd w:id="291"/>
      <w:r w:rsidR="00DA7B48" w:rsidRPr="00624581">
        <w:rPr>
          <w:rFonts w:cs="Times New Roman"/>
        </w:rPr>
        <w:t xml:space="preserve"> SPACE SUSTAINABILITY, The Time to Act is now, www.esoa.net</w:t>
      </w:r>
      <w:bookmarkEnd w:id="292"/>
    </w:p>
    <w:p w14:paraId="676552AA" w14:textId="632395C3" w:rsidR="00302DAB" w:rsidRPr="00773FA3" w:rsidRDefault="008E762F" w:rsidP="006B1EA9">
      <w:pPr>
        <w:pStyle w:val="ListParagraph"/>
        <w:numPr>
          <w:ilvl w:val="0"/>
          <w:numId w:val="42"/>
        </w:numPr>
        <w:spacing w:line="276" w:lineRule="auto"/>
        <w:ind w:left="357" w:firstLine="0"/>
        <w:rPr>
          <w:rFonts w:cs="Times New Roman"/>
        </w:rPr>
      </w:pPr>
      <w:bookmarkStart w:id="293" w:name="_Ref137029100"/>
      <w:r w:rsidRPr="00773FA3">
        <w:rPr>
          <w:rFonts w:cs="Times New Roman"/>
        </w:rPr>
        <w:t xml:space="preserve">statement of pakistan delegation </w:t>
      </w:r>
      <w:r w:rsidR="00302DAB" w:rsidRPr="00773FA3">
        <w:rPr>
          <w:rFonts w:cs="Times New Roman"/>
          <w:rtl/>
        </w:rPr>
        <w:t>59</w:t>
      </w:r>
      <w:r w:rsidRPr="00773FA3">
        <w:rPr>
          <w:rFonts w:cs="Times New Roman"/>
          <w:vertAlign w:val="superscript"/>
        </w:rPr>
        <w:t>th</w:t>
      </w:r>
      <w:r w:rsidRPr="00773FA3">
        <w:rPr>
          <w:rFonts w:cs="Times New Roman"/>
        </w:rPr>
        <w:t xml:space="preserve"> session of the scientific &amp; technical subcommittee (stsc) of the united nations committee on the peaceful uses of outer space (uncopuos) 7 – 18 feb 2022 - vienna, austria</w:t>
      </w:r>
      <w:bookmarkEnd w:id="293"/>
    </w:p>
    <w:p w14:paraId="5D30D8F8" w14:textId="7D3C0ADA" w:rsidR="00FF7631" w:rsidRDefault="000A36B9" w:rsidP="006B1EA9">
      <w:pPr>
        <w:pStyle w:val="ListParagraph"/>
        <w:numPr>
          <w:ilvl w:val="0"/>
          <w:numId w:val="42"/>
        </w:numPr>
        <w:spacing w:line="276" w:lineRule="auto"/>
        <w:ind w:left="357" w:firstLine="0"/>
        <w:rPr>
          <w:rFonts w:cs="Times New Roman"/>
        </w:rPr>
      </w:pPr>
      <w:r w:rsidRPr="00624581">
        <w:rPr>
          <w:rFonts w:cs="Times New Roman"/>
        </w:rPr>
        <w:t xml:space="preserve"> </w:t>
      </w:r>
      <w:bookmarkStart w:id="294" w:name="_Ref137029293"/>
      <w:r w:rsidR="00FF7631" w:rsidRPr="00624581">
        <w:rPr>
          <w:rFonts w:cs="Times New Roman"/>
        </w:rPr>
        <w:t xml:space="preserve"> Ofcom, Non-geostationary satellite systems, Licensing updates, 10 December 2021.</w:t>
      </w:r>
      <w:bookmarkEnd w:id="294"/>
    </w:p>
    <w:p w14:paraId="4C3D42F1" w14:textId="2629B408" w:rsidR="00533768" w:rsidRPr="00533768" w:rsidRDefault="00533768" w:rsidP="006B1EA9">
      <w:pPr>
        <w:pStyle w:val="ListParagraph"/>
        <w:numPr>
          <w:ilvl w:val="0"/>
          <w:numId w:val="42"/>
        </w:numPr>
        <w:spacing w:line="276" w:lineRule="auto"/>
        <w:ind w:left="357" w:firstLine="0"/>
        <w:rPr>
          <w:rFonts w:cs="Times New Roman"/>
        </w:rPr>
      </w:pPr>
      <w:r w:rsidRPr="00533768">
        <w:rPr>
          <w:rFonts w:cs="Times New Roman"/>
        </w:rPr>
        <w:t>satellitetoday.com</w:t>
      </w:r>
    </w:p>
    <w:p w14:paraId="45BD98B2" w14:textId="77777777" w:rsidR="00533768" w:rsidRPr="00533768" w:rsidRDefault="00844B29" w:rsidP="00533768">
      <w:pPr>
        <w:pStyle w:val="ListParagraph"/>
        <w:numPr>
          <w:ilvl w:val="0"/>
          <w:numId w:val="42"/>
        </w:numPr>
        <w:spacing w:after="0" w:line="240" w:lineRule="auto"/>
        <w:rPr>
          <w:rFonts w:cs="Times New Roman"/>
        </w:rPr>
      </w:pPr>
      <w:hyperlink r:id="rId66" w:anchor="page=91&amp;zoom=100,94,109" w:history="1">
        <w:r w:rsidR="00533768" w:rsidRPr="00533768">
          <w:rPr>
            <w:rFonts w:cs="Times New Roman"/>
          </w:rPr>
          <w:t>https://www.itu.int/dms_pub/itu-d/opb/tnd/D-TND-01-2020-PDF-E.pdf#page=91&amp;zoom=100,94,109</w:t>
        </w:r>
      </w:hyperlink>
      <w:r w:rsidR="00533768" w:rsidRPr="00533768">
        <w:rPr>
          <w:rFonts w:cs="Times New Roman"/>
        </w:rPr>
        <w:t xml:space="preserve"> </w:t>
      </w:r>
    </w:p>
    <w:p w14:paraId="28EC5F83" w14:textId="487B98DB" w:rsidR="00533768" w:rsidRPr="00533768" w:rsidRDefault="00844B29" w:rsidP="006B1EA9">
      <w:pPr>
        <w:pStyle w:val="ListParagraph"/>
        <w:numPr>
          <w:ilvl w:val="0"/>
          <w:numId w:val="42"/>
        </w:numPr>
        <w:spacing w:line="276" w:lineRule="auto"/>
        <w:ind w:left="357" w:firstLine="0"/>
        <w:rPr>
          <w:rFonts w:cs="Times New Roman"/>
        </w:rPr>
      </w:pPr>
      <w:hyperlink r:id="rId67" w:history="1">
        <w:r w:rsidR="00533768" w:rsidRPr="00533768">
          <w:rPr>
            <w:rFonts w:cs="Times New Roman"/>
          </w:rPr>
          <w:t>https://ir.citi.com/gps/829sRzYY4sQ%2BOhctTEs%2B1WWLgPbyZktiZpoz3QRCC6ToaLgXov4Kxy852czeh38jOi72XKhJGp0%3D</w:t>
        </w:r>
      </w:hyperlink>
    </w:p>
    <w:p w14:paraId="48A3F48E" w14:textId="735E1B06" w:rsidR="00533768" w:rsidRPr="00533768" w:rsidRDefault="00844B29" w:rsidP="006B1EA9">
      <w:pPr>
        <w:pStyle w:val="ListParagraph"/>
        <w:numPr>
          <w:ilvl w:val="0"/>
          <w:numId w:val="42"/>
        </w:numPr>
        <w:spacing w:line="276" w:lineRule="auto"/>
        <w:ind w:left="357" w:firstLine="0"/>
        <w:rPr>
          <w:rFonts w:cs="Times New Roman"/>
        </w:rPr>
      </w:pPr>
      <w:hyperlink r:id="rId68" w:history="1">
        <w:r w:rsidR="00533768" w:rsidRPr="00533768">
          <w:rPr>
            <w:rFonts w:cs="Times New Roman"/>
          </w:rPr>
          <w:t>https://ir.citi.com/gps/AP3ZGbRQC0VF%2B8jgZyjzVlFCtKVk%2FfE1gk%2BBhfl%2FJ0vmuVGGuGx800SPVAHPOMDWAsY6y1DLXMI%3D</w:t>
        </w:r>
      </w:hyperlink>
    </w:p>
    <w:p w14:paraId="1096DE0A" w14:textId="13FAE64C" w:rsidR="00533768" w:rsidRPr="00533768" w:rsidRDefault="00533768" w:rsidP="00533768">
      <w:pPr>
        <w:pStyle w:val="FootnoteText"/>
        <w:numPr>
          <w:ilvl w:val="0"/>
          <w:numId w:val="42"/>
        </w:numPr>
        <w:rPr>
          <w:rFonts w:eastAsiaTheme="minorHAnsi"/>
          <w:sz w:val="24"/>
          <w:szCs w:val="22"/>
        </w:rPr>
      </w:pPr>
      <w:r w:rsidRPr="00533768">
        <w:rPr>
          <w:rFonts w:eastAsiaTheme="minorHAnsi"/>
          <w:sz w:val="24"/>
          <w:szCs w:val="22"/>
        </w:rPr>
        <w:t xml:space="preserve"> Publication titled ‘Non- Geostationary Satellite Communication Systems’ (2021) released by The Institute of Engineering and Technology</w:t>
      </w:r>
    </w:p>
    <w:p w14:paraId="7C3FA678" w14:textId="0CF2C410" w:rsidR="00533768" w:rsidRPr="00533768" w:rsidRDefault="00844B29" w:rsidP="006B1EA9">
      <w:pPr>
        <w:pStyle w:val="ListParagraph"/>
        <w:numPr>
          <w:ilvl w:val="0"/>
          <w:numId w:val="42"/>
        </w:numPr>
        <w:spacing w:line="276" w:lineRule="auto"/>
        <w:ind w:left="357" w:firstLine="0"/>
      </w:pPr>
      <w:hyperlink r:id="rId69" w:history="1">
        <w:r w:rsidR="00533768" w:rsidRPr="00533768">
          <w:rPr>
            <w:rFonts w:cs="Times New Roman"/>
          </w:rPr>
          <w:t>https://www.esa.int/Applications/Telecommunications_Integrated_Applications/Satellite_frequency_bands</w:t>
        </w:r>
      </w:hyperlink>
    </w:p>
    <w:p w14:paraId="67B360B3" w14:textId="77777777" w:rsidR="00533768" w:rsidRPr="00533768" w:rsidRDefault="00844B29" w:rsidP="00533768">
      <w:pPr>
        <w:pStyle w:val="FootnoteText"/>
        <w:numPr>
          <w:ilvl w:val="0"/>
          <w:numId w:val="42"/>
        </w:numPr>
        <w:rPr>
          <w:rFonts w:eastAsiaTheme="minorHAnsi"/>
          <w:sz w:val="24"/>
          <w:szCs w:val="22"/>
        </w:rPr>
      </w:pPr>
      <w:hyperlink r:id="rId70" w:history="1">
        <w:r w:rsidR="00533768" w:rsidRPr="00533768">
          <w:rPr>
            <w:rFonts w:eastAsiaTheme="minorHAnsi"/>
            <w:sz w:val="24"/>
            <w:szCs w:val="22"/>
          </w:rPr>
          <w:t>https://itso.int/wp-content/uploads/2018/04/Day-1-ITU-2-Spectrum-and-Int-Regulartoy-Framwork.pdf</w:t>
        </w:r>
      </w:hyperlink>
    </w:p>
    <w:p w14:paraId="56E9E5E7" w14:textId="77777777" w:rsidR="00533768" w:rsidRPr="00533768" w:rsidRDefault="00844B29" w:rsidP="00533768">
      <w:pPr>
        <w:pStyle w:val="FootnoteText"/>
        <w:numPr>
          <w:ilvl w:val="0"/>
          <w:numId w:val="42"/>
        </w:numPr>
        <w:rPr>
          <w:rFonts w:eastAsiaTheme="minorHAnsi"/>
          <w:sz w:val="24"/>
          <w:szCs w:val="22"/>
        </w:rPr>
      </w:pPr>
      <w:hyperlink r:id="rId71" w:history="1">
        <w:r w:rsidR="00533768" w:rsidRPr="00533768">
          <w:rPr>
            <w:rFonts w:eastAsiaTheme="minorHAnsi"/>
            <w:sz w:val="24"/>
            <w:szCs w:val="22"/>
          </w:rPr>
          <w:t>http://www.aidforum.org/topics/technology-data/ka-vs-ku-band-which-is-the-best-for-satellite-broadband/</w:t>
        </w:r>
      </w:hyperlink>
    </w:p>
    <w:p w14:paraId="51AA7F67" w14:textId="77777777" w:rsidR="00533768" w:rsidRPr="00533768" w:rsidRDefault="00844B29" w:rsidP="00533768">
      <w:pPr>
        <w:pStyle w:val="FootnoteText"/>
        <w:numPr>
          <w:ilvl w:val="0"/>
          <w:numId w:val="42"/>
        </w:numPr>
        <w:rPr>
          <w:rFonts w:eastAsiaTheme="minorHAnsi"/>
          <w:sz w:val="24"/>
          <w:szCs w:val="22"/>
        </w:rPr>
      </w:pPr>
      <w:hyperlink r:id="rId72" w:history="1">
        <w:r w:rsidR="00533768" w:rsidRPr="00533768">
          <w:rPr>
            <w:rFonts w:eastAsiaTheme="minorHAnsi"/>
            <w:sz w:val="24"/>
            <w:szCs w:val="22"/>
          </w:rPr>
          <w:t>https://www.itu.int/en/plenipotentiary/2014/newsroom/Documents/backgrounders/pp14-backgrounder-sharing-the-sky.pdf</w:t>
        </w:r>
      </w:hyperlink>
    </w:p>
    <w:p w14:paraId="5858542E" w14:textId="65CB7D8B" w:rsidR="00533768" w:rsidRPr="00533768" w:rsidRDefault="00844B29" w:rsidP="006B1EA9">
      <w:pPr>
        <w:pStyle w:val="ListParagraph"/>
        <w:numPr>
          <w:ilvl w:val="0"/>
          <w:numId w:val="42"/>
        </w:numPr>
        <w:spacing w:line="276" w:lineRule="auto"/>
        <w:ind w:left="357" w:firstLine="0"/>
      </w:pPr>
      <w:hyperlink r:id="rId73" w:history="1">
        <w:r w:rsidR="00533768" w:rsidRPr="00533768">
          <w:rPr>
            <w:rFonts w:cs="Times New Roman"/>
          </w:rPr>
          <w:t>https://www.itu.int/en/ITU-R/space/WRS16space/PFD%20External.pdf</w:t>
        </w:r>
      </w:hyperlink>
    </w:p>
    <w:p w14:paraId="4A9C38C1" w14:textId="404A9AB7" w:rsidR="00533768" w:rsidRPr="00533768" w:rsidRDefault="00844B29" w:rsidP="006B1EA9">
      <w:pPr>
        <w:pStyle w:val="ListParagraph"/>
        <w:numPr>
          <w:ilvl w:val="0"/>
          <w:numId w:val="42"/>
        </w:numPr>
        <w:spacing w:line="276" w:lineRule="auto"/>
        <w:ind w:left="357" w:firstLine="0"/>
      </w:pPr>
      <w:hyperlink r:id="rId74" w:history="1">
        <w:r w:rsidR="00533768" w:rsidRPr="00533768">
          <w:rPr>
            <w:rFonts w:cs="Times New Roman"/>
          </w:rPr>
          <w:t>https://www.itu.int/en/plenipotentiary/2014/newsroom/Documents/backgrounders/pp14-backgrounder-sharing-the-sky.pdf</w:t>
        </w:r>
      </w:hyperlink>
    </w:p>
    <w:p w14:paraId="763EDA94" w14:textId="77777777" w:rsidR="00533768" w:rsidRPr="00533768" w:rsidRDefault="00844B29" w:rsidP="00533768">
      <w:pPr>
        <w:pStyle w:val="FootnoteText"/>
        <w:numPr>
          <w:ilvl w:val="0"/>
          <w:numId w:val="42"/>
        </w:numPr>
        <w:rPr>
          <w:rFonts w:eastAsiaTheme="minorHAnsi"/>
          <w:sz w:val="24"/>
          <w:szCs w:val="22"/>
        </w:rPr>
      </w:pPr>
      <w:hyperlink r:id="rId75" w:history="1">
        <w:r w:rsidR="00533768" w:rsidRPr="00533768">
          <w:rPr>
            <w:rFonts w:eastAsiaTheme="minorHAnsi"/>
            <w:sz w:val="24"/>
            <w:szCs w:val="22"/>
          </w:rPr>
          <w:t>https://www.itu.int/en/ITU-R/space/WRS20space/27%20Non- geostationary%20satellite%20systems%20and%20networks.pdf</w:t>
        </w:r>
      </w:hyperlink>
      <w:r w:rsidR="00533768" w:rsidRPr="00533768">
        <w:rPr>
          <w:rFonts w:eastAsiaTheme="minorHAnsi"/>
          <w:sz w:val="24"/>
          <w:szCs w:val="22"/>
        </w:rPr>
        <w:t xml:space="preserve"> </w:t>
      </w:r>
    </w:p>
    <w:p w14:paraId="12770FEA" w14:textId="77777777" w:rsidR="00533768" w:rsidRPr="00533768" w:rsidRDefault="00844B29" w:rsidP="00533768">
      <w:pPr>
        <w:pStyle w:val="FootnoteText"/>
        <w:numPr>
          <w:ilvl w:val="0"/>
          <w:numId w:val="42"/>
        </w:numPr>
        <w:tabs>
          <w:tab w:val="left" w:pos="6136"/>
        </w:tabs>
        <w:rPr>
          <w:rFonts w:eastAsiaTheme="minorHAnsi"/>
          <w:sz w:val="24"/>
          <w:szCs w:val="22"/>
        </w:rPr>
      </w:pPr>
      <w:hyperlink r:id="rId76" w:history="1">
        <w:r w:rsidR="00533768" w:rsidRPr="00533768">
          <w:rPr>
            <w:rFonts w:eastAsiaTheme="minorHAnsi"/>
            <w:sz w:val="24"/>
            <w:szCs w:val="22"/>
          </w:rPr>
          <w:t>https://www.federalregister.gov/documents/2022/01/24/2022-01204/spectrum-sharing-rules-for-non-geostationary-orbit-fixed-satellite-service-systems</w:t>
        </w:r>
      </w:hyperlink>
    </w:p>
    <w:p w14:paraId="09B8165E" w14:textId="18E88389" w:rsidR="00533768" w:rsidRPr="00533768" w:rsidRDefault="00844B29" w:rsidP="006B1EA9">
      <w:pPr>
        <w:pStyle w:val="ListParagraph"/>
        <w:numPr>
          <w:ilvl w:val="0"/>
          <w:numId w:val="42"/>
        </w:numPr>
        <w:spacing w:line="276" w:lineRule="auto"/>
        <w:ind w:left="357" w:firstLine="0"/>
      </w:pPr>
      <w:hyperlink r:id="rId77" w:history="1">
        <w:r w:rsidR="00533768" w:rsidRPr="00533768">
          <w:rPr>
            <w:rFonts w:cs="Times New Roman"/>
          </w:rPr>
          <w:t>https://docs.fcc.gov/public/attachments/FCC-16-89A1.pdf</w:t>
        </w:r>
      </w:hyperlink>
    </w:p>
    <w:p w14:paraId="2B0AD11F" w14:textId="2E18DBCA" w:rsidR="00533768" w:rsidRPr="00533768" w:rsidRDefault="00844B29" w:rsidP="006B1EA9">
      <w:pPr>
        <w:pStyle w:val="ListParagraph"/>
        <w:numPr>
          <w:ilvl w:val="0"/>
          <w:numId w:val="42"/>
        </w:numPr>
        <w:spacing w:line="276" w:lineRule="auto"/>
        <w:ind w:left="357" w:firstLine="0"/>
      </w:pPr>
      <w:hyperlink r:id="rId78" w:history="1">
        <w:r w:rsidR="00533768" w:rsidRPr="00533768">
          <w:rPr>
            <w:rFonts w:cs="Times New Roman"/>
          </w:rPr>
          <w:t>https://www.federalregister.gov/documents/2016/01/13/2015-31852/use-of-spectrum-bands-above-24-ghz-for-mobile-radio-services</w:t>
        </w:r>
      </w:hyperlink>
    </w:p>
    <w:p w14:paraId="0949BBBB" w14:textId="77777777" w:rsidR="00533768" w:rsidRPr="00533768" w:rsidRDefault="00844B29" w:rsidP="00533768">
      <w:pPr>
        <w:pStyle w:val="FootnoteText"/>
        <w:numPr>
          <w:ilvl w:val="0"/>
          <w:numId w:val="42"/>
        </w:numPr>
        <w:rPr>
          <w:rFonts w:eastAsiaTheme="minorHAnsi"/>
          <w:sz w:val="24"/>
          <w:szCs w:val="22"/>
        </w:rPr>
      </w:pPr>
      <w:hyperlink r:id="rId79" w:history="1">
        <w:r w:rsidR="00533768" w:rsidRPr="00533768">
          <w:rPr>
            <w:rFonts w:eastAsiaTheme="minorHAnsi"/>
            <w:sz w:val="24"/>
            <w:szCs w:val="22"/>
          </w:rPr>
          <w:t>https://idstch.com/space/satellite-gateway-and-hub-technology-trends/</w:t>
        </w:r>
      </w:hyperlink>
    </w:p>
    <w:p w14:paraId="0AB4AE9A" w14:textId="77777777" w:rsidR="00533768" w:rsidRDefault="00533768" w:rsidP="00533768">
      <w:pPr>
        <w:pStyle w:val="ListParagraph"/>
        <w:spacing w:line="276" w:lineRule="auto"/>
        <w:ind w:left="357" w:firstLine="0"/>
        <w:rPr>
          <w:rFonts w:cs="Times New Roman"/>
        </w:rPr>
      </w:pPr>
    </w:p>
    <w:p w14:paraId="282BBD8E" w14:textId="77777777" w:rsidR="00533768" w:rsidRDefault="00533768" w:rsidP="00533768">
      <w:pPr>
        <w:spacing w:line="276" w:lineRule="auto"/>
        <w:rPr>
          <w:rFonts w:cs="Times New Roman"/>
        </w:rPr>
      </w:pPr>
    </w:p>
    <w:p w14:paraId="15507FA3" w14:textId="77777777" w:rsidR="00533768" w:rsidRPr="00533768" w:rsidRDefault="00533768" w:rsidP="00533768">
      <w:pPr>
        <w:spacing w:line="276" w:lineRule="auto"/>
        <w:rPr>
          <w:rFonts w:cs="Times New Roman"/>
        </w:rPr>
      </w:pPr>
    </w:p>
    <w:p w14:paraId="5F812F69" w14:textId="77777777" w:rsidR="003348F8" w:rsidRDefault="003348F8" w:rsidP="003348F8">
      <w:pPr>
        <w:pStyle w:val="Heading1"/>
        <w:rPr>
          <w:rFonts w:eastAsia="Times New Roman" w:cs="Times New Roman"/>
          <w:b w:val="0"/>
          <w:color w:val="000000"/>
          <w:sz w:val="24"/>
          <w:szCs w:val="24"/>
          <w:rtl/>
          <w:lang w:bidi="fa-IR"/>
        </w:rPr>
      </w:pPr>
      <w:r>
        <w:rPr>
          <w:rFonts w:cs="Times New Roman"/>
        </w:rPr>
        <w:br w:type="column"/>
      </w:r>
      <w:bookmarkStart w:id="295" w:name="_Toc82220825"/>
      <w:bookmarkStart w:id="296" w:name="_Toc136691996"/>
      <w:bookmarkStart w:id="297" w:name="_Toc146279507"/>
      <w:r>
        <w:rPr>
          <w:rFonts w:eastAsia="Times New Roman" w:cs="Times New Roman"/>
          <w:color w:val="000000"/>
          <w:sz w:val="24"/>
          <w:szCs w:val="24"/>
        </w:rPr>
        <w:t xml:space="preserve">Appendix-I: </w:t>
      </w:r>
      <w:r w:rsidRPr="003348F8">
        <w:rPr>
          <w:rFonts w:eastAsia="Times New Roman" w:cs="Times New Roman"/>
          <w:color w:val="000000"/>
          <w:sz w:val="24"/>
          <w:szCs w:val="24"/>
        </w:rPr>
        <w:t>Questionnaires</w:t>
      </w:r>
      <w:bookmarkEnd w:id="295"/>
      <w:r w:rsidRPr="003348F8">
        <w:rPr>
          <w:rFonts w:eastAsia="Times New Roman" w:cs="Times New Roman"/>
          <w:color w:val="000000"/>
          <w:sz w:val="24"/>
          <w:szCs w:val="24"/>
        </w:rPr>
        <w:t xml:space="preserve"> (with countries' answers)</w:t>
      </w:r>
      <w:bookmarkEnd w:id="296"/>
      <w:bookmarkEnd w:id="297"/>
    </w:p>
    <w:p w14:paraId="7A04AFE0" w14:textId="77777777" w:rsidR="003348F8" w:rsidRPr="004A6692" w:rsidRDefault="003348F8" w:rsidP="003348F8">
      <w:pPr>
        <w:tabs>
          <w:tab w:val="left" w:pos="567"/>
          <w:tab w:val="left" w:pos="1134"/>
          <w:tab w:val="left" w:pos="1701"/>
          <w:tab w:val="left" w:pos="2268"/>
          <w:tab w:val="left" w:pos="2835"/>
        </w:tabs>
        <w:overflowPunct w:val="0"/>
        <w:autoSpaceDE w:val="0"/>
        <w:autoSpaceDN w:val="0"/>
        <w:adjustRightInd w:val="0"/>
        <w:spacing w:before="40" w:after="40"/>
        <w:jc w:val="center"/>
        <w:rPr>
          <w:rFonts w:eastAsia="SimSun"/>
          <w:b/>
          <w:caps/>
          <w:lang w:val="en-GB" w:eastAsia="zh-CN"/>
        </w:rPr>
      </w:pPr>
      <w:r w:rsidRPr="00EA7A23">
        <w:rPr>
          <w:rFonts w:eastAsia="Batang"/>
          <w:b/>
          <w:bCs/>
          <w:lang w:eastAsia="ko-KR"/>
        </w:rPr>
        <w:t xml:space="preserve">QUESTIONNAIRE ON </w:t>
      </w:r>
      <w:r w:rsidRPr="002656CA">
        <w:rPr>
          <w:rFonts w:eastAsia="Batang"/>
          <w:b/>
          <w:bCs/>
          <w:lang w:eastAsia="ko-KR"/>
        </w:rPr>
        <w:t>NGSO SATELLITE CONSTELLATIONS: REQUIREMENTS, CHALLENGES AND IMPACT IN SOUTH</w:t>
      </w:r>
      <w:r w:rsidRPr="004A6692">
        <w:rPr>
          <w:rFonts w:eastAsia="SimSun"/>
          <w:b/>
          <w:lang w:val="en-GB" w:eastAsia="zh-CN"/>
        </w:rPr>
        <w:t xml:space="preserve"> ASIA</w:t>
      </w:r>
    </w:p>
    <w:p w14:paraId="20DC1153" w14:textId="77777777" w:rsidR="003348F8" w:rsidRPr="00EA7A23" w:rsidRDefault="003348F8" w:rsidP="003348F8">
      <w:pPr>
        <w:spacing w:line="259" w:lineRule="auto"/>
        <w:ind w:firstLine="0"/>
      </w:pPr>
    </w:p>
    <w:p w14:paraId="359154D3" w14:textId="77777777" w:rsidR="003348F8" w:rsidRPr="00540915" w:rsidRDefault="003348F8" w:rsidP="003348F8">
      <w:pPr>
        <w:tabs>
          <w:tab w:val="left" w:pos="567"/>
        </w:tabs>
        <w:rPr>
          <w:b/>
        </w:rPr>
      </w:pPr>
      <w:r w:rsidRPr="00540915">
        <w:rPr>
          <w:b/>
        </w:rPr>
        <w:t>1.</w:t>
      </w:r>
      <w:r>
        <w:rPr>
          <w:b/>
        </w:rPr>
        <w:t xml:space="preserve"> </w:t>
      </w:r>
      <w:r w:rsidRPr="00540915">
        <w:rPr>
          <w:b/>
        </w:rPr>
        <w:t>BACKGROUND AND PURPOSE</w:t>
      </w:r>
    </w:p>
    <w:p w14:paraId="236FFAEC" w14:textId="77777777" w:rsidR="003348F8" w:rsidRPr="004A6692" w:rsidRDefault="003348F8" w:rsidP="002C6834">
      <w:pPr>
        <w:ind w:left="357" w:firstLine="0"/>
        <w:rPr>
          <w:color w:val="000000"/>
          <w:shd w:val="clear" w:color="auto" w:fill="FFFFFF"/>
          <w:rtl/>
        </w:rPr>
      </w:pPr>
      <w:r w:rsidRPr="004A6692">
        <w:rPr>
          <w:color w:val="000000"/>
          <w:shd w:val="clear" w:color="auto" w:fill="FFFFFF"/>
        </w:rPr>
        <w:t>A NGSO (</w:t>
      </w:r>
      <w:r>
        <w:rPr>
          <w:color w:val="000000"/>
          <w:shd w:val="clear" w:color="auto" w:fill="FFFFFF"/>
        </w:rPr>
        <w:t>Non-Geos</w:t>
      </w:r>
      <w:r w:rsidRPr="004A6692">
        <w:rPr>
          <w:color w:val="000000"/>
          <w:shd w:val="clear" w:color="auto" w:fill="FFFFFF"/>
        </w:rPr>
        <w:t xml:space="preserve">tationary) Satellite </w:t>
      </w:r>
      <w:r>
        <w:rPr>
          <w:color w:val="000000"/>
          <w:shd w:val="clear" w:color="auto" w:fill="FFFFFF"/>
        </w:rPr>
        <w:t>System/</w:t>
      </w:r>
      <w:r w:rsidRPr="004A6692">
        <w:rPr>
          <w:color w:val="000000"/>
          <w:shd w:val="clear" w:color="auto" w:fill="FFFFFF"/>
        </w:rPr>
        <w:t>Constellation is a group of communication satellites operating together in Low Earth Orbit (LEO) or Medium Earth Orbit (MEO) to cover a vast span of the gl</w:t>
      </w:r>
      <w:r>
        <w:rPr>
          <w:color w:val="000000"/>
          <w:shd w:val="clear" w:color="auto" w:fill="FFFFFF"/>
        </w:rPr>
        <w:t>obe or even the whole land mass,</w:t>
      </w:r>
      <w:r w:rsidRPr="004A6692">
        <w:rPr>
          <w:color w:val="000000"/>
          <w:shd w:val="clear" w:color="auto" w:fill="FFFFFF"/>
        </w:rPr>
        <w:t xml:space="preserve"> </w:t>
      </w:r>
      <w:r>
        <w:rPr>
          <w:color w:val="000000"/>
          <w:shd w:val="clear" w:color="auto" w:fill="FFFFFF"/>
        </w:rPr>
        <w:t>u</w:t>
      </w:r>
      <w:r w:rsidRPr="004A6692">
        <w:rPr>
          <w:color w:val="000000"/>
          <w:shd w:val="clear" w:color="auto" w:fill="FFFFFF"/>
        </w:rPr>
        <w:t>sed for global communications coverage. Some of the NGSO satellite constellations have features of inter-satellite communication link</w:t>
      </w:r>
      <w:r>
        <w:rPr>
          <w:color w:val="000000"/>
          <w:shd w:val="clear" w:color="auto" w:fill="FFFFFF"/>
        </w:rPr>
        <w:t>s</w:t>
      </w:r>
      <w:r w:rsidRPr="004A6692">
        <w:rPr>
          <w:color w:val="000000"/>
          <w:shd w:val="clear" w:color="auto" w:fill="FFFFFF"/>
        </w:rPr>
        <w:t xml:space="preserve"> also. </w:t>
      </w:r>
    </w:p>
    <w:p w14:paraId="2266221A" w14:textId="6ADEDD44" w:rsidR="003348F8" w:rsidRPr="004A6692" w:rsidRDefault="003348F8" w:rsidP="002C6834">
      <w:pPr>
        <w:ind w:left="357" w:firstLine="0"/>
        <w:rPr>
          <w:color w:val="000000"/>
          <w:shd w:val="clear" w:color="auto" w:fill="FFFFFF"/>
          <w:rtl/>
        </w:rPr>
      </w:pPr>
      <w:r w:rsidRPr="004A6692">
        <w:rPr>
          <w:color w:val="000000"/>
          <w:shd w:val="clear" w:color="auto" w:fill="FFFFFF"/>
        </w:rPr>
        <w:t xml:space="preserve">Considering the need to provide subscribers with reliable communications, by means of </w:t>
      </w:r>
      <w:r w:rsidR="00F70539" w:rsidRPr="004A6692">
        <w:rPr>
          <w:color w:val="000000"/>
          <w:shd w:val="clear" w:color="auto" w:fill="FFFFFF"/>
        </w:rPr>
        <w:t>space-based</w:t>
      </w:r>
      <w:r w:rsidRPr="004A6692">
        <w:rPr>
          <w:color w:val="000000"/>
          <w:shd w:val="clear" w:color="auto" w:fill="FFFFFF"/>
        </w:rPr>
        <w:t xml:space="preserve"> communications, these services could be provided by the satellite access providers using NGSO Satellite constellations. It is necessary for countries to have laws and regulations established for such </w:t>
      </w:r>
      <w:r w:rsidR="00F70539" w:rsidRPr="004A6692">
        <w:rPr>
          <w:color w:val="000000"/>
          <w:shd w:val="clear" w:color="auto" w:fill="FFFFFF"/>
        </w:rPr>
        <w:t>space-based</w:t>
      </w:r>
      <w:r w:rsidRPr="004A6692">
        <w:rPr>
          <w:color w:val="000000"/>
          <w:shd w:val="clear" w:color="auto" w:fill="FFFFFF"/>
        </w:rPr>
        <w:t xml:space="preserve"> communications to facilitate the easy entry of satellite based operators. </w:t>
      </w:r>
    </w:p>
    <w:p w14:paraId="30E678D1" w14:textId="77777777" w:rsidR="003348F8" w:rsidRDefault="003348F8" w:rsidP="002C6834">
      <w:pPr>
        <w:ind w:left="357" w:firstLine="0"/>
        <w:rPr>
          <w:color w:val="000000"/>
          <w:shd w:val="clear" w:color="auto" w:fill="FFFFFF"/>
        </w:rPr>
      </w:pPr>
      <w:r w:rsidRPr="004A6692">
        <w:rPr>
          <w:color w:val="000000"/>
          <w:shd w:val="clear" w:color="auto" w:fill="FFFFFF"/>
        </w:rPr>
        <w:t xml:space="preserve">In this regard, in addition to the establishment of national regulations, establishment of regional and international regulations will also be very helpful. </w:t>
      </w:r>
    </w:p>
    <w:p w14:paraId="61CD6F1A" w14:textId="77777777" w:rsidR="00CA0ECC" w:rsidRPr="004A6692" w:rsidRDefault="00CA0ECC" w:rsidP="003348F8">
      <w:pPr>
        <w:rPr>
          <w:color w:val="000000"/>
          <w:shd w:val="clear" w:color="auto" w:fill="FFFFFF"/>
          <w:rtl/>
        </w:rPr>
      </w:pPr>
    </w:p>
    <w:p w14:paraId="1BAB4D4F" w14:textId="77777777" w:rsidR="003348F8" w:rsidRPr="00EA7A23" w:rsidRDefault="003348F8" w:rsidP="003348F8">
      <w:pPr>
        <w:tabs>
          <w:tab w:val="left" w:pos="567"/>
        </w:tabs>
        <w:contextualSpacing/>
        <w:rPr>
          <w:rFonts w:eastAsia="Batang"/>
          <w:b/>
          <w:lang w:eastAsia="ko-KR"/>
        </w:rPr>
      </w:pPr>
      <w:r w:rsidRPr="00EA7A23">
        <w:rPr>
          <w:rFonts w:eastAsia="Batang"/>
          <w:b/>
          <w:lang w:eastAsia="ko-KR"/>
        </w:rPr>
        <w:t>2.</w:t>
      </w:r>
      <w:r>
        <w:rPr>
          <w:rFonts w:eastAsia="Batang"/>
          <w:b/>
          <w:lang w:eastAsia="ko-KR"/>
        </w:rPr>
        <w:t xml:space="preserve"> </w:t>
      </w:r>
      <w:r w:rsidRPr="00EA7A23">
        <w:rPr>
          <w:rFonts w:eastAsia="Batang"/>
          <w:b/>
          <w:lang w:eastAsia="ko-KR"/>
        </w:rPr>
        <w:t>SCOPE</w:t>
      </w:r>
    </w:p>
    <w:p w14:paraId="15C1965C" w14:textId="77777777" w:rsidR="003348F8" w:rsidRPr="00AC656B" w:rsidRDefault="003348F8" w:rsidP="003348F8">
      <w:pPr>
        <w:textAlignment w:val="top"/>
        <w:rPr>
          <w:lang w:val="en-AU" w:eastAsia="ko-KR"/>
        </w:rPr>
      </w:pPr>
      <w:r w:rsidRPr="00AC656B">
        <w:rPr>
          <w:lang w:val="en-AU" w:eastAsia="ko-KR"/>
        </w:rPr>
        <w:t xml:space="preserve">Overview and status of </w:t>
      </w:r>
      <w:r w:rsidRPr="004A6692">
        <w:rPr>
          <w:color w:val="000000"/>
          <w:shd w:val="clear" w:color="auto" w:fill="FFFFFF"/>
        </w:rPr>
        <w:t>NGSO</w:t>
      </w:r>
      <w:r w:rsidRPr="00AC656B">
        <w:rPr>
          <w:lang w:val="en-AU" w:eastAsia="ko-KR"/>
        </w:rPr>
        <w:t xml:space="preserve"> Satellite Constellations</w:t>
      </w:r>
      <w:r>
        <w:rPr>
          <w:lang w:val="en-AU" w:eastAsia="ko-KR"/>
        </w:rPr>
        <w:t xml:space="preserve"> including</w:t>
      </w:r>
      <w:r w:rsidRPr="00AC656B">
        <w:rPr>
          <w:lang w:val="en-AU" w:eastAsia="ko-KR"/>
        </w:rPr>
        <w:t>:</w:t>
      </w:r>
    </w:p>
    <w:p w14:paraId="4E99A837" w14:textId="77777777" w:rsidR="003348F8" w:rsidRPr="00AC656B" w:rsidRDefault="003348F8" w:rsidP="006B1EA9">
      <w:pPr>
        <w:numPr>
          <w:ilvl w:val="0"/>
          <w:numId w:val="12"/>
        </w:numPr>
        <w:tabs>
          <w:tab w:val="clear" w:pos="1800"/>
          <w:tab w:val="num" w:pos="720"/>
        </w:tabs>
        <w:spacing w:after="0" w:line="240" w:lineRule="auto"/>
        <w:ind w:left="720"/>
        <w:jc w:val="left"/>
        <w:textAlignment w:val="top"/>
        <w:rPr>
          <w:lang w:eastAsia="ko-KR"/>
        </w:rPr>
      </w:pPr>
      <w:r w:rsidRPr="00AC656B">
        <w:rPr>
          <w:lang w:eastAsia="ko-KR"/>
        </w:rPr>
        <w:t xml:space="preserve">Introduction to </w:t>
      </w:r>
      <w:r>
        <w:rPr>
          <w:color w:val="000000"/>
          <w:shd w:val="clear" w:color="auto" w:fill="FFFFFF"/>
        </w:rPr>
        <w:t>Non-</w:t>
      </w:r>
      <w:r w:rsidRPr="004A6692">
        <w:rPr>
          <w:color w:val="000000"/>
          <w:shd w:val="clear" w:color="auto" w:fill="FFFFFF"/>
        </w:rPr>
        <w:t>GSO</w:t>
      </w:r>
      <w:r w:rsidRPr="00AC656B">
        <w:rPr>
          <w:lang w:eastAsia="ko-KR"/>
        </w:rPr>
        <w:t xml:space="preserve"> Satellite systems</w:t>
      </w:r>
      <w:r>
        <w:rPr>
          <w:lang w:eastAsia="ko-KR"/>
        </w:rPr>
        <w:t>;</w:t>
      </w:r>
    </w:p>
    <w:p w14:paraId="77D72762" w14:textId="77777777" w:rsidR="003348F8" w:rsidRPr="00AC656B" w:rsidRDefault="003348F8" w:rsidP="006B1EA9">
      <w:pPr>
        <w:numPr>
          <w:ilvl w:val="0"/>
          <w:numId w:val="12"/>
        </w:numPr>
        <w:tabs>
          <w:tab w:val="clear" w:pos="1800"/>
          <w:tab w:val="num" w:pos="720"/>
        </w:tabs>
        <w:spacing w:after="0" w:line="240" w:lineRule="auto"/>
        <w:ind w:left="720"/>
        <w:jc w:val="left"/>
        <w:textAlignment w:val="top"/>
        <w:rPr>
          <w:lang w:eastAsia="ko-KR"/>
        </w:rPr>
      </w:pPr>
      <w:r w:rsidRPr="00AC656B">
        <w:rPr>
          <w:lang w:eastAsia="ko-KR"/>
        </w:rPr>
        <w:t xml:space="preserve">Specific Characteristics of </w:t>
      </w:r>
      <w:r>
        <w:rPr>
          <w:color w:val="000000"/>
          <w:shd w:val="clear" w:color="auto" w:fill="FFFFFF"/>
        </w:rPr>
        <w:t>Non-</w:t>
      </w:r>
      <w:r w:rsidRPr="004A6692">
        <w:rPr>
          <w:color w:val="000000"/>
          <w:shd w:val="clear" w:color="auto" w:fill="FFFFFF"/>
        </w:rPr>
        <w:t>GSO</w:t>
      </w:r>
      <w:r w:rsidRPr="00AC656B">
        <w:rPr>
          <w:lang w:eastAsia="ko-KR"/>
        </w:rPr>
        <w:t xml:space="preserve"> Satellite constellations</w:t>
      </w:r>
      <w:r>
        <w:rPr>
          <w:lang w:eastAsia="ko-KR"/>
        </w:rPr>
        <w:t>;</w:t>
      </w:r>
    </w:p>
    <w:p w14:paraId="140EDFE7" w14:textId="77777777" w:rsidR="003348F8" w:rsidRPr="00AC656B" w:rsidRDefault="003348F8" w:rsidP="006B1EA9">
      <w:pPr>
        <w:numPr>
          <w:ilvl w:val="0"/>
          <w:numId w:val="12"/>
        </w:numPr>
        <w:tabs>
          <w:tab w:val="clear" w:pos="1800"/>
          <w:tab w:val="num" w:pos="720"/>
        </w:tabs>
        <w:spacing w:after="0" w:line="240" w:lineRule="auto"/>
        <w:ind w:left="720"/>
        <w:jc w:val="left"/>
        <w:textAlignment w:val="top"/>
        <w:rPr>
          <w:lang w:eastAsia="ko-KR"/>
        </w:rPr>
      </w:pPr>
      <w:r w:rsidRPr="00AC656B">
        <w:rPr>
          <w:lang w:eastAsia="ko-KR"/>
        </w:rPr>
        <w:t xml:space="preserve">Services proposed to be rendered by such </w:t>
      </w:r>
      <w:r w:rsidRPr="004A6692">
        <w:rPr>
          <w:color w:val="000000"/>
          <w:shd w:val="clear" w:color="auto" w:fill="FFFFFF"/>
        </w:rPr>
        <w:t>NGSO</w:t>
      </w:r>
      <w:r w:rsidRPr="00AC656B">
        <w:rPr>
          <w:lang w:eastAsia="ko-KR"/>
        </w:rPr>
        <w:t xml:space="preserve"> Satellite systems</w:t>
      </w:r>
      <w:r>
        <w:rPr>
          <w:lang w:eastAsia="ko-KR"/>
        </w:rPr>
        <w:t>;</w:t>
      </w:r>
    </w:p>
    <w:p w14:paraId="19B059CB" w14:textId="77777777" w:rsidR="003348F8" w:rsidRPr="00AC656B" w:rsidRDefault="003348F8" w:rsidP="006B1EA9">
      <w:pPr>
        <w:numPr>
          <w:ilvl w:val="0"/>
          <w:numId w:val="12"/>
        </w:numPr>
        <w:tabs>
          <w:tab w:val="clear" w:pos="1800"/>
          <w:tab w:val="num" w:pos="720"/>
        </w:tabs>
        <w:spacing w:after="0" w:line="240" w:lineRule="auto"/>
        <w:ind w:left="720"/>
        <w:jc w:val="left"/>
        <w:textAlignment w:val="top"/>
        <w:rPr>
          <w:lang w:eastAsia="ko-KR"/>
        </w:rPr>
      </w:pPr>
      <w:r w:rsidRPr="00AC656B">
        <w:rPr>
          <w:lang w:eastAsia="ko-KR"/>
        </w:rPr>
        <w:t xml:space="preserve">Issues related to Landing rights for </w:t>
      </w:r>
      <w:r w:rsidRPr="004A6692">
        <w:rPr>
          <w:color w:val="000000"/>
          <w:shd w:val="clear" w:color="auto" w:fill="FFFFFF"/>
        </w:rPr>
        <w:t>NGSO</w:t>
      </w:r>
      <w:r w:rsidRPr="00AC656B">
        <w:rPr>
          <w:lang w:eastAsia="ko-KR"/>
        </w:rPr>
        <w:t xml:space="preserve"> Systems</w:t>
      </w:r>
      <w:r>
        <w:rPr>
          <w:lang w:eastAsia="ko-KR"/>
        </w:rPr>
        <w:t>;</w:t>
      </w:r>
      <w:r w:rsidRPr="00AC656B">
        <w:rPr>
          <w:lang w:eastAsia="ko-KR"/>
        </w:rPr>
        <w:t xml:space="preserve"> </w:t>
      </w:r>
    </w:p>
    <w:p w14:paraId="1D716F0E" w14:textId="77777777" w:rsidR="003348F8" w:rsidRPr="00AC656B" w:rsidRDefault="003348F8" w:rsidP="006B1EA9">
      <w:pPr>
        <w:numPr>
          <w:ilvl w:val="0"/>
          <w:numId w:val="12"/>
        </w:numPr>
        <w:tabs>
          <w:tab w:val="clear" w:pos="1800"/>
          <w:tab w:val="num" w:pos="720"/>
        </w:tabs>
        <w:spacing w:after="0" w:line="240" w:lineRule="auto"/>
        <w:ind w:left="720"/>
        <w:jc w:val="left"/>
        <w:textAlignment w:val="top"/>
        <w:rPr>
          <w:lang w:eastAsia="ko-KR"/>
        </w:rPr>
      </w:pPr>
      <w:r w:rsidRPr="00AC656B">
        <w:rPr>
          <w:lang w:eastAsia="ko-KR"/>
        </w:rPr>
        <w:t>Study of Global &amp; Regional best practices;</w:t>
      </w:r>
    </w:p>
    <w:p w14:paraId="23BE294E" w14:textId="77777777" w:rsidR="003348F8" w:rsidRDefault="003348F8" w:rsidP="003348F8">
      <w:pPr>
        <w:textAlignment w:val="top"/>
        <w:rPr>
          <w:lang w:val="en-AU" w:eastAsia="ko-KR"/>
        </w:rPr>
      </w:pPr>
    </w:p>
    <w:p w14:paraId="212C27DE" w14:textId="77777777" w:rsidR="00CA0ECC" w:rsidRPr="00AC656B" w:rsidRDefault="00CA0ECC" w:rsidP="003348F8">
      <w:pPr>
        <w:textAlignment w:val="top"/>
        <w:rPr>
          <w:lang w:val="en-AU" w:eastAsia="ko-KR"/>
        </w:rPr>
      </w:pPr>
    </w:p>
    <w:p w14:paraId="5143582C" w14:textId="77777777" w:rsidR="003348F8" w:rsidRDefault="003348F8" w:rsidP="003348F8">
      <w:pPr>
        <w:rPr>
          <w:color w:val="000000"/>
          <w:shd w:val="clear" w:color="auto" w:fill="FFFFFF"/>
        </w:rPr>
      </w:pPr>
      <w:r w:rsidRPr="004A6692">
        <w:rPr>
          <w:color w:val="000000"/>
          <w:shd w:val="clear" w:color="auto" w:fill="FFFFFF"/>
        </w:rPr>
        <w:t>SATRC members are welcome to share their experiences &amp; plans on the following issues</w:t>
      </w:r>
      <w:r w:rsidRPr="004A6692">
        <w:rPr>
          <w:color w:val="000000"/>
          <w:shd w:val="clear" w:color="auto" w:fill="FFFFFF"/>
          <w:rtl/>
        </w:rPr>
        <w:t>:</w:t>
      </w:r>
    </w:p>
    <w:p w14:paraId="01FD13C7" w14:textId="77777777" w:rsidR="003348F8" w:rsidRPr="004A6692" w:rsidRDefault="003348F8" w:rsidP="006B1EA9">
      <w:pPr>
        <w:numPr>
          <w:ilvl w:val="0"/>
          <w:numId w:val="12"/>
        </w:numPr>
        <w:tabs>
          <w:tab w:val="clear" w:pos="1800"/>
          <w:tab w:val="num" w:pos="720"/>
        </w:tabs>
        <w:spacing w:after="0" w:line="240" w:lineRule="auto"/>
        <w:ind w:left="720"/>
        <w:jc w:val="left"/>
        <w:textAlignment w:val="top"/>
        <w:rPr>
          <w:lang w:eastAsia="ko-KR"/>
        </w:rPr>
      </w:pPr>
      <w:r w:rsidRPr="004A6692">
        <w:rPr>
          <w:lang w:eastAsia="ko-KR"/>
        </w:rPr>
        <w:t>Ongoing development in of satellite based Services</w:t>
      </w:r>
      <w:r>
        <w:rPr>
          <w:lang w:eastAsia="ko-KR"/>
        </w:rPr>
        <w:t xml:space="preserve"> in their countries</w:t>
      </w:r>
      <w:r w:rsidRPr="004A6692">
        <w:rPr>
          <w:lang w:eastAsia="ko-KR"/>
        </w:rPr>
        <w:t>;</w:t>
      </w:r>
    </w:p>
    <w:p w14:paraId="64EC613A" w14:textId="77777777" w:rsidR="003348F8" w:rsidRPr="004A6692" w:rsidRDefault="003348F8" w:rsidP="006B1EA9">
      <w:pPr>
        <w:numPr>
          <w:ilvl w:val="0"/>
          <w:numId w:val="12"/>
        </w:numPr>
        <w:tabs>
          <w:tab w:val="clear" w:pos="1800"/>
          <w:tab w:val="num" w:pos="720"/>
        </w:tabs>
        <w:spacing w:after="0" w:line="240" w:lineRule="auto"/>
        <w:ind w:left="720"/>
        <w:jc w:val="left"/>
        <w:textAlignment w:val="top"/>
        <w:rPr>
          <w:lang w:eastAsia="ko-KR"/>
        </w:rPr>
      </w:pPr>
      <w:r w:rsidRPr="004A6692">
        <w:rPr>
          <w:lang w:eastAsia="ko-KR"/>
        </w:rPr>
        <w:t>Existing national policy and regulations for foreign satellite</w:t>
      </w:r>
      <w:r>
        <w:rPr>
          <w:lang w:eastAsia="ko-KR"/>
        </w:rPr>
        <w:t xml:space="preserve"> </w:t>
      </w:r>
      <w:r w:rsidRPr="004A6692">
        <w:rPr>
          <w:lang w:eastAsia="ko-KR"/>
        </w:rPr>
        <w:t xml:space="preserve">operators; </w:t>
      </w:r>
    </w:p>
    <w:p w14:paraId="5B5AE728" w14:textId="77777777" w:rsidR="003348F8" w:rsidRPr="004A6692" w:rsidRDefault="003348F8" w:rsidP="006B1EA9">
      <w:pPr>
        <w:numPr>
          <w:ilvl w:val="0"/>
          <w:numId w:val="12"/>
        </w:numPr>
        <w:tabs>
          <w:tab w:val="clear" w:pos="1800"/>
          <w:tab w:val="num" w:pos="720"/>
        </w:tabs>
        <w:spacing w:after="0" w:line="240" w:lineRule="auto"/>
        <w:ind w:left="720"/>
        <w:jc w:val="left"/>
        <w:textAlignment w:val="top"/>
        <w:rPr>
          <w:lang w:eastAsia="ko-KR"/>
        </w:rPr>
      </w:pPr>
      <w:r w:rsidRPr="004A6692">
        <w:rPr>
          <w:lang w:eastAsia="ko-KR"/>
        </w:rPr>
        <w:t xml:space="preserve">Methods of issuing licenses to foreign </w:t>
      </w:r>
      <w:r w:rsidRPr="004A6692">
        <w:rPr>
          <w:color w:val="000000"/>
          <w:shd w:val="clear" w:color="auto" w:fill="FFFFFF"/>
        </w:rPr>
        <w:t>NGSO</w:t>
      </w:r>
      <w:r w:rsidRPr="00AC656B">
        <w:rPr>
          <w:lang w:eastAsia="ko-KR"/>
        </w:rPr>
        <w:t xml:space="preserve"> </w:t>
      </w:r>
      <w:r>
        <w:rPr>
          <w:lang w:eastAsia="ko-KR"/>
        </w:rPr>
        <w:t>s</w:t>
      </w:r>
      <w:r w:rsidRPr="00AC656B">
        <w:rPr>
          <w:lang w:eastAsia="ko-KR"/>
        </w:rPr>
        <w:t xml:space="preserve">atellite </w:t>
      </w:r>
      <w:r>
        <w:rPr>
          <w:lang w:eastAsia="ko-KR"/>
        </w:rPr>
        <w:t>c</w:t>
      </w:r>
      <w:r w:rsidRPr="00AC656B">
        <w:rPr>
          <w:lang w:eastAsia="ko-KR"/>
        </w:rPr>
        <w:t>onstellation</w:t>
      </w:r>
      <w:r>
        <w:rPr>
          <w:lang w:eastAsia="ko-KR"/>
        </w:rPr>
        <w:t>s</w:t>
      </w:r>
      <w:r w:rsidRPr="00AC656B">
        <w:rPr>
          <w:lang w:eastAsia="ko-KR"/>
        </w:rPr>
        <w:t xml:space="preserve"> </w:t>
      </w:r>
      <w:r w:rsidRPr="004A6692">
        <w:rPr>
          <w:lang w:eastAsia="ko-KR"/>
        </w:rPr>
        <w:t>including Spectrum and Gateways,</w:t>
      </w:r>
      <w:r>
        <w:rPr>
          <w:lang w:eastAsia="ko-KR"/>
        </w:rPr>
        <w:t xml:space="preserve"> </w:t>
      </w:r>
      <w:r w:rsidRPr="004A6692">
        <w:rPr>
          <w:lang w:eastAsia="ko-KR"/>
        </w:rPr>
        <w:t>etc;</w:t>
      </w:r>
    </w:p>
    <w:p w14:paraId="4962C864" w14:textId="77777777" w:rsidR="003348F8" w:rsidRPr="004A6692" w:rsidRDefault="003348F8" w:rsidP="006B1EA9">
      <w:pPr>
        <w:numPr>
          <w:ilvl w:val="0"/>
          <w:numId w:val="12"/>
        </w:numPr>
        <w:tabs>
          <w:tab w:val="clear" w:pos="1800"/>
          <w:tab w:val="num" w:pos="720"/>
        </w:tabs>
        <w:spacing w:after="0" w:line="240" w:lineRule="auto"/>
        <w:ind w:left="720"/>
        <w:jc w:val="left"/>
        <w:textAlignment w:val="top"/>
        <w:rPr>
          <w:lang w:eastAsia="ko-KR"/>
        </w:rPr>
      </w:pPr>
      <w:r w:rsidRPr="004A6692">
        <w:rPr>
          <w:lang w:eastAsia="ko-KR"/>
        </w:rPr>
        <w:t xml:space="preserve">Applying International laws and regulations in the face of foreign satellite operators who are </w:t>
      </w:r>
      <w:r>
        <w:rPr>
          <w:lang w:eastAsia="ko-KR"/>
        </w:rPr>
        <w:t xml:space="preserve">interested to acquire </w:t>
      </w:r>
      <w:r w:rsidRPr="00AC656B">
        <w:rPr>
          <w:lang w:eastAsia="ko-KR"/>
        </w:rPr>
        <w:t xml:space="preserve">license in </w:t>
      </w:r>
      <w:r w:rsidRPr="004A6692">
        <w:rPr>
          <w:lang w:eastAsia="ko-KR"/>
        </w:rPr>
        <w:t>your country.</w:t>
      </w:r>
    </w:p>
    <w:p w14:paraId="6DAE7C84" w14:textId="77777777" w:rsidR="003348F8" w:rsidRDefault="003348F8" w:rsidP="006B1EA9">
      <w:pPr>
        <w:numPr>
          <w:ilvl w:val="0"/>
          <w:numId w:val="12"/>
        </w:numPr>
        <w:tabs>
          <w:tab w:val="clear" w:pos="1800"/>
          <w:tab w:val="num" w:pos="720"/>
        </w:tabs>
        <w:spacing w:after="0" w:line="240" w:lineRule="auto"/>
        <w:ind w:left="720"/>
        <w:jc w:val="left"/>
        <w:textAlignment w:val="top"/>
        <w:rPr>
          <w:lang w:eastAsia="ko-KR"/>
        </w:rPr>
      </w:pPr>
      <w:r w:rsidRPr="004A6692">
        <w:rPr>
          <w:lang w:eastAsia="ko-KR"/>
        </w:rPr>
        <w:t xml:space="preserve">Fair and equal Opportunity to all the countries to launch </w:t>
      </w:r>
      <w:r w:rsidRPr="004A6692">
        <w:rPr>
          <w:color w:val="000000"/>
          <w:shd w:val="clear" w:color="auto" w:fill="FFFFFF"/>
        </w:rPr>
        <w:t>NGSO</w:t>
      </w:r>
      <w:r w:rsidRPr="004A6692">
        <w:rPr>
          <w:lang w:eastAsia="ko-KR"/>
        </w:rPr>
        <w:t xml:space="preserve"> satellite </w:t>
      </w:r>
      <w:r>
        <w:rPr>
          <w:lang w:eastAsia="ko-KR"/>
        </w:rPr>
        <w:t>systems</w:t>
      </w:r>
    </w:p>
    <w:p w14:paraId="59EBCC23" w14:textId="77777777" w:rsidR="003348F8" w:rsidRPr="004A6692" w:rsidRDefault="003348F8" w:rsidP="006B1EA9">
      <w:pPr>
        <w:numPr>
          <w:ilvl w:val="0"/>
          <w:numId w:val="12"/>
        </w:numPr>
        <w:tabs>
          <w:tab w:val="clear" w:pos="1800"/>
          <w:tab w:val="num" w:pos="720"/>
        </w:tabs>
        <w:spacing w:after="0" w:line="240" w:lineRule="auto"/>
        <w:ind w:left="720"/>
        <w:jc w:val="left"/>
        <w:textAlignment w:val="top"/>
        <w:rPr>
          <w:lang w:eastAsia="ko-KR"/>
        </w:rPr>
      </w:pPr>
      <w:r w:rsidRPr="004A6692">
        <w:rPr>
          <w:color w:val="000000"/>
          <w:shd w:val="clear" w:color="auto" w:fill="FFFFFF"/>
        </w:rPr>
        <w:t>Spectrum Requirements:</w:t>
      </w:r>
    </w:p>
    <w:p w14:paraId="4603420A" w14:textId="77777777" w:rsidR="003348F8" w:rsidRPr="004A6692" w:rsidRDefault="003348F8" w:rsidP="006B1EA9">
      <w:pPr>
        <w:numPr>
          <w:ilvl w:val="1"/>
          <w:numId w:val="20"/>
        </w:numPr>
        <w:spacing w:after="0" w:line="240" w:lineRule="auto"/>
        <w:rPr>
          <w:color w:val="000000"/>
          <w:shd w:val="clear" w:color="auto" w:fill="FFFFFF"/>
        </w:rPr>
      </w:pPr>
      <w:r w:rsidRPr="004A6692">
        <w:rPr>
          <w:color w:val="000000"/>
          <w:shd w:val="clear" w:color="auto" w:fill="FFFFFF"/>
        </w:rPr>
        <w:t xml:space="preserve">Spectrums in </w:t>
      </w:r>
      <w:r>
        <w:rPr>
          <w:color w:val="000000"/>
          <w:shd w:val="clear" w:color="auto" w:fill="FFFFFF"/>
        </w:rPr>
        <w:t xml:space="preserve">C, </w:t>
      </w:r>
      <w:r w:rsidRPr="004A6692">
        <w:rPr>
          <w:color w:val="000000"/>
          <w:shd w:val="clear" w:color="auto" w:fill="FFFFFF"/>
        </w:rPr>
        <w:t>Ku, Ka, E, etc, bands</w:t>
      </w:r>
    </w:p>
    <w:p w14:paraId="060965FC" w14:textId="77777777" w:rsidR="003348F8" w:rsidRPr="004A6692" w:rsidRDefault="003348F8" w:rsidP="006B1EA9">
      <w:pPr>
        <w:numPr>
          <w:ilvl w:val="1"/>
          <w:numId w:val="20"/>
        </w:numPr>
        <w:spacing w:after="0" w:line="240" w:lineRule="auto"/>
        <w:rPr>
          <w:color w:val="000000"/>
          <w:shd w:val="clear" w:color="auto" w:fill="FFFFFF"/>
        </w:rPr>
      </w:pPr>
      <w:r w:rsidRPr="004A6692">
        <w:rPr>
          <w:color w:val="000000"/>
          <w:shd w:val="clear" w:color="auto" w:fill="FFFFFF"/>
        </w:rPr>
        <w:t>Spectrum Award mechanisms &amp; practices e.g. Auction</w:t>
      </w:r>
    </w:p>
    <w:p w14:paraId="319A1AB0" w14:textId="77777777" w:rsidR="003348F8" w:rsidRPr="004A6692" w:rsidRDefault="003348F8" w:rsidP="006B1EA9">
      <w:pPr>
        <w:numPr>
          <w:ilvl w:val="1"/>
          <w:numId w:val="20"/>
        </w:numPr>
        <w:spacing w:after="0" w:line="240" w:lineRule="auto"/>
        <w:rPr>
          <w:color w:val="000000"/>
          <w:shd w:val="clear" w:color="auto" w:fill="FFFFFF"/>
        </w:rPr>
      </w:pPr>
      <w:r w:rsidRPr="004A6692">
        <w:rPr>
          <w:color w:val="000000"/>
          <w:shd w:val="clear" w:color="auto" w:fill="FFFFFF"/>
        </w:rPr>
        <w:t xml:space="preserve">Co-existence &amp; sharing with other satellite systems &amp; terrestrial systems (e.g. Satellite Internet &amp; IMT in 28GHz band) </w:t>
      </w:r>
    </w:p>
    <w:p w14:paraId="7FFE96DE" w14:textId="77777777" w:rsidR="003348F8" w:rsidRPr="004A6692" w:rsidRDefault="003348F8" w:rsidP="006B1EA9">
      <w:pPr>
        <w:numPr>
          <w:ilvl w:val="1"/>
          <w:numId w:val="20"/>
        </w:numPr>
        <w:spacing w:after="0" w:line="240" w:lineRule="auto"/>
        <w:rPr>
          <w:color w:val="000000"/>
          <w:shd w:val="clear" w:color="auto" w:fill="FFFFFF"/>
        </w:rPr>
      </w:pPr>
      <w:r w:rsidRPr="004A6692">
        <w:rPr>
          <w:color w:val="000000"/>
          <w:shd w:val="clear" w:color="auto" w:fill="FFFFFF"/>
        </w:rPr>
        <w:t>Interference Management</w:t>
      </w:r>
    </w:p>
    <w:p w14:paraId="64EEC70B" w14:textId="77777777" w:rsidR="003348F8" w:rsidRPr="004A6692" w:rsidRDefault="003348F8" w:rsidP="006B1EA9">
      <w:pPr>
        <w:numPr>
          <w:ilvl w:val="1"/>
          <w:numId w:val="20"/>
        </w:numPr>
        <w:spacing w:after="0" w:line="240" w:lineRule="auto"/>
        <w:rPr>
          <w:color w:val="000000"/>
          <w:shd w:val="clear" w:color="auto" w:fill="FFFFFF"/>
        </w:rPr>
      </w:pPr>
      <w:r w:rsidRPr="004A6692">
        <w:rPr>
          <w:color w:val="000000"/>
          <w:shd w:val="clear" w:color="auto" w:fill="FFFFFF"/>
        </w:rPr>
        <w:t>Licensing aspects for NGSO satellite systems</w:t>
      </w:r>
    </w:p>
    <w:p w14:paraId="3756EFB3" w14:textId="77777777" w:rsidR="003348F8" w:rsidRPr="004A6692" w:rsidRDefault="003348F8" w:rsidP="006B1EA9">
      <w:pPr>
        <w:numPr>
          <w:ilvl w:val="0"/>
          <w:numId w:val="12"/>
        </w:numPr>
        <w:tabs>
          <w:tab w:val="clear" w:pos="1800"/>
          <w:tab w:val="num" w:pos="720"/>
        </w:tabs>
        <w:spacing w:after="0" w:line="240" w:lineRule="auto"/>
        <w:ind w:left="720"/>
        <w:jc w:val="left"/>
        <w:textAlignment w:val="top"/>
        <w:rPr>
          <w:color w:val="000000"/>
          <w:shd w:val="clear" w:color="auto" w:fill="FFFFFF"/>
        </w:rPr>
      </w:pPr>
      <w:r w:rsidRPr="004A6692">
        <w:rPr>
          <w:color w:val="000000"/>
          <w:shd w:val="clear" w:color="auto" w:fill="FFFFFF"/>
        </w:rPr>
        <w:t>Challenges &amp; concerns: licensing, national security, space debris &amp; collisions, shorter life, reusability, sustainability</w:t>
      </w:r>
    </w:p>
    <w:p w14:paraId="1D3685CA" w14:textId="77777777" w:rsidR="003348F8" w:rsidRPr="004A6692" w:rsidRDefault="003348F8" w:rsidP="006B1EA9">
      <w:pPr>
        <w:numPr>
          <w:ilvl w:val="0"/>
          <w:numId w:val="12"/>
        </w:numPr>
        <w:tabs>
          <w:tab w:val="clear" w:pos="1800"/>
          <w:tab w:val="num" w:pos="720"/>
        </w:tabs>
        <w:spacing w:after="0" w:line="240" w:lineRule="auto"/>
        <w:ind w:left="720"/>
        <w:jc w:val="left"/>
        <w:textAlignment w:val="top"/>
        <w:rPr>
          <w:color w:val="000000"/>
          <w:shd w:val="clear" w:color="auto" w:fill="FFFFFF"/>
        </w:rPr>
      </w:pPr>
      <w:r w:rsidRPr="004A6692">
        <w:rPr>
          <w:color w:val="000000"/>
          <w:shd w:val="clear" w:color="auto" w:fill="FFFFFF"/>
        </w:rPr>
        <w:t xml:space="preserve">Impact on: </w:t>
      </w:r>
    </w:p>
    <w:p w14:paraId="4FB74F1A" w14:textId="77777777" w:rsidR="003348F8" w:rsidRPr="004A6692" w:rsidRDefault="003348F8" w:rsidP="006B1EA9">
      <w:pPr>
        <w:numPr>
          <w:ilvl w:val="1"/>
          <w:numId w:val="20"/>
        </w:numPr>
        <w:spacing w:after="0" w:line="240" w:lineRule="auto"/>
        <w:rPr>
          <w:color w:val="000000"/>
          <w:shd w:val="clear" w:color="auto" w:fill="FFFFFF"/>
        </w:rPr>
      </w:pPr>
      <w:r w:rsidRPr="004A6692">
        <w:rPr>
          <w:color w:val="000000"/>
          <w:shd w:val="clear" w:color="auto" w:fill="FFFFFF"/>
        </w:rPr>
        <w:t xml:space="preserve">terrestrial telecom, </w:t>
      </w:r>
    </w:p>
    <w:p w14:paraId="4662858A" w14:textId="77777777" w:rsidR="003348F8" w:rsidRPr="004A6692" w:rsidRDefault="003348F8" w:rsidP="006B1EA9">
      <w:pPr>
        <w:numPr>
          <w:ilvl w:val="1"/>
          <w:numId w:val="20"/>
        </w:numPr>
        <w:spacing w:after="0" w:line="240" w:lineRule="auto"/>
        <w:rPr>
          <w:color w:val="000000"/>
          <w:shd w:val="clear" w:color="auto" w:fill="FFFFFF"/>
        </w:rPr>
      </w:pPr>
      <w:r w:rsidRPr="004A6692">
        <w:rPr>
          <w:color w:val="000000"/>
          <w:shd w:val="clear" w:color="auto" w:fill="FFFFFF"/>
        </w:rPr>
        <w:t xml:space="preserve">rural connectivity solution,  </w:t>
      </w:r>
    </w:p>
    <w:p w14:paraId="4CA9EAF4" w14:textId="77777777" w:rsidR="003348F8" w:rsidRPr="004A6692" w:rsidRDefault="003348F8" w:rsidP="006B1EA9">
      <w:pPr>
        <w:numPr>
          <w:ilvl w:val="1"/>
          <w:numId w:val="20"/>
        </w:numPr>
        <w:spacing w:after="0" w:line="240" w:lineRule="auto"/>
        <w:rPr>
          <w:color w:val="000000"/>
          <w:shd w:val="clear" w:color="auto" w:fill="FFFFFF"/>
          <w:rtl/>
        </w:rPr>
      </w:pPr>
      <w:r w:rsidRPr="004A6692">
        <w:rPr>
          <w:color w:val="000000"/>
          <w:shd w:val="clear" w:color="auto" w:fill="FFFFFF"/>
        </w:rPr>
        <w:t>Universal Service Funds / Obligations</w:t>
      </w:r>
    </w:p>
    <w:p w14:paraId="2DA77B18" w14:textId="77777777" w:rsidR="003348F8" w:rsidRDefault="003348F8" w:rsidP="003348F8">
      <w:pPr>
        <w:autoSpaceDE w:val="0"/>
        <w:autoSpaceDN w:val="0"/>
        <w:adjustRightInd w:val="0"/>
      </w:pPr>
    </w:p>
    <w:p w14:paraId="0D2A0324" w14:textId="77777777" w:rsidR="003348F8" w:rsidRPr="00EA7A23" w:rsidRDefault="003348F8" w:rsidP="003348F8">
      <w:pPr>
        <w:rPr>
          <w:rFonts w:eastAsia="Batang"/>
          <w:b/>
          <w:lang w:eastAsia="ko-KR"/>
        </w:rPr>
      </w:pPr>
      <w:r w:rsidRPr="00EA7A23">
        <w:rPr>
          <w:rFonts w:eastAsia="Batang"/>
          <w:b/>
          <w:lang w:eastAsia="ko-KR"/>
        </w:rPr>
        <w:t>3.</w:t>
      </w:r>
      <w:r>
        <w:rPr>
          <w:rFonts w:eastAsia="Batang"/>
          <w:b/>
          <w:lang w:eastAsia="ko-KR"/>
        </w:rPr>
        <w:t xml:space="preserve"> </w:t>
      </w:r>
      <w:r w:rsidRPr="00EA7A23">
        <w:rPr>
          <w:rFonts w:eastAsia="Batang"/>
          <w:b/>
          <w:lang w:eastAsia="ko-KR"/>
        </w:rPr>
        <w:t>METHODOLOGY FOR CARRYING OUT THE STUDY</w:t>
      </w:r>
    </w:p>
    <w:p w14:paraId="1FC73121" w14:textId="77777777" w:rsidR="003348F8" w:rsidRPr="00EA7A23" w:rsidRDefault="003348F8" w:rsidP="00A842B7">
      <w:pPr>
        <w:ind w:left="357" w:firstLine="0"/>
        <w:contextualSpacing/>
        <w:rPr>
          <w:rFonts w:eastAsia="Batang"/>
          <w:lang w:eastAsia="ko-KR"/>
        </w:rPr>
      </w:pPr>
      <w:r w:rsidRPr="00EA7A23">
        <w:rPr>
          <w:rFonts w:eastAsia="Batang"/>
          <w:lang w:eastAsia="ko-KR"/>
        </w:rPr>
        <w:t>The study will be carried out by the Lead</w:t>
      </w:r>
      <w:r>
        <w:rPr>
          <w:rFonts w:eastAsia="Batang"/>
          <w:lang w:eastAsia="ko-KR"/>
        </w:rPr>
        <w:t>/Co-Lead</w:t>
      </w:r>
      <w:r w:rsidRPr="00EA7A23">
        <w:rPr>
          <w:rFonts w:eastAsia="Batang"/>
          <w:lang w:eastAsia="ko-KR"/>
        </w:rPr>
        <w:t xml:space="preserve"> Expert</w:t>
      </w:r>
      <w:r>
        <w:rPr>
          <w:rFonts w:eastAsia="Batang"/>
          <w:lang w:eastAsia="ko-KR"/>
        </w:rPr>
        <w:t>s</w:t>
      </w:r>
      <w:r w:rsidRPr="00EA7A23">
        <w:rPr>
          <w:rFonts w:eastAsia="Batang"/>
          <w:lang w:eastAsia="ko-KR"/>
        </w:rPr>
        <w:t xml:space="preserve"> in consultation with the other Experts from Member countries on the subject. Therefore, in order to pursue the study, the following questions are prepared to obtain input (information) on the subject. Based on the inputs, the lead expert will compile and generate report for the SATRC region. </w:t>
      </w:r>
    </w:p>
    <w:p w14:paraId="37B4898B" w14:textId="77777777" w:rsidR="003348F8" w:rsidRPr="00EA7A23" w:rsidRDefault="003348F8" w:rsidP="003348F8">
      <w:pPr>
        <w:tabs>
          <w:tab w:val="left" w:pos="567"/>
        </w:tabs>
        <w:spacing w:line="259" w:lineRule="auto"/>
        <w:contextualSpacing/>
        <w:rPr>
          <w:rFonts w:eastAsia="Batang"/>
          <w:b/>
          <w:lang w:eastAsia="ko-KR"/>
        </w:rPr>
      </w:pPr>
    </w:p>
    <w:p w14:paraId="240D6912" w14:textId="77777777" w:rsidR="003348F8" w:rsidRDefault="003348F8" w:rsidP="003348F8">
      <w:pPr>
        <w:tabs>
          <w:tab w:val="left" w:pos="567"/>
        </w:tabs>
        <w:spacing w:line="259" w:lineRule="auto"/>
        <w:contextualSpacing/>
        <w:rPr>
          <w:rFonts w:eastAsia="Batang"/>
          <w:b/>
          <w:rtl/>
          <w:lang w:eastAsia="ko-KR"/>
        </w:rPr>
      </w:pPr>
      <w:r w:rsidRPr="001B5336">
        <w:rPr>
          <w:rFonts w:eastAsia="Batang"/>
          <w:b/>
          <w:lang w:eastAsia="ko-KR"/>
        </w:rPr>
        <w:t>4.</w:t>
      </w:r>
      <w:r>
        <w:rPr>
          <w:rFonts w:eastAsia="Batang"/>
          <w:b/>
          <w:lang w:eastAsia="ko-KR"/>
        </w:rPr>
        <w:t xml:space="preserve"> QUESTIONS</w:t>
      </w:r>
    </w:p>
    <w:p w14:paraId="3184ADA2" w14:textId="77777777" w:rsidR="003348F8" w:rsidRDefault="003348F8" w:rsidP="003348F8">
      <w:pPr>
        <w:tabs>
          <w:tab w:val="left" w:pos="567"/>
        </w:tabs>
        <w:spacing w:line="259" w:lineRule="auto"/>
        <w:contextualSpacing/>
        <w:rPr>
          <w:rFonts w:eastAsia="Batang"/>
          <w:b/>
          <w:rtl/>
          <w:lang w:eastAsia="ko-KR"/>
        </w:rPr>
      </w:pPr>
    </w:p>
    <w:p w14:paraId="4A05EE60" w14:textId="77777777" w:rsidR="003348F8" w:rsidRDefault="003348F8" w:rsidP="00A842B7">
      <w:pPr>
        <w:tabs>
          <w:tab w:val="left" w:pos="567"/>
        </w:tabs>
        <w:spacing w:line="259" w:lineRule="auto"/>
        <w:ind w:left="357" w:firstLine="0"/>
        <w:contextualSpacing/>
        <w:rPr>
          <w:rFonts w:eastAsia="Batang"/>
          <w:b/>
          <w:lang w:eastAsia="ko-KR"/>
        </w:rPr>
      </w:pPr>
      <w:r>
        <w:rPr>
          <w:rFonts w:eastAsia="Batang"/>
          <w:b/>
          <w:lang w:eastAsia="ko-KR"/>
        </w:rPr>
        <w:t>Note: Unless otherwise stated, the questions related to this work item includes the complete NGSO satellite ecosystem i.e. satellite constellations, gateway earth stations and user terminals.</w:t>
      </w:r>
    </w:p>
    <w:p w14:paraId="6096C080" w14:textId="77777777" w:rsidR="003348F8" w:rsidRDefault="003348F8" w:rsidP="003348F8">
      <w:pPr>
        <w:tabs>
          <w:tab w:val="left" w:pos="567"/>
        </w:tabs>
        <w:spacing w:line="259" w:lineRule="auto"/>
        <w:contextualSpacing/>
        <w:rPr>
          <w:rFonts w:eastAsia="Batang"/>
          <w:b/>
          <w:lang w:eastAsia="ko-KR"/>
        </w:rPr>
      </w:pPr>
    </w:p>
    <w:p w14:paraId="1263D05C" w14:textId="06F80330" w:rsidR="003348F8" w:rsidRPr="00B33FC0" w:rsidRDefault="003348F8" w:rsidP="005F3A12">
      <w:pPr>
        <w:pStyle w:val="Heading1"/>
        <w:rPr>
          <w:rFonts w:eastAsia="Batang"/>
          <w:lang w:eastAsia="ko-KR"/>
        </w:rPr>
      </w:pPr>
      <w:bookmarkStart w:id="298" w:name="_Toc146279508"/>
      <w:r w:rsidRPr="00B33FC0">
        <w:rPr>
          <w:rFonts w:eastAsia="Batang"/>
          <w:lang w:eastAsia="ko-KR"/>
        </w:rPr>
        <w:t xml:space="preserve">Part I: </w:t>
      </w:r>
      <w:r w:rsidR="00C26F20" w:rsidRPr="00C26F20">
        <w:rPr>
          <w:rFonts w:eastAsia="Batang"/>
          <w:lang w:eastAsia="ko-KR"/>
        </w:rPr>
        <w:t xml:space="preserve">Questionnaires </w:t>
      </w:r>
      <w:r w:rsidRPr="00B33FC0">
        <w:rPr>
          <w:rFonts w:eastAsia="Batang"/>
          <w:lang w:eastAsia="ko-KR"/>
        </w:rPr>
        <w:t>PRS Related</w:t>
      </w:r>
      <w:r w:rsidR="00355E27">
        <w:rPr>
          <w:rFonts w:eastAsia="Batang"/>
          <w:lang w:eastAsia="ko-KR"/>
        </w:rPr>
        <w:t xml:space="preserve"> Issues</w:t>
      </w:r>
      <w:r w:rsidRPr="00B33FC0">
        <w:rPr>
          <w:rFonts w:eastAsia="Batang"/>
          <w:lang w:eastAsia="ko-KR"/>
        </w:rPr>
        <w:t>:</w:t>
      </w:r>
      <w:bookmarkEnd w:id="298"/>
    </w:p>
    <w:p w14:paraId="1A3D1571" w14:textId="77777777" w:rsidR="003348F8" w:rsidRDefault="003348F8" w:rsidP="006B1EA9">
      <w:pPr>
        <w:pStyle w:val="ListParagraph"/>
        <w:numPr>
          <w:ilvl w:val="0"/>
          <w:numId w:val="21"/>
        </w:numPr>
        <w:spacing w:line="256" w:lineRule="auto"/>
      </w:pPr>
      <w:r>
        <w:t>Is there any national law / licensing method / regulation, that applies to national/international satellite operators, for providing satellite services (FSS, BSS, MSS, etc.) in your country?</w:t>
      </w:r>
    </w:p>
    <w:p w14:paraId="346C567C" w14:textId="77777777" w:rsidR="003348F8" w:rsidRDefault="003348F8" w:rsidP="003348F8">
      <w:pPr>
        <w:pStyle w:val="ListParagraph"/>
      </w:pPr>
    </w:p>
    <w:p w14:paraId="3B3EA2FF" w14:textId="77777777" w:rsidR="003348F8" w:rsidRDefault="003348F8" w:rsidP="003348F8">
      <w:pPr>
        <w:pStyle w:val="ListParagraph"/>
      </w:pPr>
      <w:r>
        <w:t>If yes, please provide details.</w:t>
      </w:r>
    </w:p>
    <w:p w14:paraId="6CFFE335" w14:textId="77777777" w:rsidR="003348F8" w:rsidRDefault="003348F8" w:rsidP="003348F8">
      <w:pPr>
        <w:pStyle w:val="ListParagraph"/>
      </w:pPr>
    </w:p>
    <w:p w14:paraId="2FBC488A" w14:textId="77777777" w:rsidR="003348F8" w:rsidRDefault="003348F8" w:rsidP="003348F8">
      <w:pPr>
        <w:pStyle w:val="ListParagraph"/>
      </w:pPr>
      <w:r>
        <w:t>a) National satellites</w:t>
      </w:r>
    </w:p>
    <w:p w14:paraId="65379957" w14:textId="77777777" w:rsidR="003348F8" w:rsidRDefault="003348F8" w:rsidP="003348F8">
      <w:pPr>
        <w:pStyle w:val="ListParagraph"/>
      </w:pPr>
    </w:p>
    <w:p w14:paraId="21029C30" w14:textId="77777777" w:rsidR="003348F8" w:rsidRDefault="003348F8" w:rsidP="003348F8">
      <w:pPr>
        <w:pStyle w:val="ListParagraph"/>
      </w:pPr>
      <w:r>
        <w:t>b) International foreign satellites (particularly regarding to NGSO satellite)</w:t>
      </w:r>
    </w:p>
    <w:tbl>
      <w:tblPr>
        <w:tblStyle w:val="TableGrid"/>
        <w:tblW w:w="5000" w:type="pct"/>
        <w:tblLayout w:type="fixed"/>
        <w:tblLook w:val="04A0" w:firstRow="1" w:lastRow="0" w:firstColumn="1" w:lastColumn="0" w:noHBand="0" w:noVBand="1"/>
      </w:tblPr>
      <w:tblGrid>
        <w:gridCol w:w="1556"/>
        <w:gridCol w:w="7794"/>
      </w:tblGrid>
      <w:tr w:rsidR="003348F8" w14:paraId="2C7A16B3" w14:textId="77777777" w:rsidTr="003348F8">
        <w:tc>
          <w:tcPr>
            <w:tcW w:w="832" w:type="pct"/>
            <w:shd w:val="clear" w:color="auto" w:fill="FFC000" w:themeFill="accent4"/>
            <w:vAlign w:val="center"/>
          </w:tcPr>
          <w:p w14:paraId="7C2EA165" w14:textId="77777777" w:rsidR="003348F8" w:rsidRDefault="003348F8" w:rsidP="003348F8">
            <w:pPr>
              <w:spacing w:line="240" w:lineRule="auto"/>
              <w:ind w:firstLine="0"/>
              <w:jc w:val="center"/>
            </w:pPr>
            <w:r>
              <w:t>Country (Regulatory)</w:t>
            </w:r>
          </w:p>
        </w:tc>
        <w:tc>
          <w:tcPr>
            <w:tcW w:w="4168" w:type="pct"/>
            <w:shd w:val="clear" w:color="auto" w:fill="FFC000" w:themeFill="accent4"/>
            <w:vAlign w:val="center"/>
          </w:tcPr>
          <w:p w14:paraId="23F2963B" w14:textId="77777777" w:rsidR="003348F8" w:rsidRDefault="003348F8" w:rsidP="003348F8">
            <w:pPr>
              <w:ind w:firstLine="0"/>
              <w:jc w:val="center"/>
            </w:pPr>
            <w:r>
              <w:t>Response</w:t>
            </w:r>
          </w:p>
        </w:tc>
      </w:tr>
      <w:tr w:rsidR="003348F8" w14:paraId="69BF677F" w14:textId="77777777" w:rsidTr="003348F8">
        <w:tc>
          <w:tcPr>
            <w:tcW w:w="832" w:type="pct"/>
            <w:vAlign w:val="center"/>
          </w:tcPr>
          <w:p w14:paraId="62C58C85" w14:textId="77777777" w:rsidR="003348F8" w:rsidRDefault="003348F8" w:rsidP="003348F8">
            <w:pPr>
              <w:spacing w:line="240" w:lineRule="auto"/>
              <w:ind w:firstLine="0"/>
              <w:jc w:val="center"/>
            </w:pPr>
            <w:r>
              <w:t>Afghanistan</w:t>
            </w:r>
          </w:p>
          <w:p w14:paraId="4FACACB2" w14:textId="77777777" w:rsidR="003348F8" w:rsidRDefault="003348F8" w:rsidP="003348F8">
            <w:pPr>
              <w:spacing w:line="240" w:lineRule="auto"/>
              <w:ind w:firstLine="0"/>
              <w:jc w:val="center"/>
            </w:pPr>
            <w:r>
              <w:t>(ATRA)</w:t>
            </w:r>
          </w:p>
        </w:tc>
        <w:tc>
          <w:tcPr>
            <w:tcW w:w="4168" w:type="pct"/>
          </w:tcPr>
          <w:p w14:paraId="2E6A1576" w14:textId="77777777" w:rsidR="003348F8" w:rsidRDefault="003348F8" w:rsidP="003348F8">
            <w:pPr>
              <w:spacing w:line="240" w:lineRule="auto"/>
              <w:ind w:firstLine="0"/>
              <w:rPr>
                <w:color w:val="000000" w:themeColor="text1"/>
              </w:rPr>
            </w:pPr>
            <w:r w:rsidRPr="00AA58D5">
              <w:rPr>
                <w:color w:val="000000" w:themeColor="text1"/>
              </w:rPr>
              <w:t>In Afghanistan, there is currently applicable general laws’ provisions as well as specific regulations for commercial satellite services and landing rights in place that apply to national and international satellite operators for providing services, including Fixed Satellite Service (FSS), Broadcast Satellite Service (BSS), and Mobile Satellite Service (MSS)</w:t>
            </w:r>
            <w:r w:rsidRPr="00AA58D5">
              <w:rPr>
                <w:color w:val="000000" w:themeColor="text1"/>
                <w:rtl/>
              </w:rPr>
              <w:t xml:space="preserve"> </w:t>
            </w:r>
            <w:r w:rsidRPr="00AA58D5">
              <w:rPr>
                <w:color w:val="000000" w:themeColor="text1"/>
              </w:rPr>
              <w:t>for GSO. However, for the regulation of GSO satellite services (BSS, MSS and FSS) we have a regulation titled “Regulation for Commercial Satellite Services and Landing Rights in Afghanistan” in case of NGSO Satellite, ATRA is going to develop a regulation for NGSO Services in future. In the meantime, the Ministry of Communication and Information Technology has taken steps to address this by recently creating a Satellite Directorate within its structure. This Directorate will be responsible for developing policies for the operation of Non-Geostationary Satellite Orbit (NGSO) systems, both national and international in coordination with ATRA.</w:t>
            </w:r>
          </w:p>
          <w:p w14:paraId="36C61FD1" w14:textId="77777777" w:rsidR="003348F8" w:rsidRDefault="003348F8" w:rsidP="003348F8">
            <w:pPr>
              <w:spacing w:line="240" w:lineRule="auto"/>
              <w:ind w:firstLine="0"/>
            </w:pPr>
          </w:p>
        </w:tc>
      </w:tr>
      <w:tr w:rsidR="003348F8" w14:paraId="77D5BB4C" w14:textId="77777777" w:rsidTr="003348F8">
        <w:tc>
          <w:tcPr>
            <w:tcW w:w="832" w:type="pct"/>
            <w:vAlign w:val="center"/>
          </w:tcPr>
          <w:p w14:paraId="6EF2536B" w14:textId="77777777" w:rsidR="003348F8" w:rsidRDefault="003348F8" w:rsidP="003348F8">
            <w:pPr>
              <w:spacing w:line="240" w:lineRule="auto"/>
              <w:ind w:firstLine="0"/>
              <w:jc w:val="center"/>
            </w:pPr>
            <w:r w:rsidRPr="0065726F">
              <w:t>Bangladesh (BTRC)</w:t>
            </w:r>
          </w:p>
        </w:tc>
        <w:tc>
          <w:tcPr>
            <w:tcW w:w="4168" w:type="pct"/>
          </w:tcPr>
          <w:p w14:paraId="6177195E" w14:textId="77777777" w:rsidR="003348F8" w:rsidRPr="0074690D" w:rsidRDefault="003348F8" w:rsidP="003348F8">
            <w:pPr>
              <w:spacing w:line="240" w:lineRule="auto"/>
              <w:ind w:firstLine="0"/>
            </w:pPr>
            <w:r w:rsidRPr="0074690D">
              <w:t xml:space="preserve">Yes, a regulation is there for national satellite operator for GEO communication satellites only. There are other laws and acts that operators need to follow in Bangladesh. </w:t>
            </w:r>
          </w:p>
          <w:p w14:paraId="311521C3" w14:textId="77777777" w:rsidR="003348F8" w:rsidRPr="0074690D" w:rsidRDefault="003348F8" w:rsidP="003348F8">
            <w:pPr>
              <w:spacing w:line="240" w:lineRule="auto"/>
              <w:ind w:firstLine="0"/>
            </w:pPr>
            <w:r w:rsidRPr="0074690D">
              <w:t xml:space="preserve">For satellite service, BTRC has a licensing guideline which is called “Regulatory and Licensing guidelines for Satellite Services in Bangladesh” which is available on BTRC website. </w:t>
            </w:r>
            <w:hyperlink r:id="rId80" w:history="1">
              <w:r w:rsidRPr="0074690D">
                <w:rPr>
                  <w:rStyle w:val="Hyperlink"/>
                </w:rPr>
                <w:t>http://btrc.portal.gov.bd/sites/default/files/files/btrc.portal.gov.bd/page/1c1ea1c0_f8ef_4cdf_9005_d8a34b9ca554/2022-02-27-04-34-76f033be83eee72e4eb25148fc47e780.pdf</w:t>
              </w:r>
            </w:hyperlink>
          </w:p>
          <w:p w14:paraId="12BCFDED" w14:textId="77777777" w:rsidR="003348F8" w:rsidRPr="0074690D" w:rsidRDefault="003348F8" w:rsidP="003348F8">
            <w:pPr>
              <w:spacing w:line="240" w:lineRule="auto"/>
              <w:ind w:firstLine="0"/>
              <w:rPr>
                <w:b/>
              </w:rPr>
            </w:pPr>
          </w:p>
          <w:p w14:paraId="77661688" w14:textId="77777777" w:rsidR="003348F8" w:rsidRPr="0074690D" w:rsidRDefault="003348F8" w:rsidP="003348F8">
            <w:pPr>
              <w:spacing w:line="240" w:lineRule="auto"/>
              <w:ind w:firstLine="0"/>
            </w:pPr>
            <w:r w:rsidRPr="0074690D">
              <w:t xml:space="preserve">There is another legal document for landing rights: REGULATORY GUIDELINES ON LANDING RIGHTS FOR BROADCASTING SATELLITE SERVICE IN BANGLADESH. </w:t>
            </w:r>
          </w:p>
          <w:p w14:paraId="227B4A68" w14:textId="77777777" w:rsidR="003348F8" w:rsidRPr="0074690D" w:rsidRDefault="00844B29" w:rsidP="003348F8">
            <w:pPr>
              <w:spacing w:line="240" w:lineRule="auto"/>
              <w:ind w:firstLine="0"/>
            </w:pPr>
            <w:hyperlink r:id="rId81" w:history="1">
              <w:r w:rsidR="003348F8" w:rsidRPr="0074690D">
                <w:rPr>
                  <w:rStyle w:val="Hyperlink"/>
                </w:rPr>
                <w:t>http://btrc.portal.gov.bd/sites/default/files/files/btrc.portal.gov.bd/page/1c1ea1c0_f8ef_4cdf_9005_d8a34b9ca554/2022-08-14-07-15-bc5e4d1f7c1a41cd6dc6472350f9e10d.pdf</w:t>
              </w:r>
            </w:hyperlink>
            <w:r w:rsidR="003348F8" w:rsidRPr="0074690D">
              <w:t xml:space="preserve">  </w:t>
            </w:r>
          </w:p>
          <w:p w14:paraId="6EE239F1" w14:textId="77777777" w:rsidR="003348F8" w:rsidRDefault="003348F8" w:rsidP="003348F8">
            <w:pPr>
              <w:ind w:firstLine="0"/>
            </w:pPr>
          </w:p>
        </w:tc>
      </w:tr>
      <w:tr w:rsidR="003348F8" w14:paraId="2888BD37" w14:textId="77777777" w:rsidTr="003348F8">
        <w:tc>
          <w:tcPr>
            <w:tcW w:w="832" w:type="pct"/>
            <w:vAlign w:val="center"/>
          </w:tcPr>
          <w:p w14:paraId="5D7F506A" w14:textId="77777777" w:rsidR="003348F8" w:rsidRDefault="003348F8" w:rsidP="003348F8">
            <w:pPr>
              <w:spacing w:line="240" w:lineRule="auto"/>
              <w:ind w:firstLine="0"/>
              <w:jc w:val="center"/>
            </w:pPr>
            <w:r>
              <w:t>Bhutan</w:t>
            </w:r>
          </w:p>
          <w:p w14:paraId="783CCB72" w14:textId="77777777" w:rsidR="003348F8" w:rsidRDefault="003348F8" w:rsidP="003348F8">
            <w:pPr>
              <w:spacing w:line="240" w:lineRule="auto"/>
              <w:ind w:firstLine="0"/>
              <w:jc w:val="center"/>
            </w:pPr>
            <w:r>
              <w:t>(BICMA)</w:t>
            </w:r>
          </w:p>
        </w:tc>
        <w:tc>
          <w:tcPr>
            <w:tcW w:w="4168" w:type="pct"/>
          </w:tcPr>
          <w:p w14:paraId="4F55C58E" w14:textId="77777777" w:rsidR="003348F8" w:rsidRDefault="003348F8" w:rsidP="003348F8">
            <w:pPr>
              <w:ind w:firstLine="0"/>
            </w:pPr>
            <w:r w:rsidRPr="006F1B6D">
              <w:t>There are no laws/ regulations as of now for the satellite operators.</w:t>
            </w:r>
          </w:p>
        </w:tc>
      </w:tr>
      <w:tr w:rsidR="003348F8" w14:paraId="7C74FB00" w14:textId="77777777" w:rsidTr="003348F8">
        <w:tc>
          <w:tcPr>
            <w:tcW w:w="832" w:type="pct"/>
            <w:vAlign w:val="center"/>
          </w:tcPr>
          <w:p w14:paraId="20CFBEA6" w14:textId="77777777" w:rsidR="003348F8" w:rsidRDefault="003348F8" w:rsidP="003348F8">
            <w:pPr>
              <w:spacing w:line="240" w:lineRule="auto"/>
              <w:ind w:firstLine="0"/>
              <w:jc w:val="center"/>
            </w:pPr>
            <w:r>
              <w:t>India</w:t>
            </w:r>
          </w:p>
          <w:p w14:paraId="5CD1ADB6" w14:textId="77777777" w:rsidR="003348F8" w:rsidRDefault="003348F8" w:rsidP="003348F8">
            <w:pPr>
              <w:spacing w:line="240" w:lineRule="auto"/>
              <w:ind w:firstLine="0"/>
              <w:jc w:val="center"/>
            </w:pPr>
            <w:r>
              <w:t>(TRAI)</w:t>
            </w:r>
          </w:p>
        </w:tc>
        <w:tc>
          <w:tcPr>
            <w:tcW w:w="4168" w:type="pct"/>
          </w:tcPr>
          <w:p w14:paraId="7301FCED" w14:textId="77777777" w:rsidR="003348F8" w:rsidRDefault="003348F8" w:rsidP="003348F8">
            <w:pPr>
              <w:spacing w:line="240" w:lineRule="auto"/>
              <w:rPr>
                <w:rFonts w:eastAsia="Times New Roman" w:cstheme="minorHAnsi"/>
                <w:szCs w:val="24"/>
                <w:lang w:bidi="hi-IN"/>
              </w:rPr>
            </w:pPr>
            <w:r>
              <w:rPr>
                <w:rFonts w:eastAsia="Times New Roman" w:cstheme="minorHAnsi"/>
                <w:szCs w:val="24"/>
                <w:lang w:bidi="hi-IN"/>
              </w:rPr>
              <w:t>Any telecommunication services in India, including satellite-based telecommunication services, can be provided only after obtaining the applicable service license from DoT. For ease of understanding of the stakeholders, the guidelines for establishing satellite-based communication network(s) issued dated 26.10.2022 have been issued and are attached as Annexure. The applicable licenses are being issued by Department of Telecommunications (DoT) for communication services and by Ministry of Information &amp; Broadcasting (MoIB) for the broadcasting services.</w:t>
            </w:r>
          </w:p>
          <w:p w14:paraId="2E50F9D3" w14:textId="77777777" w:rsidR="003348F8" w:rsidRDefault="003348F8" w:rsidP="003348F8">
            <w:pPr>
              <w:spacing w:line="240" w:lineRule="auto"/>
              <w:rPr>
                <w:rFonts w:eastAsia="Times New Roman" w:cstheme="minorHAnsi"/>
                <w:szCs w:val="24"/>
                <w:lang w:bidi="hi-IN"/>
              </w:rPr>
            </w:pPr>
            <w:r>
              <w:rPr>
                <w:rFonts w:eastAsia="Times New Roman" w:cstheme="minorHAnsi"/>
                <w:szCs w:val="24"/>
                <w:lang w:bidi="hi-IN"/>
              </w:rPr>
              <w:t>The national satellite or any international foreign satellite capacity requires authorisation of Indian National Space Promotion and Authorisation Centre (IN-SPACe)/ NewSpace India Limited (NSIL)/ Department of Space (DoS) as per the requirement of licensee.</w:t>
            </w:r>
          </w:p>
          <w:p w14:paraId="738CD284" w14:textId="77777777" w:rsidR="003348F8" w:rsidRPr="00AA58D5" w:rsidRDefault="003348F8" w:rsidP="003348F8">
            <w:pPr>
              <w:spacing w:line="240" w:lineRule="auto"/>
              <w:rPr>
                <w:rFonts w:eastAsia="Times New Roman" w:cstheme="minorHAnsi"/>
                <w:szCs w:val="24"/>
                <w:lang w:bidi="hi-IN"/>
              </w:rPr>
            </w:pPr>
          </w:p>
        </w:tc>
      </w:tr>
      <w:tr w:rsidR="003348F8" w14:paraId="62002BCF" w14:textId="77777777" w:rsidTr="003348F8">
        <w:tc>
          <w:tcPr>
            <w:tcW w:w="832" w:type="pct"/>
            <w:vAlign w:val="center"/>
          </w:tcPr>
          <w:p w14:paraId="2ECE2251" w14:textId="77777777" w:rsidR="003348F8" w:rsidRDefault="003348F8" w:rsidP="003348F8">
            <w:pPr>
              <w:spacing w:line="240" w:lineRule="auto"/>
              <w:ind w:firstLine="0"/>
              <w:jc w:val="center"/>
            </w:pPr>
            <w:r>
              <w:t>Iran (I. R. of)</w:t>
            </w:r>
          </w:p>
          <w:p w14:paraId="350745E2" w14:textId="77777777" w:rsidR="003348F8" w:rsidRPr="00CD3D51" w:rsidRDefault="003348F8" w:rsidP="003348F8">
            <w:pPr>
              <w:spacing w:line="240" w:lineRule="auto"/>
              <w:ind w:firstLine="0"/>
              <w:jc w:val="center"/>
            </w:pPr>
            <w:r>
              <w:t>(CRA)</w:t>
            </w:r>
          </w:p>
        </w:tc>
        <w:tc>
          <w:tcPr>
            <w:tcW w:w="4168" w:type="pct"/>
          </w:tcPr>
          <w:p w14:paraId="7310BB60" w14:textId="77777777" w:rsidR="003348F8" w:rsidRPr="00C8038E" w:rsidRDefault="003348F8" w:rsidP="003348F8">
            <w:pPr>
              <w:pStyle w:val="ListParagraph"/>
              <w:spacing w:line="240" w:lineRule="auto"/>
              <w:ind w:left="34"/>
            </w:pPr>
            <w:r w:rsidRPr="00C8038E">
              <w:t>a) National satellites</w:t>
            </w:r>
          </w:p>
          <w:p w14:paraId="63F14EA1" w14:textId="77777777" w:rsidR="003348F8" w:rsidRPr="00C8038E" w:rsidRDefault="003348F8" w:rsidP="003348F8">
            <w:pPr>
              <w:spacing w:line="240" w:lineRule="auto"/>
            </w:pPr>
            <w:r w:rsidRPr="00C8038E">
              <w:t>Yes, there is a regulation/ licensing method which already been approved by the CRA's Commission that applies to national satellite operators, for providing satellite services in the territory I.R. of Iran. In summary, some of the important items includes as the follow:</w:t>
            </w:r>
          </w:p>
          <w:p w14:paraId="3B6260F6" w14:textId="77777777" w:rsidR="003348F8" w:rsidRPr="00C8038E" w:rsidRDefault="003348F8" w:rsidP="006B1EA9">
            <w:pPr>
              <w:pStyle w:val="ListParagraph"/>
              <w:numPr>
                <w:ilvl w:val="0"/>
                <w:numId w:val="13"/>
              </w:numPr>
              <w:autoSpaceDE w:val="0"/>
              <w:autoSpaceDN w:val="0"/>
              <w:spacing w:line="240" w:lineRule="auto"/>
              <w:ind w:left="317"/>
              <w:contextualSpacing w:val="0"/>
              <w:jc w:val="left"/>
            </w:pPr>
            <w:r w:rsidRPr="00C8038E">
              <w:t>The satellite communications network includes</w:t>
            </w:r>
            <w:r w:rsidRPr="00C8038E">
              <w:rPr>
                <w:rFonts w:hint="cs"/>
                <w:rtl/>
              </w:rPr>
              <w:t>:</w:t>
            </w:r>
            <w:r w:rsidRPr="00C8038E">
              <w:rPr>
                <w:rtl/>
              </w:rPr>
              <w:t xml:space="preserve"> </w:t>
            </w:r>
            <w:r w:rsidRPr="00C8038E">
              <w:t>space sections consisting of all or part of one or more satellites located in certain orbital positions, ground sections consisting of TT&amp;C, SCC, MCC, hub and gateway that control and manage payload.</w:t>
            </w:r>
          </w:p>
          <w:p w14:paraId="482E9B7A" w14:textId="77777777" w:rsidR="003348F8" w:rsidRPr="00C8038E" w:rsidRDefault="003348F8" w:rsidP="006B1EA9">
            <w:pPr>
              <w:pStyle w:val="ListParagraph"/>
              <w:numPr>
                <w:ilvl w:val="0"/>
                <w:numId w:val="13"/>
              </w:numPr>
              <w:autoSpaceDE w:val="0"/>
              <w:autoSpaceDN w:val="0"/>
              <w:spacing w:line="240" w:lineRule="auto"/>
              <w:ind w:left="317"/>
              <w:contextualSpacing w:val="0"/>
              <w:jc w:val="left"/>
            </w:pPr>
            <w:r w:rsidRPr="00C8038E">
              <w:t>Distributing and selling the bandwidth of available satellites, creating dedicated networks and providing any communication and data transmission services such as fixed and mobile satellite services, creating access to high-speed Internet, creating access for providing voice, video, text and data services, all kinds of content, value-added services and providing public satellite broadcasting services.</w:t>
            </w:r>
          </w:p>
          <w:p w14:paraId="3F0F768E" w14:textId="77777777" w:rsidR="003348F8" w:rsidRPr="00C8038E" w:rsidRDefault="003348F8" w:rsidP="006B1EA9">
            <w:pPr>
              <w:pStyle w:val="ListParagraph"/>
              <w:numPr>
                <w:ilvl w:val="0"/>
                <w:numId w:val="13"/>
              </w:numPr>
              <w:autoSpaceDE w:val="0"/>
              <w:autoSpaceDN w:val="0"/>
              <w:spacing w:line="240" w:lineRule="auto"/>
              <w:ind w:left="317"/>
              <w:contextualSpacing w:val="0"/>
              <w:jc w:val="left"/>
            </w:pPr>
            <w:r w:rsidRPr="00C8038E">
              <w:t>The validity period of the license is fifteen (15) years if, the relevant license is granted</w:t>
            </w:r>
            <w:r w:rsidRPr="00C8038E">
              <w:rPr>
                <w:rFonts w:hint="cs"/>
                <w:rtl/>
              </w:rPr>
              <w:t>.</w:t>
            </w:r>
          </w:p>
          <w:p w14:paraId="4F43FA41" w14:textId="77777777" w:rsidR="003348F8" w:rsidRPr="00C8038E" w:rsidRDefault="003348F8" w:rsidP="006B1EA9">
            <w:pPr>
              <w:pStyle w:val="ListParagraph"/>
              <w:numPr>
                <w:ilvl w:val="0"/>
                <w:numId w:val="13"/>
              </w:numPr>
              <w:autoSpaceDE w:val="0"/>
              <w:autoSpaceDN w:val="0"/>
              <w:spacing w:line="240" w:lineRule="auto"/>
              <w:ind w:left="317"/>
              <w:contextualSpacing w:val="0"/>
              <w:jc w:val="left"/>
            </w:pPr>
            <w:r w:rsidRPr="00C8038E">
              <w:t>The necessity of Installation of MCC, SCC and TT&amp;C stations in the national territory for GSO satellites.</w:t>
            </w:r>
          </w:p>
          <w:p w14:paraId="7DE47331" w14:textId="77777777" w:rsidR="003348F8" w:rsidRPr="00C8038E" w:rsidRDefault="003348F8" w:rsidP="006B1EA9">
            <w:pPr>
              <w:pStyle w:val="ListParagraph"/>
              <w:numPr>
                <w:ilvl w:val="0"/>
                <w:numId w:val="13"/>
              </w:numPr>
              <w:autoSpaceDE w:val="0"/>
              <w:autoSpaceDN w:val="0"/>
              <w:spacing w:line="240" w:lineRule="auto"/>
              <w:ind w:left="317"/>
              <w:contextualSpacing w:val="0"/>
              <w:jc w:val="left"/>
            </w:pPr>
            <w:r w:rsidRPr="00C8038E">
              <w:t>At least one satellite located in an orbital position registered under the name of the Iran Administration (orbit-frequency privilege belonging to the Islamic Republic of Iran). By the end of the tenth year during the license validity period.</w:t>
            </w:r>
          </w:p>
          <w:p w14:paraId="40240800" w14:textId="77777777" w:rsidR="003348F8" w:rsidRPr="00C8038E" w:rsidRDefault="003348F8" w:rsidP="006B1EA9">
            <w:pPr>
              <w:pStyle w:val="ListParagraph"/>
              <w:numPr>
                <w:ilvl w:val="0"/>
                <w:numId w:val="13"/>
              </w:numPr>
              <w:autoSpaceDE w:val="0"/>
              <w:autoSpaceDN w:val="0"/>
              <w:spacing w:line="240" w:lineRule="auto"/>
              <w:ind w:left="317"/>
              <w:contextualSpacing w:val="0"/>
              <w:jc w:val="left"/>
            </w:pPr>
            <w:r w:rsidRPr="00C8038E">
              <w:t>In order to request to receive licensed services within the country, the licensees should supply at least eighty percent (80%) of domestic market needs.</w:t>
            </w:r>
          </w:p>
          <w:p w14:paraId="4153C2BD" w14:textId="77777777" w:rsidR="003348F8" w:rsidRPr="00C8038E" w:rsidRDefault="003348F8" w:rsidP="006B1EA9">
            <w:pPr>
              <w:pStyle w:val="ListParagraph"/>
              <w:numPr>
                <w:ilvl w:val="0"/>
                <w:numId w:val="13"/>
              </w:numPr>
              <w:autoSpaceDE w:val="0"/>
              <w:autoSpaceDN w:val="0"/>
              <w:spacing w:line="240" w:lineRule="auto"/>
              <w:ind w:left="317"/>
              <w:contextualSpacing w:val="0"/>
              <w:jc w:val="left"/>
            </w:pPr>
            <w:r w:rsidRPr="00C8038E">
              <w:t>Publication of the status of the quality indicators of the services.</w:t>
            </w:r>
          </w:p>
          <w:p w14:paraId="4562A53A" w14:textId="77777777" w:rsidR="003348F8" w:rsidRPr="00C8038E" w:rsidRDefault="003348F8" w:rsidP="006B1EA9">
            <w:pPr>
              <w:pStyle w:val="ListParagraph"/>
              <w:numPr>
                <w:ilvl w:val="0"/>
                <w:numId w:val="13"/>
              </w:numPr>
              <w:autoSpaceDE w:val="0"/>
              <w:autoSpaceDN w:val="0"/>
              <w:spacing w:line="240" w:lineRule="auto"/>
              <w:ind w:left="317"/>
              <w:contextualSpacing w:val="0"/>
              <w:jc w:val="left"/>
            </w:pPr>
            <w:r w:rsidRPr="00C8038E">
              <w:t>Providing service delivery indicators, service quality levels and support.</w:t>
            </w:r>
          </w:p>
          <w:p w14:paraId="7469705E" w14:textId="77777777" w:rsidR="003348F8" w:rsidRPr="00C8038E" w:rsidRDefault="003348F8" w:rsidP="006B1EA9">
            <w:pPr>
              <w:pStyle w:val="ListParagraph"/>
              <w:numPr>
                <w:ilvl w:val="0"/>
                <w:numId w:val="13"/>
              </w:numPr>
              <w:autoSpaceDE w:val="0"/>
              <w:autoSpaceDN w:val="0"/>
              <w:spacing w:line="240" w:lineRule="auto"/>
              <w:ind w:left="317"/>
              <w:contextualSpacing w:val="0"/>
              <w:jc w:val="left"/>
            </w:pPr>
            <w:r w:rsidRPr="00C8038E">
              <w:t>Presenting the initial commercial and technical plan.</w:t>
            </w:r>
          </w:p>
          <w:p w14:paraId="0C08BF3C" w14:textId="77777777" w:rsidR="003348F8" w:rsidRPr="00C8038E" w:rsidRDefault="003348F8" w:rsidP="003348F8">
            <w:pPr>
              <w:pStyle w:val="ListParagraph"/>
              <w:spacing w:line="240" w:lineRule="auto"/>
              <w:ind w:left="317"/>
            </w:pPr>
          </w:p>
          <w:p w14:paraId="469D28A7" w14:textId="77777777" w:rsidR="003348F8" w:rsidRPr="00C8038E" w:rsidRDefault="003348F8" w:rsidP="003348F8">
            <w:pPr>
              <w:pStyle w:val="ListParagraph"/>
              <w:spacing w:line="240" w:lineRule="auto"/>
              <w:ind w:left="34"/>
            </w:pPr>
            <w:r w:rsidRPr="00C8038E">
              <w:t>b) International foreign satellites (particularly regarding to NGSO satellite)</w:t>
            </w:r>
          </w:p>
          <w:p w14:paraId="162D6FEE" w14:textId="77777777" w:rsidR="003348F8" w:rsidRPr="00C8038E" w:rsidRDefault="003348F8" w:rsidP="003348F8">
            <w:pPr>
              <w:spacing w:line="240" w:lineRule="auto"/>
            </w:pPr>
            <w:r w:rsidRPr="00C8038E">
              <w:t>For International satellites, we have already been approved a document named as "Landing Rights Regulation" by the CRA's Commission that all of the operators have to consider it. As summary, some of the important items includes as the follow:</w:t>
            </w:r>
          </w:p>
          <w:p w14:paraId="682BA818" w14:textId="77777777" w:rsidR="003348F8" w:rsidRPr="00C8038E" w:rsidRDefault="003348F8" w:rsidP="006B1EA9">
            <w:pPr>
              <w:pStyle w:val="NormalWeb"/>
              <w:numPr>
                <w:ilvl w:val="0"/>
                <w:numId w:val="13"/>
              </w:numPr>
              <w:shd w:val="clear" w:color="auto" w:fill="FFFFFF"/>
              <w:spacing w:before="0" w:beforeAutospacing="0" w:after="150" w:afterAutospacing="0"/>
              <w:ind w:left="317"/>
              <w:rPr>
                <w:rFonts w:eastAsia="MS Mincho"/>
                <w:szCs w:val="20"/>
                <w:lang w:eastAsia="ja-JP"/>
              </w:rPr>
            </w:pPr>
            <w:r w:rsidRPr="00C8038E">
              <w:rPr>
                <w:rFonts w:eastAsia="MS Mincho"/>
                <w:szCs w:val="20"/>
                <w:lang w:eastAsia="ja-JP"/>
              </w:rPr>
              <w:t>Satellite operators shall comply with the ITU Radio Regulations at the time of establishment of the satellite network. CRA confirmation is necessary at the time of establishment or before the provision of services in the territory of I. R. of Iran;</w:t>
            </w:r>
          </w:p>
          <w:p w14:paraId="6DDC881E" w14:textId="77777777" w:rsidR="003348F8" w:rsidRPr="00C8038E" w:rsidRDefault="003348F8" w:rsidP="006B1EA9">
            <w:pPr>
              <w:pStyle w:val="NormalWeb"/>
              <w:numPr>
                <w:ilvl w:val="0"/>
                <w:numId w:val="13"/>
              </w:numPr>
              <w:shd w:val="clear" w:color="auto" w:fill="FFFFFF"/>
              <w:spacing w:before="0" w:beforeAutospacing="0" w:after="150" w:afterAutospacing="0"/>
              <w:ind w:left="317"/>
              <w:rPr>
                <w:rFonts w:eastAsia="MS Mincho"/>
                <w:szCs w:val="20"/>
                <w:lang w:eastAsia="ja-JP"/>
              </w:rPr>
            </w:pPr>
            <w:r w:rsidRPr="00C8038E">
              <w:rPr>
                <w:rFonts w:eastAsia="MS Mincho"/>
                <w:szCs w:val="20"/>
                <w:lang w:eastAsia="ja-JP"/>
              </w:rPr>
              <w:t>Satellite operator is obliged to submit to CRA the satellite specifications as it is registered in ITU as well as other complementary information, as required. All frequency assignments must be in accordance with Table of National Frequency Allocation</w:t>
            </w:r>
            <w:r w:rsidRPr="00C8038E">
              <w:rPr>
                <w:rFonts w:eastAsia="MS Mincho"/>
                <w:i/>
                <w:iCs/>
                <w:szCs w:val="20"/>
                <w:lang w:eastAsia="ja-JP"/>
              </w:rPr>
              <w:t> </w:t>
            </w:r>
            <w:r w:rsidRPr="00C8038E">
              <w:rPr>
                <w:rFonts w:eastAsia="MS Mincho"/>
                <w:szCs w:val="20"/>
                <w:lang w:eastAsia="ja-JP"/>
              </w:rPr>
              <w:t>of I. R. of Iran.</w:t>
            </w:r>
          </w:p>
          <w:p w14:paraId="405EDA37" w14:textId="77777777" w:rsidR="003348F8" w:rsidRPr="00C8038E" w:rsidRDefault="003348F8" w:rsidP="006B1EA9">
            <w:pPr>
              <w:pStyle w:val="NormalWeb"/>
              <w:numPr>
                <w:ilvl w:val="0"/>
                <w:numId w:val="13"/>
              </w:numPr>
              <w:shd w:val="clear" w:color="auto" w:fill="FFFFFF"/>
              <w:spacing w:before="0" w:beforeAutospacing="0" w:after="150" w:afterAutospacing="0"/>
              <w:ind w:left="317"/>
              <w:rPr>
                <w:rFonts w:eastAsia="MS Mincho"/>
                <w:szCs w:val="20"/>
                <w:lang w:eastAsia="ja-JP"/>
              </w:rPr>
            </w:pPr>
            <w:r w:rsidRPr="00C8038E">
              <w:rPr>
                <w:rFonts w:eastAsia="MS Mincho"/>
                <w:szCs w:val="20"/>
                <w:lang w:eastAsia="ja-JP"/>
              </w:rPr>
              <w:t>Satellite operator is obliged to submit to CRA the map of geographical areas under its coverage, technical specifications of fixed or mobile, transmitting and receiving earth stations which have the ability to communicate with their network, Service Level Agreement (SLA) in all different parts of the country, as well as mutual electromagnetic protection with other transceivers all over the country;</w:t>
            </w:r>
          </w:p>
          <w:p w14:paraId="11E63870" w14:textId="77777777" w:rsidR="003348F8" w:rsidRPr="00C8038E" w:rsidRDefault="003348F8" w:rsidP="006B1EA9">
            <w:pPr>
              <w:pStyle w:val="NormalWeb"/>
              <w:numPr>
                <w:ilvl w:val="0"/>
                <w:numId w:val="13"/>
              </w:numPr>
              <w:shd w:val="clear" w:color="auto" w:fill="FFFFFF"/>
              <w:spacing w:before="0" w:beforeAutospacing="0" w:after="150" w:afterAutospacing="0"/>
              <w:ind w:left="317"/>
              <w:rPr>
                <w:rFonts w:eastAsia="MS Mincho"/>
                <w:szCs w:val="20"/>
                <w:lang w:eastAsia="ja-JP"/>
              </w:rPr>
            </w:pPr>
            <w:r w:rsidRPr="00C8038E">
              <w:rPr>
                <w:rFonts w:eastAsia="MS Mincho"/>
                <w:szCs w:val="20"/>
                <w:lang w:eastAsia="ja-JP"/>
              </w:rPr>
              <w:t>The applicant for provision of satellite services in the I. R. of Iran must submit to CRA, the qualitative and technical specifications of its services in order to obtain CRA confirmation. </w:t>
            </w:r>
          </w:p>
          <w:p w14:paraId="480FECF7" w14:textId="77777777" w:rsidR="003348F8" w:rsidRPr="00C8038E" w:rsidRDefault="003348F8" w:rsidP="006B1EA9">
            <w:pPr>
              <w:pStyle w:val="ListParagraph"/>
              <w:numPr>
                <w:ilvl w:val="0"/>
                <w:numId w:val="13"/>
              </w:numPr>
              <w:autoSpaceDE w:val="0"/>
              <w:autoSpaceDN w:val="0"/>
              <w:spacing w:line="240" w:lineRule="auto"/>
              <w:ind w:left="317"/>
              <w:contextualSpacing w:val="0"/>
              <w:jc w:val="left"/>
              <w:rPr>
                <w:rFonts w:eastAsia="MS Mincho"/>
                <w:szCs w:val="20"/>
                <w:lang w:eastAsia="ja-JP"/>
              </w:rPr>
            </w:pPr>
            <w:r w:rsidRPr="00C8038E">
              <w:t>Providing fixed and mobile phone services, SMS, mobile and fixed internet, public broadcasting, and data transmission to fixed, portable or mobile satellite terminals of subscribers based on satellite communications are subject to this landing right regulation.</w:t>
            </w:r>
          </w:p>
          <w:p w14:paraId="26029620" w14:textId="77777777" w:rsidR="003348F8" w:rsidRPr="00C8038E" w:rsidRDefault="003348F8" w:rsidP="006B1EA9">
            <w:pPr>
              <w:pStyle w:val="ListParagraph"/>
              <w:numPr>
                <w:ilvl w:val="0"/>
                <w:numId w:val="13"/>
              </w:numPr>
              <w:autoSpaceDE w:val="0"/>
              <w:autoSpaceDN w:val="0"/>
              <w:spacing w:line="240" w:lineRule="auto"/>
              <w:ind w:left="317"/>
              <w:contextualSpacing w:val="0"/>
              <w:jc w:val="left"/>
            </w:pPr>
            <w:r w:rsidRPr="00C8038E">
              <w:t>The foreign satellite operator will be able to provide services in the country as long as the domestic operator is not able to provide those services due to insufficient capacity or lack of technological maturity.</w:t>
            </w:r>
          </w:p>
          <w:p w14:paraId="4C460DA9" w14:textId="77777777" w:rsidR="003348F8" w:rsidRPr="00C8038E" w:rsidRDefault="003348F8" w:rsidP="006B1EA9">
            <w:pPr>
              <w:pStyle w:val="NormalWeb"/>
              <w:numPr>
                <w:ilvl w:val="0"/>
                <w:numId w:val="13"/>
              </w:numPr>
              <w:shd w:val="clear" w:color="auto" w:fill="FFFFFF"/>
              <w:spacing w:before="0" w:beforeAutospacing="0" w:after="150" w:afterAutospacing="0"/>
              <w:ind w:left="317"/>
              <w:rPr>
                <w:rFonts w:eastAsia="MS Mincho"/>
                <w:szCs w:val="20"/>
                <w:lang w:eastAsia="ja-JP"/>
              </w:rPr>
            </w:pPr>
            <w:r w:rsidRPr="00C8038E">
              <w:rPr>
                <w:rFonts w:eastAsia="MS Mincho"/>
                <w:szCs w:val="20"/>
                <w:lang w:eastAsia="ja-JP"/>
              </w:rPr>
              <w:t>Provision of space services which are the subject of this Decision by the satellite operators are only allowed through a contract with license holders which are allowed to provide satellite access;</w:t>
            </w:r>
          </w:p>
          <w:p w14:paraId="3686E389" w14:textId="77777777" w:rsidR="003348F8" w:rsidRPr="00C8038E" w:rsidRDefault="003348F8" w:rsidP="006B1EA9">
            <w:pPr>
              <w:pStyle w:val="NormalWeb"/>
              <w:numPr>
                <w:ilvl w:val="0"/>
                <w:numId w:val="13"/>
              </w:numPr>
              <w:shd w:val="clear" w:color="auto" w:fill="FFFFFF"/>
              <w:spacing w:before="0" w:beforeAutospacing="0" w:after="150" w:afterAutospacing="0"/>
              <w:ind w:left="317"/>
              <w:rPr>
                <w:rFonts w:eastAsia="MS Mincho"/>
                <w:szCs w:val="20"/>
                <w:lang w:eastAsia="ja-JP"/>
              </w:rPr>
            </w:pPr>
            <w:r w:rsidRPr="00C8038E">
              <w:rPr>
                <w:rFonts w:eastAsia="MS Mincho"/>
                <w:szCs w:val="20"/>
                <w:lang w:eastAsia="ja-JP"/>
              </w:rPr>
              <w:t>The satellite operator is obliged to create an international internet gateway in the territory of the Islamic Republic of Iran or to adopt alternative solutions agreed by CRA;</w:t>
            </w:r>
          </w:p>
          <w:p w14:paraId="6FD3E21F" w14:textId="77777777" w:rsidR="003348F8" w:rsidRPr="00C8038E" w:rsidRDefault="003348F8" w:rsidP="006B1EA9">
            <w:pPr>
              <w:pStyle w:val="NormalWeb"/>
              <w:numPr>
                <w:ilvl w:val="0"/>
                <w:numId w:val="13"/>
              </w:numPr>
              <w:shd w:val="clear" w:color="auto" w:fill="FFFFFF"/>
              <w:spacing w:before="0" w:beforeAutospacing="0" w:after="150" w:afterAutospacing="0"/>
              <w:ind w:left="317"/>
              <w:rPr>
                <w:rFonts w:eastAsia="MS Mincho"/>
                <w:szCs w:val="20"/>
                <w:lang w:eastAsia="ja-JP"/>
              </w:rPr>
            </w:pPr>
            <w:r w:rsidRPr="00C8038E">
              <w:rPr>
                <w:rFonts w:eastAsia="MS Mincho"/>
                <w:szCs w:val="20"/>
                <w:lang w:eastAsia="ja-JP"/>
              </w:rPr>
              <w:t>The satellite operator shall not cause harmful interference to the existing and planned satellite and terrestrial services in the I. R. of Iran or impose any constraint on their development;</w:t>
            </w:r>
          </w:p>
          <w:p w14:paraId="2E96B9EC" w14:textId="77777777" w:rsidR="003348F8" w:rsidRPr="00C8038E" w:rsidRDefault="003348F8" w:rsidP="006B1EA9">
            <w:pPr>
              <w:pStyle w:val="NormalWeb"/>
              <w:numPr>
                <w:ilvl w:val="0"/>
                <w:numId w:val="13"/>
              </w:numPr>
              <w:shd w:val="clear" w:color="auto" w:fill="FFFFFF"/>
              <w:spacing w:before="0" w:beforeAutospacing="0" w:after="150" w:afterAutospacing="0"/>
              <w:ind w:left="317"/>
              <w:rPr>
                <w:rFonts w:eastAsia="MS Mincho"/>
                <w:szCs w:val="20"/>
                <w:lang w:eastAsia="ja-JP"/>
              </w:rPr>
            </w:pPr>
            <w:r w:rsidRPr="00C8038E">
              <w:rPr>
                <w:rFonts w:eastAsia="MS Mincho"/>
                <w:szCs w:val="20"/>
                <w:lang w:eastAsia="ja-JP"/>
              </w:rPr>
              <w:t>The satellite operator is obliged to introduce its representative with necessary authorities in terms of technical and regulatory issues as well as other matters related to this Decision. The representative shall refer to CRA, if necessary;</w:t>
            </w:r>
          </w:p>
          <w:p w14:paraId="6767538C" w14:textId="77777777" w:rsidR="003348F8" w:rsidRPr="00C8038E" w:rsidRDefault="003348F8" w:rsidP="006B1EA9">
            <w:pPr>
              <w:pStyle w:val="NormalWeb"/>
              <w:numPr>
                <w:ilvl w:val="0"/>
                <w:numId w:val="13"/>
              </w:numPr>
              <w:shd w:val="clear" w:color="auto" w:fill="FFFFFF"/>
              <w:spacing w:before="0" w:beforeAutospacing="0" w:after="150" w:afterAutospacing="0"/>
              <w:ind w:left="317"/>
              <w:rPr>
                <w:rFonts w:eastAsia="MS Mincho"/>
                <w:szCs w:val="20"/>
                <w:lang w:eastAsia="ja-JP"/>
              </w:rPr>
            </w:pPr>
            <w:r w:rsidRPr="00C8038E">
              <w:rPr>
                <w:rFonts w:eastAsia="MS Mincho"/>
                <w:szCs w:val="20"/>
                <w:lang w:eastAsia="ja-JP"/>
              </w:rPr>
              <w:t xml:space="preserve"> Provision of any kind of roaming services to subscribers within the territory of the Islamic Republic of Iran is allowed only after the approval of CRA;</w:t>
            </w:r>
          </w:p>
          <w:p w14:paraId="01FD0046" w14:textId="77777777" w:rsidR="003348F8" w:rsidRDefault="003348F8" w:rsidP="003348F8">
            <w:pPr>
              <w:spacing w:line="240" w:lineRule="auto"/>
              <w:ind w:firstLine="0"/>
            </w:pPr>
            <w:r w:rsidRPr="00C8038E">
              <w:rPr>
                <w:rFonts w:eastAsia="MS Mincho"/>
                <w:szCs w:val="20"/>
                <w:lang w:eastAsia="ja-JP"/>
              </w:rPr>
              <w:t>Foreign passengers who are subscribers of satellite operators and travel to the I. R. of Iran with their own terminal, shall receive the required services only through the license holder authorized in the I. R. of Iran to provide satellite access. This must be explicitly notified to all subscribers by the satellite operator;</w:t>
            </w:r>
          </w:p>
        </w:tc>
      </w:tr>
      <w:tr w:rsidR="00C701E1" w14:paraId="64B4E8DE" w14:textId="77777777" w:rsidTr="00C701E1">
        <w:tc>
          <w:tcPr>
            <w:tcW w:w="832" w:type="pct"/>
            <w:vAlign w:val="center"/>
          </w:tcPr>
          <w:p w14:paraId="737AD722" w14:textId="0ADFAA36" w:rsidR="00C701E1" w:rsidRPr="00FC496D" w:rsidRDefault="00C701E1" w:rsidP="00C701E1">
            <w:pPr>
              <w:spacing w:line="240" w:lineRule="auto"/>
              <w:ind w:firstLine="0"/>
              <w:jc w:val="center"/>
            </w:pPr>
            <w:r w:rsidRPr="00FC496D">
              <w:t>Maldives (CAM)</w:t>
            </w:r>
          </w:p>
        </w:tc>
        <w:tc>
          <w:tcPr>
            <w:tcW w:w="4168" w:type="pct"/>
            <w:vAlign w:val="center"/>
          </w:tcPr>
          <w:p w14:paraId="4A9C2E9C" w14:textId="5BF3EEB1" w:rsidR="00C701E1" w:rsidRPr="00FC496D" w:rsidRDefault="00165745" w:rsidP="00165745">
            <w:pPr>
              <w:pStyle w:val="ListParagraph"/>
              <w:spacing w:line="240" w:lineRule="auto"/>
              <w:ind w:left="34"/>
            </w:pPr>
            <w:r w:rsidRPr="00FC496D">
              <w:t xml:space="preserve">No direct laws or regulations. However, regulations exist for licensing international gateway and ISP </w:t>
            </w:r>
            <w:r w:rsidR="00BE61E4" w:rsidRPr="00FC496D">
              <w:t>License</w:t>
            </w:r>
            <w:r w:rsidRPr="00FC496D">
              <w:t xml:space="preserve"> which generally covers the scope and services provided by NGSOs.</w:t>
            </w:r>
          </w:p>
        </w:tc>
      </w:tr>
      <w:tr w:rsidR="003348F8" w14:paraId="4FA92957" w14:textId="77777777" w:rsidTr="003348F8">
        <w:tc>
          <w:tcPr>
            <w:tcW w:w="832" w:type="pct"/>
            <w:vAlign w:val="center"/>
          </w:tcPr>
          <w:p w14:paraId="3B9D8EC0" w14:textId="77777777" w:rsidR="003348F8" w:rsidRDefault="003348F8" w:rsidP="003348F8">
            <w:pPr>
              <w:spacing w:line="240" w:lineRule="auto"/>
              <w:ind w:firstLine="0"/>
              <w:jc w:val="center"/>
            </w:pPr>
            <w:r>
              <w:t>Nepal</w:t>
            </w:r>
          </w:p>
          <w:p w14:paraId="267A3178" w14:textId="77777777" w:rsidR="003348F8" w:rsidRDefault="003348F8" w:rsidP="003348F8">
            <w:pPr>
              <w:spacing w:line="240" w:lineRule="auto"/>
              <w:ind w:firstLine="0"/>
              <w:jc w:val="center"/>
            </w:pPr>
            <w:r>
              <w:t>(NTA)</w:t>
            </w:r>
          </w:p>
        </w:tc>
        <w:tc>
          <w:tcPr>
            <w:tcW w:w="4168" w:type="pct"/>
          </w:tcPr>
          <w:p w14:paraId="38C89AA4" w14:textId="77777777" w:rsidR="003348F8" w:rsidRDefault="003348F8" w:rsidP="003348F8">
            <w:pPr>
              <w:pStyle w:val="ListParagraph"/>
              <w:spacing w:after="160" w:line="254" w:lineRule="auto"/>
              <w:ind w:left="0"/>
            </w:pPr>
            <w:r>
              <w:t>Yes, there are national laws, regulations, and licensing methods that apply to national and international satellite operators providing satellite services (FSS, BSS, MSS, etc.) in Nepal.</w:t>
            </w:r>
          </w:p>
          <w:p w14:paraId="02E15B73" w14:textId="77777777" w:rsidR="003348F8" w:rsidRDefault="003348F8" w:rsidP="003348F8">
            <w:pPr>
              <w:pStyle w:val="ListParagraph"/>
              <w:spacing w:after="160" w:line="254" w:lineRule="auto"/>
              <w:ind w:left="0"/>
            </w:pPr>
            <w:r>
              <w:t>The regulatory framework for satellite communications in Nepal is primarily governed by the Telecommunications Act, 2053 (1997), which established the Nepal Telecommunications Authority (NTA) as the regulatory body responsible for overseeing the telecommunications sector in Nepal, including satellite communications.</w:t>
            </w:r>
          </w:p>
          <w:p w14:paraId="1A7E0466" w14:textId="77777777" w:rsidR="003348F8" w:rsidRDefault="003348F8" w:rsidP="003348F8">
            <w:pPr>
              <w:pStyle w:val="ListParagraph"/>
              <w:spacing w:after="160" w:line="254" w:lineRule="auto"/>
              <w:ind w:left="0"/>
            </w:pPr>
            <w:r>
              <w:t>Following are the regulatory document that applies to national/international satellite operators, for providing satellite services (FSS, BSS, MSS, etc.) in Nepal:</w:t>
            </w:r>
          </w:p>
          <w:p w14:paraId="6F7B8AAE" w14:textId="77777777" w:rsidR="003348F8" w:rsidRDefault="003348F8" w:rsidP="006B1EA9">
            <w:pPr>
              <w:pStyle w:val="ListParagraph"/>
              <w:numPr>
                <w:ilvl w:val="3"/>
                <w:numId w:val="12"/>
              </w:numPr>
              <w:autoSpaceDE w:val="0"/>
              <w:autoSpaceDN w:val="0"/>
              <w:spacing w:after="160" w:line="254" w:lineRule="auto"/>
              <w:ind w:left="0"/>
            </w:pPr>
            <w:r>
              <w:t>Telecommunication Act, 1997</w:t>
            </w:r>
          </w:p>
          <w:p w14:paraId="71842CF2" w14:textId="77777777" w:rsidR="003348F8" w:rsidRDefault="003348F8" w:rsidP="006B1EA9">
            <w:pPr>
              <w:pStyle w:val="ListParagraph"/>
              <w:numPr>
                <w:ilvl w:val="3"/>
                <w:numId w:val="12"/>
              </w:numPr>
              <w:autoSpaceDE w:val="0"/>
              <w:autoSpaceDN w:val="0"/>
              <w:spacing w:after="160" w:line="254" w:lineRule="auto"/>
              <w:ind w:left="0"/>
            </w:pPr>
            <w:r>
              <w:t>Telecommunication Regulation, 1998</w:t>
            </w:r>
          </w:p>
          <w:p w14:paraId="76BD23F1" w14:textId="77777777" w:rsidR="003348F8" w:rsidRDefault="003348F8" w:rsidP="006B1EA9">
            <w:pPr>
              <w:pStyle w:val="ListParagraph"/>
              <w:numPr>
                <w:ilvl w:val="3"/>
                <w:numId w:val="12"/>
              </w:numPr>
              <w:autoSpaceDE w:val="0"/>
              <w:autoSpaceDN w:val="0"/>
              <w:spacing w:after="160" w:line="254" w:lineRule="auto"/>
              <w:ind w:left="0"/>
            </w:pPr>
            <w:r>
              <w:t>Radio Frequency Policy, 2016</w:t>
            </w:r>
          </w:p>
          <w:p w14:paraId="5118C145" w14:textId="77777777" w:rsidR="003348F8" w:rsidRDefault="003348F8" w:rsidP="006B1EA9">
            <w:pPr>
              <w:pStyle w:val="ListParagraph"/>
              <w:numPr>
                <w:ilvl w:val="3"/>
                <w:numId w:val="12"/>
              </w:numPr>
              <w:autoSpaceDE w:val="0"/>
              <w:autoSpaceDN w:val="0"/>
              <w:spacing w:after="160" w:line="254" w:lineRule="auto"/>
              <w:ind w:left="0"/>
            </w:pPr>
            <w:r>
              <w:t>Satellite Policy, 2020</w:t>
            </w:r>
          </w:p>
          <w:p w14:paraId="3DBB637C" w14:textId="77777777" w:rsidR="003348F8" w:rsidRDefault="003348F8" w:rsidP="006B1EA9">
            <w:pPr>
              <w:pStyle w:val="ListParagraph"/>
              <w:numPr>
                <w:ilvl w:val="3"/>
                <w:numId w:val="12"/>
              </w:numPr>
              <w:autoSpaceDE w:val="0"/>
              <w:autoSpaceDN w:val="0"/>
              <w:spacing w:after="160" w:line="254" w:lineRule="auto"/>
              <w:ind w:left="0"/>
            </w:pPr>
            <w:r>
              <w:t>Licensing Procedure (</w:t>
            </w:r>
            <w:hyperlink r:id="rId82" w:history="1">
              <w:r>
                <w:rPr>
                  <w:rStyle w:val="Hyperlink"/>
                </w:rPr>
                <w:t>www.nta.gov.np</w:t>
              </w:r>
            </w:hyperlink>
            <w:r>
              <w:t>)</w:t>
            </w:r>
          </w:p>
          <w:p w14:paraId="58E469B5" w14:textId="77777777" w:rsidR="003348F8" w:rsidRDefault="003348F8" w:rsidP="006B1EA9">
            <w:pPr>
              <w:pStyle w:val="ListParagraph"/>
              <w:numPr>
                <w:ilvl w:val="3"/>
                <w:numId w:val="12"/>
              </w:numPr>
              <w:autoSpaceDE w:val="0"/>
              <w:autoSpaceDN w:val="0"/>
              <w:spacing w:after="160" w:line="254" w:lineRule="auto"/>
              <w:ind w:left="0"/>
            </w:pPr>
            <w:r>
              <w:t>Value Added Service General Licensing Procedure</w:t>
            </w:r>
          </w:p>
          <w:p w14:paraId="4DB8208A" w14:textId="77777777" w:rsidR="003348F8" w:rsidRDefault="003348F8" w:rsidP="006B1EA9">
            <w:pPr>
              <w:pStyle w:val="ListParagraph"/>
              <w:numPr>
                <w:ilvl w:val="3"/>
                <w:numId w:val="12"/>
              </w:numPr>
              <w:autoSpaceDE w:val="0"/>
              <w:autoSpaceDN w:val="0"/>
              <w:spacing w:after="160" w:line="254" w:lineRule="auto"/>
              <w:ind w:left="0"/>
            </w:pPr>
            <w:r>
              <w:t>Special Directive for VSAT Users</w:t>
            </w:r>
          </w:p>
          <w:p w14:paraId="2BC53B88" w14:textId="77777777" w:rsidR="003348F8" w:rsidRDefault="003348F8" w:rsidP="006B1EA9">
            <w:pPr>
              <w:pStyle w:val="ListParagraph"/>
              <w:numPr>
                <w:ilvl w:val="3"/>
                <w:numId w:val="12"/>
              </w:numPr>
              <w:autoSpaceDE w:val="0"/>
              <w:autoSpaceDN w:val="0"/>
              <w:spacing w:after="160" w:line="254" w:lineRule="auto"/>
              <w:ind w:left="0"/>
            </w:pPr>
            <w:r>
              <w:t>Special Directive for Licensing of Network Service Provider</w:t>
            </w:r>
          </w:p>
          <w:p w14:paraId="48898B60" w14:textId="77777777" w:rsidR="003348F8" w:rsidRDefault="003348F8" w:rsidP="003348F8">
            <w:pPr>
              <w:pStyle w:val="ListParagraph"/>
              <w:spacing w:after="160" w:line="254" w:lineRule="auto"/>
              <w:ind w:left="0"/>
            </w:pPr>
            <w:r>
              <w:t>Following are the Licenses issued by NTA that are related to satellite services (FSS, BSS, MSS, etc.) in Nepal.</w:t>
            </w:r>
          </w:p>
          <w:p w14:paraId="5FB4B9D7" w14:textId="77777777" w:rsidR="003348F8" w:rsidRDefault="003348F8" w:rsidP="006B1EA9">
            <w:pPr>
              <w:pStyle w:val="ListParagraph"/>
              <w:numPr>
                <w:ilvl w:val="0"/>
                <w:numId w:val="23"/>
              </w:numPr>
              <w:autoSpaceDN w:val="0"/>
              <w:spacing w:after="160" w:line="254" w:lineRule="auto"/>
              <w:ind w:left="0"/>
            </w:pPr>
            <w:r>
              <w:t>Internet Service Provider: License necessary to provide internet services in the territory of Nepal.</w:t>
            </w:r>
          </w:p>
          <w:p w14:paraId="334A5063" w14:textId="77777777" w:rsidR="003348F8" w:rsidRDefault="003348F8" w:rsidP="006B1EA9">
            <w:pPr>
              <w:pStyle w:val="ListParagraph"/>
              <w:numPr>
                <w:ilvl w:val="0"/>
                <w:numId w:val="23"/>
              </w:numPr>
              <w:autoSpaceDN w:val="0"/>
              <w:spacing w:after="160" w:line="254" w:lineRule="auto"/>
              <w:ind w:left="0"/>
            </w:pPr>
            <w:r>
              <w:t>VSAT User: License required to use VSAT terminal by an organization.</w:t>
            </w:r>
          </w:p>
          <w:p w14:paraId="44FAB34A" w14:textId="77777777" w:rsidR="003348F8" w:rsidRDefault="003348F8" w:rsidP="006B1EA9">
            <w:pPr>
              <w:pStyle w:val="ListParagraph"/>
              <w:numPr>
                <w:ilvl w:val="0"/>
                <w:numId w:val="23"/>
              </w:numPr>
              <w:autoSpaceDN w:val="0"/>
              <w:spacing w:after="160" w:line="254" w:lineRule="auto"/>
              <w:ind w:left="0"/>
            </w:pPr>
            <w:r>
              <w:t>Network Service Provider: License required to provide bandwidths to the Internet Service Providers and VSAT users.</w:t>
            </w:r>
          </w:p>
          <w:p w14:paraId="60BD091B" w14:textId="77777777" w:rsidR="003348F8" w:rsidRDefault="003348F8" w:rsidP="006B1EA9">
            <w:pPr>
              <w:pStyle w:val="ListParagraph"/>
              <w:numPr>
                <w:ilvl w:val="0"/>
                <w:numId w:val="23"/>
              </w:numPr>
              <w:autoSpaceDN w:val="0"/>
              <w:spacing w:after="160" w:line="254" w:lineRule="auto"/>
              <w:ind w:left="0"/>
            </w:pPr>
            <w:r>
              <w:t>GMPCS: License required to provide Global Mobile Personal Communication System in Nepal.</w:t>
            </w:r>
          </w:p>
          <w:p w14:paraId="4F1327E0" w14:textId="77777777" w:rsidR="003348F8" w:rsidRDefault="003348F8" w:rsidP="003348F8">
            <w:pPr>
              <w:pStyle w:val="ListParagraph"/>
              <w:spacing w:after="160" w:line="254" w:lineRule="auto"/>
              <w:ind w:left="0"/>
            </w:pPr>
            <w:r>
              <w:t>As of now, Nepal does not have national satellites. Consequently, there is no explicit licensing procedure applicable to the national satellite operators. However, the National Satellite Policy is already published and the draft regulation involves an application and review process, which includes a technical review of the proposed satellite system and frequency assignments, as well as a review of the operator's financial and organizational capacity. Once a license is granted, satellite operators are required to comply with a range of regulatory obligations, including spectrum usage fees, technical standards and specifications, and reporting requirements.</w:t>
            </w:r>
          </w:p>
          <w:p w14:paraId="2CED98C3" w14:textId="77777777" w:rsidR="003348F8" w:rsidRPr="000C07C5" w:rsidRDefault="003348F8" w:rsidP="003348F8">
            <w:pPr>
              <w:pStyle w:val="ListParagraph"/>
              <w:spacing w:after="160" w:line="254" w:lineRule="auto"/>
              <w:ind w:left="0"/>
            </w:pPr>
            <w:r>
              <w:t>The current Telecommunication Policy of Nepal requires at least 20 percent of the investment in a Telecommunication company to be from Nepali investors. Therefore, international foreign satellites cannot be registered in Nepal and they cannot provide the services directly to the end users. However, the Network Service Providers can establish an MoU or Contract with the International service providers and resale the bandwidth to the Internet Service Providers and VSAT users.</w:t>
            </w:r>
          </w:p>
          <w:p w14:paraId="320A4942" w14:textId="77777777" w:rsidR="003348F8" w:rsidRDefault="003348F8" w:rsidP="003348F8">
            <w:pPr>
              <w:pStyle w:val="ListParagraph"/>
              <w:spacing w:after="160" w:line="254" w:lineRule="auto"/>
              <w:ind w:left="0"/>
            </w:pPr>
            <w:r>
              <w:t>Overall, the regulatory framework for satellite communications in Nepal is designed to ensure that satellite services are provided in a responsible and sustainable manner, and to promote equitable access to satellite resources for all service providers.</w:t>
            </w:r>
          </w:p>
        </w:tc>
      </w:tr>
      <w:tr w:rsidR="00BA4502" w14:paraId="28CBA729" w14:textId="77777777" w:rsidTr="003348F8">
        <w:tc>
          <w:tcPr>
            <w:tcW w:w="832" w:type="pct"/>
            <w:vAlign w:val="center"/>
          </w:tcPr>
          <w:p w14:paraId="38A1E045" w14:textId="77777777" w:rsidR="00BA4502" w:rsidRPr="00777CDD" w:rsidRDefault="00BA4502" w:rsidP="003348F8">
            <w:pPr>
              <w:spacing w:line="240" w:lineRule="auto"/>
              <w:ind w:firstLine="0"/>
              <w:jc w:val="center"/>
            </w:pPr>
            <w:r w:rsidRPr="00777CDD">
              <w:t>Pakistan</w:t>
            </w:r>
          </w:p>
          <w:p w14:paraId="0963722C" w14:textId="35258D4F" w:rsidR="00BA4502" w:rsidRPr="00777CDD" w:rsidRDefault="00BA4502" w:rsidP="003348F8">
            <w:pPr>
              <w:spacing w:line="240" w:lineRule="auto"/>
              <w:ind w:firstLine="0"/>
              <w:jc w:val="center"/>
            </w:pPr>
            <w:r w:rsidRPr="00777CDD">
              <w:t>(PTA)</w:t>
            </w:r>
          </w:p>
        </w:tc>
        <w:tc>
          <w:tcPr>
            <w:tcW w:w="4168" w:type="pct"/>
          </w:tcPr>
          <w:p w14:paraId="130D5884" w14:textId="3DA80445" w:rsidR="00BA4502" w:rsidRPr="00777CDD" w:rsidRDefault="00BA4502" w:rsidP="001A0342">
            <w:pPr>
              <w:spacing w:line="276" w:lineRule="auto"/>
              <w:ind w:firstLine="0"/>
              <w:rPr>
                <w:szCs w:val="24"/>
              </w:rPr>
            </w:pPr>
            <w:r w:rsidRPr="00777CDD">
              <w:rPr>
                <w:szCs w:val="24"/>
              </w:rPr>
              <w:t>As per current policies in force, Pakistan has adopted a ‘balanced’ approach to encourage local and foreign investment, deployment and use of Fixed, Broadcast and Mobile Satellite Services.</w:t>
            </w:r>
          </w:p>
          <w:p w14:paraId="020973A8" w14:textId="77777777" w:rsidR="00BA4502" w:rsidRPr="00777CDD" w:rsidRDefault="00BA4502" w:rsidP="006B1EA9">
            <w:pPr>
              <w:pStyle w:val="ListParagraph"/>
              <w:numPr>
                <w:ilvl w:val="0"/>
                <w:numId w:val="48"/>
              </w:numPr>
              <w:autoSpaceDE w:val="0"/>
              <w:autoSpaceDN w:val="0"/>
              <w:spacing w:line="276" w:lineRule="auto"/>
              <w:ind w:hanging="720"/>
              <w:contextualSpacing w:val="0"/>
              <w:rPr>
                <w:szCs w:val="24"/>
              </w:rPr>
            </w:pPr>
            <w:r w:rsidRPr="00777CDD">
              <w:rPr>
                <w:szCs w:val="24"/>
                <w:u w:val="single"/>
              </w:rPr>
              <w:t>National Law</w:t>
            </w:r>
            <w:r w:rsidRPr="00777CDD">
              <w:rPr>
                <w:szCs w:val="24"/>
              </w:rPr>
              <w:t>.</w:t>
            </w:r>
            <w:r w:rsidRPr="00777CDD">
              <w:rPr>
                <w:szCs w:val="24"/>
              </w:rPr>
              <w:tab/>
              <w:t xml:space="preserve">As per Telecommunication Policy, 2015, Satellite based Telecommunication Services can be provided by any foreign or domestic satellite operator through a satellite service provider, authorized for provision of Satellite based Telecommunication Services, duly licensed by Pakistan Telecommunication Authority (PTA). </w:t>
            </w:r>
          </w:p>
          <w:p w14:paraId="3FA6B43F" w14:textId="77777777" w:rsidR="00BA4502" w:rsidRPr="00777CDD" w:rsidRDefault="00BA4502" w:rsidP="006B1EA9">
            <w:pPr>
              <w:pStyle w:val="ListParagraph"/>
              <w:numPr>
                <w:ilvl w:val="0"/>
                <w:numId w:val="48"/>
              </w:numPr>
              <w:autoSpaceDE w:val="0"/>
              <w:autoSpaceDN w:val="0"/>
              <w:spacing w:line="276" w:lineRule="auto"/>
              <w:ind w:hanging="720"/>
              <w:contextualSpacing w:val="0"/>
              <w:rPr>
                <w:szCs w:val="24"/>
              </w:rPr>
            </w:pPr>
            <w:r w:rsidRPr="00777CDD">
              <w:rPr>
                <w:szCs w:val="24"/>
                <w:u w:val="single"/>
              </w:rPr>
              <w:t>Current Licensing Method</w:t>
            </w:r>
            <w:r w:rsidRPr="00777CDD">
              <w:rPr>
                <w:szCs w:val="24"/>
              </w:rPr>
              <w:t xml:space="preserve">. </w:t>
            </w:r>
          </w:p>
          <w:p w14:paraId="795DA1EA" w14:textId="77777777" w:rsidR="00BA4502" w:rsidRPr="00777CDD" w:rsidRDefault="00BA4502" w:rsidP="006B1EA9">
            <w:pPr>
              <w:pStyle w:val="ListParagraph"/>
              <w:numPr>
                <w:ilvl w:val="1"/>
                <w:numId w:val="48"/>
              </w:numPr>
              <w:autoSpaceDE w:val="0"/>
              <w:autoSpaceDN w:val="0"/>
              <w:spacing w:line="276" w:lineRule="auto"/>
              <w:ind w:hanging="630"/>
              <w:contextualSpacing w:val="0"/>
              <w:rPr>
                <w:szCs w:val="24"/>
              </w:rPr>
            </w:pPr>
            <w:r w:rsidRPr="00777CDD">
              <w:rPr>
                <w:szCs w:val="24"/>
              </w:rPr>
              <w:t xml:space="preserve">Installation of Gateway Earth Stations. </w:t>
            </w:r>
          </w:p>
          <w:p w14:paraId="1819745D" w14:textId="77777777" w:rsidR="00BA4502" w:rsidRPr="00777CDD" w:rsidRDefault="00BA4502" w:rsidP="001A0342">
            <w:pPr>
              <w:spacing w:line="276" w:lineRule="auto"/>
              <w:ind w:left="1440" w:firstLine="0"/>
            </w:pPr>
            <w:r w:rsidRPr="00777CDD">
              <w:t>Long Distance and International (LD&amp;I) Licensee is authorized to establish and operate gateway earth stations, anywhere in Pakistan, subject to reaching agreement, subject to approval of the Authority for such agreements, with the satellite operators.</w:t>
            </w:r>
          </w:p>
          <w:p w14:paraId="2391CC0F" w14:textId="77777777" w:rsidR="00BA4502" w:rsidRPr="00777CDD" w:rsidRDefault="00BA4502" w:rsidP="006B1EA9">
            <w:pPr>
              <w:pStyle w:val="ListParagraph"/>
              <w:numPr>
                <w:ilvl w:val="1"/>
                <w:numId w:val="48"/>
              </w:numPr>
              <w:autoSpaceDE w:val="0"/>
              <w:autoSpaceDN w:val="0"/>
              <w:spacing w:line="276" w:lineRule="auto"/>
              <w:ind w:hanging="630"/>
              <w:contextualSpacing w:val="0"/>
              <w:rPr>
                <w:szCs w:val="24"/>
              </w:rPr>
            </w:pPr>
            <w:r w:rsidRPr="00777CDD">
              <w:rPr>
                <w:szCs w:val="24"/>
              </w:rPr>
              <w:t>User Terminals. Local Loop (LL) Licensee is authorized to establish and operate terminal earth stations, user terminals, anywhere in its respective licensed region, subject to approval of the Authority prior to its installation.</w:t>
            </w:r>
          </w:p>
          <w:p w14:paraId="471FC4BF" w14:textId="0D7342FC" w:rsidR="00BA4502" w:rsidRPr="00777CDD" w:rsidRDefault="00BA4502" w:rsidP="006B1EA9">
            <w:pPr>
              <w:pStyle w:val="ListParagraph"/>
              <w:numPr>
                <w:ilvl w:val="1"/>
                <w:numId w:val="48"/>
              </w:numPr>
              <w:autoSpaceDE w:val="0"/>
              <w:autoSpaceDN w:val="0"/>
              <w:spacing w:line="276" w:lineRule="auto"/>
              <w:ind w:hanging="630"/>
              <w:contextualSpacing w:val="0"/>
              <w:rPr>
                <w:color w:val="5B9BD5" w:themeColor="accent1"/>
                <w:szCs w:val="24"/>
              </w:rPr>
            </w:pPr>
            <w:r w:rsidRPr="00777CDD">
              <w:rPr>
                <w:szCs w:val="24"/>
              </w:rPr>
              <w:t>Global Mobile Personal Communications Service. LD&amp;I Licensee is permitted to provide GMPCS Service, provided that the Licensee first obtains authorization from the Authority to provide such GMPCS Service.</w:t>
            </w:r>
          </w:p>
        </w:tc>
      </w:tr>
      <w:tr w:rsidR="003348F8" w14:paraId="1D974CBE" w14:textId="77777777" w:rsidTr="003348F8">
        <w:tc>
          <w:tcPr>
            <w:tcW w:w="832" w:type="pct"/>
            <w:vAlign w:val="center"/>
          </w:tcPr>
          <w:p w14:paraId="27A3C992" w14:textId="77777777" w:rsidR="003348F8" w:rsidRDefault="003348F8" w:rsidP="003348F8">
            <w:pPr>
              <w:spacing w:line="240" w:lineRule="auto"/>
              <w:ind w:firstLine="0"/>
              <w:jc w:val="center"/>
            </w:pPr>
            <w:r w:rsidRPr="00184E2B">
              <w:t xml:space="preserve">SRI LANKA </w:t>
            </w:r>
            <w:r>
              <w:t>(TRC)</w:t>
            </w:r>
          </w:p>
        </w:tc>
        <w:tc>
          <w:tcPr>
            <w:tcW w:w="4168" w:type="pct"/>
          </w:tcPr>
          <w:p w14:paraId="5178AD25" w14:textId="77777777" w:rsidR="003348F8" w:rsidRDefault="003348F8" w:rsidP="003348F8">
            <w:pPr>
              <w:spacing w:line="240" w:lineRule="auto"/>
              <w:ind w:firstLine="0"/>
            </w:pPr>
            <w:r w:rsidRPr="00B64202">
              <w:t>Section 22 license is issued for Global Mobile Personal Communication by Satellite (GMPCS) system including GMPCS user terminals inline with section 17 license.</w:t>
            </w:r>
          </w:p>
        </w:tc>
      </w:tr>
    </w:tbl>
    <w:p w14:paraId="5067E8DE" w14:textId="77777777" w:rsidR="003348F8" w:rsidRDefault="003348F8" w:rsidP="003348F8">
      <w:pPr>
        <w:ind w:firstLine="0"/>
      </w:pPr>
    </w:p>
    <w:p w14:paraId="3D5D704E" w14:textId="77777777" w:rsidR="003348F8" w:rsidRDefault="003348F8" w:rsidP="006B1EA9">
      <w:pPr>
        <w:pStyle w:val="ListParagraph"/>
        <w:numPr>
          <w:ilvl w:val="0"/>
          <w:numId w:val="21"/>
        </w:numPr>
        <w:spacing w:line="256" w:lineRule="auto"/>
      </w:pPr>
      <w:r>
        <w:t xml:space="preserve">Considering the cost of Fixed/Mobile broadband services in your country, is there a considerable gap between the cost of satellite broadband and terrestrial services? What is your estimation about </w:t>
      </w:r>
      <w:r>
        <w:rPr>
          <w:lang w:bidi="fa-IR"/>
        </w:rPr>
        <w:t>the decrease of such expenses of mega constellation broadband in future?</w:t>
      </w:r>
    </w:p>
    <w:p w14:paraId="44AA2A24" w14:textId="77777777" w:rsidR="003348F8" w:rsidRDefault="003348F8" w:rsidP="003348F8">
      <w:pPr>
        <w:pStyle w:val="ListParagraph"/>
        <w:spacing w:line="256" w:lineRule="auto"/>
      </w:pPr>
    </w:p>
    <w:tbl>
      <w:tblPr>
        <w:tblStyle w:val="TableGrid"/>
        <w:tblW w:w="0" w:type="auto"/>
        <w:tblInd w:w="720" w:type="dxa"/>
        <w:tblLook w:val="04A0" w:firstRow="1" w:lastRow="0" w:firstColumn="1" w:lastColumn="0" w:noHBand="0" w:noVBand="1"/>
      </w:tblPr>
      <w:tblGrid>
        <w:gridCol w:w="1107"/>
        <w:gridCol w:w="2207"/>
        <w:gridCol w:w="1852"/>
        <w:gridCol w:w="2207"/>
        <w:gridCol w:w="1257"/>
      </w:tblGrid>
      <w:tr w:rsidR="003348F8" w14:paraId="0277DD0D" w14:textId="77777777" w:rsidTr="003348F8">
        <w:tc>
          <w:tcPr>
            <w:tcW w:w="0" w:type="auto"/>
          </w:tcPr>
          <w:p w14:paraId="4F1F7DB2" w14:textId="77777777" w:rsidR="003348F8" w:rsidRDefault="003348F8" w:rsidP="003348F8">
            <w:pPr>
              <w:pStyle w:val="ListParagraph"/>
              <w:spacing w:after="160" w:line="256" w:lineRule="auto"/>
              <w:ind w:left="0"/>
            </w:pPr>
          </w:p>
        </w:tc>
        <w:tc>
          <w:tcPr>
            <w:tcW w:w="0" w:type="auto"/>
          </w:tcPr>
          <w:p w14:paraId="0625EE9C" w14:textId="77777777" w:rsidR="003348F8" w:rsidRDefault="003348F8" w:rsidP="003348F8">
            <w:pPr>
              <w:pStyle w:val="ListParagraph"/>
              <w:spacing w:after="160" w:line="256" w:lineRule="auto"/>
              <w:ind w:left="0" w:firstLine="0"/>
              <w:jc w:val="center"/>
            </w:pPr>
            <w:r>
              <w:t xml:space="preserve">Fixed Broadband </w:t>
            </w:r>
          </w:p>
          <w:p w14:paraId="783F7B15" w14:textId="77777777" w:rsidR="003348F8" w:rsidRDefault="003348F8" w:rsidP="003348F8">
            <w:pPr>
              <w:pStyle w:val="ListParagraph"/>
              <w:spacing w:after="160" w:line="256" w:lineRule="auto"/>
              <w:ind w:left="0" w:firstLine="0"/>
              <w:jc w:val="center"/>
            </w:pPr>
            <w:r>
              <w:t>(Local Currency/ USD)</w:t>
            </w:r>
          </w:p>
        </w:tc>
        <w:tc>
          <w:tcPr>
            <w:tcW w:w="0" w:type="auto"/>
          </w:tcPr>
          <w:p w14:paraId="3661DF79" w14:textId="77777777" w:rsidR="003348F8" w:rsidRDefault="003348F8" w:rsidP="003348F8">
            <w:pPr>
              <w:pStyle w:val="ListParagraph"/>
              <w:spacing w:after="160" w:line="256" w:lineRule="auto"/>
              <w:ind w:left="0" w:firstLine="0"/>
              <w:jc w:val="center"/>
            </w:pPr>
            <w:r>
              <w:t>Mobile Broadband</w:t>
            </w:r>
          </w:p>
          <w:p w14:paraId="63C6EEC2" w14:textId="77777777" w:rsidR="003348F8" w:rsidRDefault="003348F8" w:rsidP="003348F8">
            <w:pPr>
              <w:pStyle w:val="ListParagraph"/>
              <w:spacing w:after="160" w:line="256" w:lineRule="auto"/>
              <w:ind w:left="0" w:firstLine="0"/>
              <w:jc w:val="center"/>
            </w:pPr>
            <w:r>
              <w:t xml:space="preserve">(Local Currency/ </w:t>
            </w:r>
          </w:p>
          <w:p w14:paraId="61C28575" w14:textId="77777777" w:rsidR="003348F8" w:rsidRDefault="003348F8" w:rsidP="003348F8">
            <w:pPr>
              <w:pStyle w:val="ListParagraph"/>
              <w:spacing w:after="160" w:line="256" w:lineRule="auto"/>
              <w:ind w:left="0"/>
              <w:jc w:val="center"/>
            </w:pPr>
            <w:r>
              <w:t>USD)</w:t>
            </w:r>
          </w:p>
        </w:tc>
        <w:tc>
          <w:tcPr>
            <w:tcW w:w="0" w:type="auto"/>
          </w:tcPr>
          <w:p w14:paraId="7E86B271" w14:textId="77777777" w:rsidR="003348F8" w:rsidRDefault="003348F8" w:rsidP="003348F8">
            <w:pPr>
              <w:pStyle w:val="ListParagraph"/>
              <w:spacing w:after="160" w:line="256" w:lineRule="auto"/>
              <w:ind w:left="0" w:firstLine="0"/>
              <w:jc w:val="center"/>
            </w:pPr>
            <w:r>
              <w:t>Satellite Broadband</w:t>
            </w:r>
          </w:p>
          <w:p w14:paraId="10788A32" w14:textId="77777777" w:rsidR="003348F8" w:rsidRDefault="003348F8" w:rsidP="003348F8">
            <w:pPr>
              <w:pStyle w:val="ListParagraph"/>
              <w:spacing w:after="160" w:line="256" w:lineRule="auto"/>
              <w:ind w:left="0" w:firstLine="0"/>
              <w:jc w:val="center"/>
            </w:pPr>
            <w:r>
              <w:t>(Local Currency/ USD)</w:t>
            </w:r>
          </w:p>
        </w:tc>
        <w:tc>
          <w:tcPr>
            <w:tcW w:w="0" w:type="auto"/>
          </w:tcPr>
          <w:p w14:paraId="7B5A5E6D" w14:textId="77777777" w:rsidR="003348F8" w:rsidRDefault="003348F8" w:rsidP="003348F8">
            <w:pPr>
              <w:pStyle w:val="ListParagraph"/>
              <w:spacing w:after="160" w:line="256" w:lineRule="auto"/>
              <w:ind w:left="0" w:firstLine="0"/>
              <w:jc w:val="center"/>
            </w:pPr>
            <w:r>
              <w:t>Comments</w:t>
            </w:r>
          </w:p>
          <w:p w14:paraId="54E579A0" w14:textId="77777777" w:rsidR="003348F8" w:rsidRDefault="003348F8" w:rsidP="003348F8">
            <w:pPr>
              <w:pStyle w:val="ListParagraph"/>
              <w:spacing w:after="160" w:line="256" w:lineRule="auto"/>
              <w:ind w:left="0" w:firstLine="0"/>
              <w:jc w:val="center"/>
            </w:pPr>
            <w:r>
              <w:t>(if any)</w:t>
            </w:r>
          </w:p>
        </w:tc>
      </w:tr>
      <w:tr w:rsidR="003348F8" w14:paraId="475EB003" w14:textId="77777777" w:rsidTr="003348F8">
        <w:tc>
          <w:tcPr>
            <w:tcW w:w="0" w:type="auto"/>
          </w:tcPr>
          <w:p w14:paraId="4B67DABE" w14:textId="77777777" w:rsidR="003348F8" w:rsidRDefault="003348F8" w:rsidP="003348F8">
            <w:pPr>
              <w:pStyle w:val="ListParagraph"/>
              <w:spacing w:after="160" w:line="256" w:lineRule="auto"/>
              <w:ind w:left="0" w:firstLine="18"/>
              <w:jc w:val="center"/>
            </w:pPr>
            <w:r>
              <w:t>25 Mbps</w:t>
            </w:r>
          </w:p>
        </w:tc>
        <w:tc>
          <w:tcPr>
            <w:tcW w:w="0" w:type="auto"/>
          </w:tcPr>
          <w:p w14:paraId="6A3F8C81" w14:textId="77777777" w:rsidR="003348F8" w:rsidRPr="002656CA" w:rsidRDefault="003348F8" w:rsidP="003348F8">
            <w:pPr>
              <w:pStyle w:val="ListParagraph"/>
              <w:spacing w:after="160" w:line="256" w:lineRule="auto"/>
              <w:ind w:left="0"/>
              <w:rPr>
                <w:color w:val="7030A0"/>
                <w:rtl/>
              </w:rPr>
            </w:pPr>
          </w:p>
        </w:tc>
        <w:tc>
          <w:tcPr>
            <w:tcW w:w="0" w:type="auto"/>
            <w:vMerge w:val="restart"/>
          </w:tcPr>
          <w:p w14:paraId="22FE2DC5" w14:textId="77777777" w:rsidR="003348F8" w:rsidRPr="002656CA" w:rsidRDefault="003348F8" w:rsidP="003348F8">
            <w:pPr>
              <w:pStyle w:val="ListParagraph"/>
              <w:spacing w:after="160" w:line="256" w:lineRule="auto"/>
              <w:ind w:left="0"/>
              <w:rPr>
                <w:color w:val="7030A0"/>
              </w:rPr>
            </w:pPr>
          </w:p>
        </w:tc>
        <w:tc>
          <w:tcPr>
            <w:tcW w:w="0" w:type="auto"/>
          </w:tcPr>
          <w:p w14:paraId="0C2EB08B" w14:textId="77777777" w:rsidR="003348F8" w:rsidRPr="002656CA" w:rsidRDefault="003348F8" w:rsidP="003348F8">
            <w:pPr>
              <w:pStyle w:val="ListParagraph"/>
              <w:spacing w:after="160" w:line="256" w:lineRule="auto"/>
              <w:ind w:left="0"/>
              <w:jc w:val="center"/>
              <w:rPr>
                <w:color w:val="7030A0"/>
              </w:rPr>
            </w:pPr>
          </w:p>
        </w:tc>
        <w:tc>
          <w:tcPr>
            <w:tcW w:w="0" w:type="auto"/>
          </w:tcPr>
          <w:p w14:paraId="76376D08" w14:textId="77777777" w:rsidR="003348F8" w:rsidRDefault="003348F8" w:rsidP="003348F8">
            <w:pPr>
              <w:pStyle w:val="ListParagraph"/>
              <w:spacing w:after="160" w:line="256" w:lineRule="auto"/>
              <w:ind w:left="0"/>
            </w:pPr>
          </w:p>
        </w:tc>
      </w:tr>
      <w:tr w:rsidR="003348F8" w14:paraId="3912488E" w14:textId="77777777" w:rsidTr="003348F8">
        <w:tc>
          <w:tcPr>
            <w:tcW w:w="0" w:type="auto"/>
          </w:tcPr>
          <w:p w14:paraId="16933058" w14:textId="77777777" w:rsidR="003348F8" w:rsidRDefault="003348F8" w:rsidP="003348F8">
            <w:pPr>
              <w:pStyle w:val="ListParagraph"/>
              <w:spacing w:after="160" w:line="256" w:lineRule="auto"/>
              <w:ind w:left="0" w:firstLine="18"/>
              <w:jc w:val="center"/>
            </w:pPr>
            <w:r>
              <w:t>50 Mbps</w:t>
            </w:r>
          </w:p>
        </w:tc>
        <w:tc>
          <w:tcPr>
            <w:tcW w:w="0" w:type="auto"/>
          </w:tcPr>
          <w:p w14:paraId="27B25DDD" w14:textId="77777777" w:rsidR="003348F8" w:rsidRPr="002656CA" w:rsidRDefault="003348F8" w:rsidP="003348F8">
            <w:pPr>
              <w:pStyle w:val="ListParagraph"/>
              <w:spacing w:after="160" w:line="256" w:lineRule="auto"/>
              <w:ind w:left="0"/>
              <w:rPr>
                <w:color w:val="7030A0"/>
                <w:rtl/>
              </w:rPr>
            </w:pPr>
          </w:p>
        </w:tc>
        <w:tc>
          <w:tcPr>
            <w:tcW w:w="0" w:type="auto"/>
            <w:vMerge/>
          </w:tcPr>
          <w:p w14:paraId="00C79C1D" w14:textId="77777777" w:rsidR="003348F8" w:rsidRPr="002656CA" w:rsidRDefault="003348F8" w:rsidP="003348F8">
            <w:pPr>
              <w:pStyle w:val="ListParagraph"/>
              <w:spacing w:after="160" w:line="256" w:lineRule="auto"/>
              <w:ind w:left="0"/>
              <w:rPr>
                <w:color w:val="7030A0"/>
              </w:rPr>
            </w:pPr>
          </w:p>
        </w:tc>
        <w:tc>
          <w:tcPr>
            <w:tcW w:w="0" w:type="auto"/>
          </w:tcPr>
          <w:p w14:paraId="04BCBA30" w14:textId="77777777" w:rsidR="003348F8" w:rsidRPr="002656CA" w:rsidRDefault="003348F8" w:rsidP="003348F8">
            <w:pPr>
              <w:pStyle w:val="ListParagraph"/>
              <w:spacing w:after="160" w:line="256" w:lineRule="auto"/>
              <w:ind w:left="0"/>
              <w:jc w:val="center"/>
              <w:rPr>
                <w:color w:val="7030A0"/>
              </w:rPr>
            </w:pPr>
          </w:p>
        </w:tc>
        <w:tc>
          <w:tcPr>
            <w:tcW w:w="0" w:type="auto"/>
          </w:tcPr>
          <w:p w14:paraId="573F7903" w14:textId="77777777" w:rsidR="003348F8" w:rsidRDefault="003348F8" w:rsidP="003348F8">
            <w:pPr>
              <w:pStyle w:val="ListParagraph"/>
              <w:spacing w:after="160" w:line="256" w:lineRule="auto"/>
              <w:ind w:left="0"/>
            </w:pPr>
          </w:p>
        </w:tc>
      </w:tr>
      <w:tr w:rsidR="003348F8" w14:paraId="086DEF0F" w14:textId="77777777" w:rsidTr="003348F8">
        <w:tc>
          <w:tcPr>
            <w:tcW w:w="0" w:type="auto"/>
          </w:tcPr>
          <w:p w14:paraId="0D764FB9" w14:textId="77777777" w:rsidR="003348F8" w:rsidRDefault="003348F8" w:rsidP="003348F8">
            <w:pPr>
              <w:pStyle w:val="ListParagraph"/>
              <w:spacing w:after="160" w:line="256" w:lineRule="auto"/>
              <w:ind w:left="0" w:firstLine="18"/>
              <w:jc w:val="center"/>
            </w:pPr>
            <w:r>
              <w:t>100 Mbps</w:t>
            </w:r>
          </w:p>
        </w:tc>
        <w:tc>
          <w:tcPr>
            <w:tcW w:w="0" w:type="auto"/>
          </w:tcPr>
          <w:p w14:paraId="0EDD2169" w14:textId="77777777" w:rsidR="003348F8" w:rsidRPr="002656CA" w:rsidRDefault="003348F8" w:rsidP="003348F8">
            <w:pPr>
              <w:pStyle w:val="ListParagraph"/>
              <w:spacing w:after="160" w:line="256" w:lineRule="auto"/>
              <w:ind w:left="0"/>
              <w:jc w:val="center"/>
              <w:rPr>
                <w:color w:val="7030A0"/>
              </w:rPr>
            </w:pPr>
          </w:p>
        </w:tc>
        <w:tc>
          <w:tcPr>
            <w:tcW w:w="0" w:type="auto"/>
            <w:vMerge/>
          </w:tcPr>
          <w:p w14:paraId="54576B45" w14:textId="77777777" w:rsidR="003348F8" w:rsidRPr="002656CA" w:rsidRDefault="003348F8" w:rsidP="003348F8">
            <w:pPr>
              <w:pStyle w:val="ListParagraph"/>
              <w:spacing w:after="160" w:line="256" w:lineRule="auto"/>
              <w:ind w:left="0"/>
              <w:rPr>
                <w:color w:val="7030A0"/>
              </w:rPr>
            </w:pPr>
          </w:p>
        </w:tc>
        <w:tc>
          <w:tcPr>
            <w:tcW w:w="0" w:type="auto"/>
          </w:tcPr>
          <w:p w14:paraId="38BB23C3" w14:textId="77777777" w:rsidR="003348F8" w:rsidRPr="002656CA" w:rsidRDefault="003348F8" w:rsidP="003348F8">
            <w:pPr>
              <w:pStyle w:val="ListParagraph"/>
              <w:spacing w:after="160" w:line="256" w:lineRule="auto"/>
              <w:ind w:left="0"/>
              <w:jc w:val="center"/>
              <w:rPr>
                <w:color w:val="7030A0"/>
              </w:rPr>
            </w:pPr>
          </w:p>
        </w:tc>
        <w:tc>
          <w:tcPr>
            <w:tcW w:w="0" w:type="auto"/>
          </w:tcPr>
          <w:p w14:paraId="7E57C6AE" w14:textId="77777777" w:rsidR="003348F8" w:rsidRDefault="003348F8" w:rsidP="003348F8">
            <w:pPr>
              <w:pStyle w:val="ListParagraph"/>
              <w:spacing w:after="160" w:line="256" w:lineRule="auto"/>
              <w:ind w:left="0"/>
            </w:pPr>
          </w:p>
        </w:tc>
      </w:tr>
      <w:tr w:rsidR="003348F8" w14:paraId="60528BF9" w14:textId="77777777" w:rsidTr="003348F8">
        <w:tc>
          <w:tcPr>
            <w:tcW w:w="0" w:type="auto"/>
          </w:tcPr>
          <w:p w14:paraId="7C78D103" w14:textId="77777777" w:rsidR="003348F8" w:rsidRDefault="003348F8" w:rsidP="003348F8">
            <w:pPr>
              <w:pStyle w:val="ListParagraph"/>
              <w:spacing w:after="160" w:line="256" w:lineRule="auto"/>
              <w:ind w:left="0" w:firstLine="18"/>
              <w:jc w:val="center"/>
            </w:pPr>
            <w:r>
              <w:t>Other</w:t>
            </w:r>
          </w:p>
        </w:tc>
        <w:tc>
          <w:tcPr>
            <w:tcW w:w="0" w:type="auto"/>
          </w:tcPr>
          <w:p w14:paraId="41F753A1" w14:textId="77777777" w:rsidR="003348F8" w:rsidRPr="002656CA" w:rsidRDefault="003348F8" w:rsidP="003348F8">
            <w:pPr>
              <w:pStyle w:val="ListParagraph"/>
              <w:spacing w:after="160" w:line="256" w:lineRule="auto"/>
              <w:ind w:left="0"/>
              <w:rPr>
                <w:color w:val="7030A0"/>
              </w:rPr>
            </w:pPr>
          </w:p>
        </w:tc>
        <w:tc>
          <w:tcPr>
            <w:tcW w:w="0" w:type="auto"/>
            <w:vMerge/>
          </w:tcPr>
          <w:p w14:paraId="485024EC" w14:textId="77777777" w:rsidR="003348F8" w:rsidRPr="002656CA" w:rsidRDefault="003348F8" w:rsidP="003348F8">
            <w:pPr>
              <w:pStyle w:val="ListParagraph"/>
              <w:spacing w:after="160" w:line="256" w:lineRule="auto"/>
              <w:ind w:left="0"/>
              <w:rPr>
                <w:color w:val="7030A0"/>
              </w:rPr>
            </w:pPr>
          </w:p>
        </w:tc>
        <w:tc>
          <w:tcPr>
            <w:tcW w:w="0" w:type="auto"/>
          </w:tcPr>
          <w:p w14:paraId="45A55EFB" w14:textId="77777777" w:rsidR="003348F8" w:rsidRPr="002656CA" w:rsidRDefault="003348F8" w:rsidP="003348F8">
            <w:pPr>
              <w:pStyle w:val="ListParagraph"/>
              <w:spacing w:after="160" w:line="256" w:lineRule="auto"/>
              <w:ind w:left="0"/>
              <w:jc w:val="center"/>
              <w:rPr>
                <w:color w:val="7030A0"/>
              </w:rPr>
            </w:pPr>
          </w:p>
        </w:tc>
        <w:tc>
          <w:tcPr>
            <w:tcW w:w="0" w:type="auto"/>
          </w:tcPr>
          <w:p w14:paraId="74399693" w14:textId="77777777" w:rsidR="003348F8" w:rsidRDefault="003348F8" w:rsidP="003348F8">
            <w:pPr>
              <w:pStyle w:val="ListParagraph"/>
              <w:spacing w:after="160" w:line="256" w:lineRule="auto"/>
              <w:ind w:left="0"/>
            </w:pPr>
          </w:p>
        </w:tc>
      </w:tr>
    </w:tbl>
    <w:p w14:paraId="59D0B1FD" w14:textId="77777777" w:rsidR="003348F8" w:rsidRDefault="003348F8" w:rsidP="003348F8">
      <w:pPr>
        <w:spacing w:line="256" w:lineRule="auto"/>
        <w:contextualSpacing/>
      </w:pPr>
    </w:p>
    <w:tbl>
      <w:tblPr>
        <w:tblStyle w:val="TableGrid"/>
        <w:tblW w:w="0" w:type="auto"/>
        <w:tblLook w:val="04A0" w:firstRow="1" w:lastRow="0" w:firstColumn="1" w:lastColumn="0" w:noHBand="0" w:noVBand="1"/>
      </w:tblPr>
      <w:tblGrid>
        <w:gridCol w:w="1611"/>
        <w:gridCol w:w="7739"/>
      </w:tblGrid>
      <w:tr w:rsidR="003348F8" w14:paraId="33BC419B" w14:textId="77777777" w:rsidTr="00BE61E4">
        <w:tc>
          <w:tcPr>
            <w:tcW w:w="1611" w:type="dxa"/>
            <w:shd w:val="clear" w:color="auto" w:fill="FFC000" w:themeFill="accent4"/>
            <w:vAlign w:val="center"/>
          </w:tcPr>
          <w:p w14:paraId="36490B48" w14:textId="77777777" w:rsidR="003348F8" w:rsidRDefault="003348F8" w:rsidP="003348F8">
            <w:pPr>
              <w:spacing w:line="240" w:lineRule="auto"/>
              <w:ind w:firstLine="0"/>
              <w:jc w:val="center"/>
            </w:pPr>
            <w:r>
              <w:t>Country (Regulatory)</w:t>
            </w:r>
          </w:p>
        </w:tc>
        <w:tc>
          <w:tcPr>
            <w:tcW w:w="7739" w:type="dxa"/>
            <w:shd w:val="clear" w:color="auto" w:fill="FFC000" w:themeFill="accent4"/>
            <w:vAlign w:val="center"/>
          </w:tcPr>
          <w:p w14:paraId="2B4290DD" w14:textId="77777777" w:rsidR="003348F8" w:rsidRDefault="003348F8" w:rsidP="003348F8">
            <w:pPr>
              <w:ind w:firstLine="0"/>
              <w:jc w:val="center"/>
            </w:pPr>
            <w:r>
              <w:t>Answers</w:t>
            </w:r>
          </w:p>
        </w:tc>
      </w:tr>
      <w:tr w:rsidR="003348F8" w14:paraId="7166DFCB" w14:textId="77777777" w:rsidTr="00BE61E4">
        <w:tc>
          <w:tcPr>
            <w:tcW w:w="1611" w:type="dxa"/>
            <w:vAlign w:val="center"/>
          </w:tcPr>
          <w:p w14:paraId="582DB08C" w14:textId="77777777" w:rsidR="003348F8" w:rsidRDefault="003348F8" w:rsidP="003348F8">
            <w:pPr>
              <w:spacing w:line="240" w:lineRule="auto"/>
              <w:ind w:firstLine="0"/>
              <w:jc w:val="center"/>
            </w:pPr>
            <w:r>
              <w:t>Afghanistan</w:t>
            </w:r>
          </w:p>
          <w:p w14:paraId="6BDAD182" w14:textId="77777777" w:rsidR="003348F8" w:rsidRDefault="003348F8" w:rsidP="003348F8">
            <w:pPr>
              <w:spacing w:line="240" w:lineRule="auto"/>
              <w:ind w:firstLine="0"/>
              <w:jc w:val="center"/>
            </w:pPr>
            <w:r>
              <w:t>(ATRA)</w:t>
            </w:r>
          </w:p>
        </w:tc>
        <w:tc>
          <w:tcPr>
            <w:tcW w:w="7739" w:type="dxa"/>
          </w:tcPr>
          <w:p w14:paraId="44A46296" w14:textId="77777777" w:rsidR="003348F8" w:rsidRPr="004F09FF" w:rsidRDefault="003348F8" w:rsidP="003348F8">
            <w:pPr>
              <w:spacing w:line="240" w:lineRule="auto"/>
            </w:pPr>
            <w:r w:rsidRPr="00222446">
              <w:rPr>
                <w:rFonts w:eastAsia="MS Mincho"/>
                <w:szCs w:val="20"/>
                <w:lang w:eastAsia="ja-JP"/>
              </w:rPr>
              <w:t>Generally, the cost of satellite services is significantly higher than that of terrestrial services. In case of launching NGSO mega constellation and become operational in Afghanistan in the future, there may be increased competition satellite operators. This competition could lead to a decrease in the cost of satellite, broadband services over time, although it is early to predict the exact magnitude of decrease in costs. Nevertheless, advancements in satellite technology and increased competition along with terrestrial operators could potentially make satellite broadband services more affordable and accessible in Afghanistan in the future.</w:t>
            </w:r>
          </w:p>
        </w:tc>
      </w:tr>
      <w:tr w:rsidR="003348F8" w14:paraId="10BB2070" w14:textId="77777777" w:rsidTr="00BE61E4">
        <w:tc>
          <w:tcPr>
            <w:tcW w:w="1611" w:type="dxa"/>
            <w:vAlign w:val="center"/>
          </w:tcPr>
          <w:p w14:paraId="12A45DA5" w14:textId="77777777" w:rsidR="003348F8" w:rsidRDefault="003348F8" w:rsidP="003348F8">
            <w:pPr>
              <w:spacing w:line="240" w:lineRule="auto"/>
              <w:ind w:firstLine="0"/>
              <w:jc w:val="center"/>
            </w:pPr>
            <w:r w:rsidRPr="0065726F">
              <w:t>Bangladesh (BTRC)</w:t>
            </w:r>
          </w:p>
        </w:tc>
        <w:tc>
          <w:tcPr>
            <w:tcW w:w="7739" w:type="dxa"/>
          </w:tcPr>
          <w:p w14:paraId="46A92FD3" w14:textId="77777777" w:rsidR="003348F8" w:rsidRDefault="003348F8" w:rsidP="003348F8">
            <w:pPr>
              <w:ind w:firstLine="0"/>
            </w:pPr>
          </w:p>
          <w:tbl>
            <w:tblPr>
              <w:tblStyle w:val="TableGrid"/>
              <w:tblW w:w="5000" w:type="pct"/>
              <w:tblLook w:val="04A0" w:firstRow="1" w:lastRow="0" w:firstColumn="1" w:lastColumn="0" w:noHBand="0" w:noVBand="1"/>
            </w:tblPr>
            <w:tblGrid>
              <w:gridCol w:w="936"/>
              <w:gridCol w:w="1567"/>
              <w:gridCol w:w="1802"/>
              <w:gridCol w:w="1880"/>
              <w:gridCol w:w="1328"/>
            </w:tblGrid>
            <w:tr w:rsidR="003348F8" w:rsidRPr="00807766" w14:paraId="3DCEFDE5" w14:textId="77777777" w:rsidTr="00BE61E4">
              <w:tc>
                <w:tcPr>
                  <w:tcW w:w="623" w:type="pct"/>
                  <w:shd w:val="clear" w:color="auto" w:fill="auto"/>
                  <w:vAlign w:val="center"/>
                </w:tcPr>
                <w:p w14:paraId="639C83EC" w14:textId="77777777" w:rsidR="003348F8" w:rsidRPr="00807766" w:rsidRDefault="003348F8" w:rsidP="003348F8">
                  <w:pPr>
                    <w:pStyle w:val="ListParagraph"/>
                    <w:spacing w:line="240" w:lineRule="auto"/>
                    <w:ind w:left="0" w:firstLine="0"/>
                    <w:jc w:val="center"/>
                    <w:rPr>
                      <w:sz w:val="22"/>
                      <w:szCs w:val="18"/>
                    </w:rPr>
                  </w:pPr>
                </w:p>
              </w:tc>
              <w:tc>
                <w:tcPr>
                  <w:tcW w:w="1043" w:type="pct"/>
                  <w:shd w:val="clear" w:color="auto" w:fill="auto"/>
                  <w:vAlign w:val="center"/>
                </w:tcPr>
                <w:p w14:paraId="067DDF83"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Fixed Broadband</w:t>
                  </w:r>
                </w:p>
                <w:p w14:paraId="25F451D9"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(Local Currency/ USD)</w:t>
                  </w:r>
                </w:p>
              </w:tc>
              <w:tc>
                <w:tcPr>
                  <w:tcW w:w="1199" w:type="pct"/>
                  <w:shd w:val="clear" w:color="auto" w:fill="auto"/>
                  <w:vAlign w:val="center"/>
                </w:tcPr>
                <w:p w14:paraId="28F4C095"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Mobile Broadband</w:t>
                  </w:r>
                </w:p>
                <w:p w14:paraId="508CEA4C"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(Local Currency/</w:t>
                  </w:r>
                </w:p>
                <w:p w14:paraId="49053B1A"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USD)</w:t>
                  </w:r>
                </w:p>
              </w:tc>
              <w:tc>
                <w:tcPr>
                  <w:tcW w:w="1251" w:type="pct"/>
                  <w:shd w:val="clear" w:color="auto" w:fill="auto"/>
                  <w:vAlign w:val="center"/>
                </w:tcPr>
                <w:p w14:paraId="68B937F3"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Satellite Broadband</w:t>
                  </w:r>
                </w:p>
                <w:p w14:paraId="24A44783"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(Local Currency/ USD)</w:t>
                  </w:r>
                </w:p>
              </w:tc>
              <w:tc>
                <w:tcPr>
                  <w:tcW w:w="884" w:type="pct"/>
                  <w:shd w:val="clear" w:color="auto" w:fill="auto"/>
                  <w:vAlign w:val="center"/>
                </w:tcPr>
                <w:p w14:paraId="4D582516"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Comments</w:t>
                  </w:r>
                </w:p>
                <w:p w14:paraId="4993952F"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(if any)</w:t>
                  </w:r>
                </w:p>
              </w:tc>
            </w:tr>
            <w:tr w:rsidR="003348F8" w:rsidRPr="00807766" w14:paraId="02BE6B93" w14:textId="77777777" w:rsidTr="00BE61E4">
              <w:tc>
                <w:tcPr>
                  <w:tcW w:w="623" w:type="pct"/>
                  <w:shd w:val="clear" w:color="auto" w:fill="auto"/>
                  <w:vAlign w:val="center"/>
                </w:tcPr>
                <w:p w14:paraId="48EF2184"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25 Mbps</w:t>
                  </w:r>
                </w:p>
              </w:tc>
              <w:tc>
                <w:tcPr>
                  <w:tcW w:w="1043" w:type="pct"/>
                  <w:shd w:val="clear" w:color="auto" w:fill="auto"/>
                  <w:vAlign w:val="center"/>
                </w:tcPr>
                <w:p w14:paraId="18E5B14D"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 xml:space="preserve">~BDT </w:t>
                  </w:r>
                  <w:r>
                    <w:rPr>
                      <w:sz w:val="22"/>
                      <w:szCs w:val="18"/>
                    </w:rPr>
                    <w:t>1</w:t>
                  </w:r>
                  <w:r w:rsidRPr="00807766">
                    <w:rPr>
                      <w:sz w:val="22"/>
                      <w:szCs w:val="18"/>
                    </w:rPr>
                    <w:t>2,500</w:t>
                  </w:r>
                </w:p>
              </w:tc>
              <w:tc>
                <w:tcPr>
                  <w:tcW w:w="1199" w:type="pct"/>
                  <w:vMerge w:val="restart"/>
                  <w:shd w:val="clear" w:color="auto" w:fill="auto"/>
                  <w:vAlign w:val="center"/>
                </w:tcPr>
                <w:p w14:paraId="3ECFA37A"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Mobile operators only provide volume based packages</w:t>
                  </w:r>
                </w:p>
              </w:tc>
              <w:tc>
                <w:tcPr>
                  <w:tcW w:w="1251" w:type="pct"/>
                  <w:shd w:val="clear" w:color="auto" w:fill="auto"/>
                  <w:vAlign w:val="center"/>
                </w:tcPr>
                <w:p w14:paraId="3EBF4441"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~BDT 22,00,000</w:t>
                  </w:r>
                </w:p>
              </w:tc>
              <w:tc>
                <w:tcPr>
                  <w:tcW w:w="884" w:type="pct"/>
                  <w:shd w:val="clear" w:color="auto" w:fill="auto"/>
                  <w:vAlign w:val="center"/>
                </w:tcPr>
                <w:p w14:paraId="4AAA4FA6" w14:textId="77777777" w:rsidR="003348F8" w:rsidRPr="00807766" w:rsidRDefault="003348F8" w:rsidP="003348F8">
                  <w:pPr>
                    <w:pStyle w:val="ListParagraph"/>
                    <w:spacing w:line="240" w:lineRule="auto"/>
                    <w:ind w:left="0" w:firstLine="0"/>
                    <w:jc w:val="center"/>
                    <w:rPr>
                      <w:sz w:val="22"/>
                      <w:szCs w:val="18"/>
                    </w:rPr>
                  </w:pPr>
                </w:p>
              </w:tc>
            </w:tr>
            <w:tr w:rsidR="003348F8" w:rsidRPr="00807766" w14:paraId="35232BDE" w14:textId="77777777" w:rsidTr="00BE61E4">
              <w:tc>
                <w:tcPr>
                  <w:tcW w:w="623" w:type="pct"/>
                  <w:shd w:val="clear" w:color="auto" w:fill="auto"/>
                  <w:vAlign w:val="center"/>
                </w:tcPr>
                <w:p w14:paraId="5E3198D4"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50 Mbps</w:t>
                  </w:r>
                </w:p>
              </w:tc>
              <w:tc>
                <w:tcPr>
                  <w:tcW w:w="1043" w:type="pct"/>
                  <w:shd w:val="clear" w:color="auto" w:fill="auto"/>
                  <w:vAlign w:val="center"/>
                </w:tcPr>
                <w:p w14:paraId="2FC0E039"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w:t>
                  </w:r>
                  <w:r>
                    <w:rPr>
                      <w:sz w:val="22"/>
                      <w:szCs w:val="18"/>
                    </w:rPr>
                    <w:t>BDT 22</w:t>
                  </w:r>
                  <w:r w:rsidRPr="00807766">
                    <w:rPr>
                      <w:sz w:val="22"/>
                      <w:szCs w:val="18"/>
                    </w:rPr>
                    <w:t>,000</w:t>
                  </w:r>
                </w:p>
              </w:tc>
              <w:tc>
                <w:tcPr>
                  <w:tcW w:w="1199" w:type="pct"/>
                  <w:vMerge/>
                  <w:shd w:val="clear" w:color="auto" w:fill="auto"/>
                  <w:vAlign w:val="center"/>
                </w:tcPr>
                <w:p w14:paraId="1566C812" w14:textId="77777777" w:rsidR="003348F8" w:rsidRPr="00807766" w:rsidRDefault="003348F8" w:rsidP="003348F8">
                  <w:pPr>
                    <w:pStyle w:val="ListParagraph"/>
                    <w:spacing w:line="240" w:lineRule="auto"/>
                    <w:ind w:left="0" w:firstLine="0"/>
                    <w:jc w:val="center"/>
                    <w:rPr>
                      <w:sz w:val="22"/>
                      <w:szCs w:val="18"/>
                    </w:rPr>
                  </w:pPr>
                </w:p>
              </w:tc>
              <w:tc>
                <w:tcPr>
                  <w:tcW w:w="1251" w:type="pct"/>
                  <w:shd w:val="clear" w:color="auto" w:fill="auto"/>
                  <w:vAlign w:val="center"/>
                </w:tcPr>
                <w:p w14:paraId="23161A74"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~BDT 37,50,000</w:t>
                  </w:r>
                </w:p>
              </w:tc>
              <w:tc>
                <w:tcPr>
                  <w:tcW w:w="884" w:type="pct"/>
                  <w:shd w:val="clear" w:color="auto" w:fill="auto"/>
                  <w:vAlign w:val="center"/>
                </w:tcPr>
                <w:p w14:paraId="2201ABA9"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Starlink reference BDT 11,000</w:t>
                  </w:r>
                </w:p>
              </w:tc>
            </w:tr>
            <w:tr w:rsidR="003348F8" w:rsidRPr="00807766" w14:paraId="425DF761" w14:textId="77777777" w:rsidTr="00BE61E4">
              <w:tc>
                <w:tcPr>
                  <w:tcW w:w="623" w:type="pct"/>
                  <w:shd w:val="clear" w:color="auto" w:fill="auto"/>
                  <w:vAlign w:val="center"/>
                </w:tcPr>
                <w:p w14:paraId="2156A357"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100 Mbps</w:t>
                  </w:r>
                </w:p>
              </w:tc>
              <w:tc>
                <w:tcPr>
                  <w:tcW w:w="1043" w:type="pct"/>
                  <w:shd w:val="clear" w:color="auto" w:fill="auto"/>
                  <w:vAlign w:val="center"/>
                </w:tcPr>
                <w:p w14:paraId="13C50338"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w:t>
                  </w:r>
                  <w:r>
                    <w:rPr>
                      <w:sz w:val="22"/>
                      <w:szCs w:val="18"/>
                    </w:rPr>
                    <w:t>BDT 4</w:t>
                  </w:r>
                  <w:r w:rsidRPr="00807766">
                    <w:rPr>
                      <w:sz w:val="22"/>
                      <w:szCs w:val="18"/>
                    </w:rPr>
                    <w:t>0,000</w:t>
                  </w:r>
                </w:p>
              </w:tc>
              <w:tc>
                <w:tcPr>
                  <w:tcW w:w="1199" w:type="pct"/>
                  <w:vMerge/>
                  <w:shd w:val="clear" w:color="auto" w:fill="auto"/>
                  <w:vAlign w:val="center"/>
                </w:tcPr>
                <w:p w14:paraId="0819412E" w14:textId="77777777" w:rsidR="003348F8" w:rsidRPr="00807766" w:rsidRDefault="003348F8" w:rsidP="003348F8">
                  <w:pPr>
                    <w:pStyle w:val="ListParagraph"/>
                    <w:spacing w:line="240" w:lineRule="auto"/>
                    <w:ind w:left="0" w:firstLine="0"/>
                    <w:jc w:val="center"/>
                    <w:rPr>
                      <w:sz w:val="22"/>
                      <w:szCs w:val="18"/>
                    </w:rPr>
                  </w:pPr>
                </w:p>
              </w:tc>
              <w:tc>
                <w:tcPr>
                  <w:tcW w:w="1251" w:type="pct"/>
                  <w:shd w:val="clear" w:color="auto" w:fill="auto"/>
                  <w:vAlign w:val="center"/>
                </w:tcPr>
                <w:p w14:paraId="4BE64047"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~BDT 70,00,000</w:t>
                  </w:r>
                </w:p>
              </w:tc>
              <w:tc>
                <w:tcPr>
                  <w:tcW w:w="884" w:type="pct"/>
                  <w:shd w:val="clear" w:color="auto" w:fill="auto"/>
                  <w:vAlign w:val="center"/>
                </w:tcPr>
                <w:p w14:paraId="5B3CB0F8" w14:textId="77777777" w:rsidR="003348F8" w:rsidRPr="00807766" w:rsidRDefault="003348F8" w:rsidP="003348F8">
                  <w:pPr>
                    <w:pStyle w:val="ListParagraph"/>
                    <w:spacing w:line="240" w:lineRule="auto"/>
                    <w:ind w:left="0" w:firstLine="0"/>
                    <w:jc w:val="center"/>
                    <w:rPr>
                      <w:sz w:val="22"/>
                      <w:szCs w:val="18"/>
                    </w:rPr>
                  </w:pPr>
                </w:p>
              </w:tc>
            </w:tr>
            <w:tr w:rsidR="003348F8" w:rsidRPr="00807766" w14:paraId="4A1791B1" w14:textId="77777777" w:rsidTr="00BE61E4">
              <w:tc>
                <w:tcPr>
                  <w:tcW w:w="623" w:type="pct"/>
                  <w:shd w:val="clear" w:color="auto" w:fill="auto"/>
                  <w:vAlign w:val="center"/>
                </w:tcPr>
                <w:p w14:paraId="29E8238C" w14:textId="77777777" w:rsidR="003348F8" w:rsidRPr="00807766" w:rsidRDefault="003348F8" w:rsidP="003348F8">
                  <w:pPr>
                    <w:pStyle w:val="ListParagraph"/>
                    <w:spacing w:line="240" w:lineRule="auto"/>
                    <w:ind w:left="0" w:firstLine="0"/>
                    <w:jc w:val="center"/>
                    <w:rPr>
                      <w:sz w:val="22"/>
                      <w:szCs w:val="18"/>
                    </w:rPr>
                  </w:pPr>
                  <w:r w:rsidRPr="00807766">
                    <w:rPr>
                      <w:sz w:val="22"/>
                      <w:szCs w:val="18"/>
                    </w:rPr>
                    <w:t>Other</w:t>
                  </w:r>
                </w:p>
              </w:tc>
              <w:tc>
                <w:tcPr>
                  <w:tcW w:w="1043" w:type="pct"/>
                  <w:shd w:val="clear" w:color="auto" w:fill="auto"/>
                  <w:vAlign w:val="center"/>
                </w:tcPr>
                <w:p w14:paraId="49A88D7F" w14:textId="77777777" w:rsidR="003348F8" w:rsidRPr="00807766" w:rsidRDefault="003348F8" w:rsidP="003348F8">
                  <w:pPr>
                    <w:pStyle w:val="ListParagraph"/>
                    <w:spacing w:line="240" w:lineRule="auto"/>
                    <w:ind w:left="0" w:firstLine="0"/>
                    <w:jc w:val="center"/>
                    <w:rPr>
                      <w:sz w:val="22"/>
                      <w:szCs w:val="18"/>
                    </w:rPr>
                  </w:pPr>
                </w:p>
              </w:tc>
              <w:tc>
                <w:tcPr>
                  <w:tcW w:w="1199" w:type="pct"/>
                  <w:shd w:val="clear" w:color="auto" w:fill="auto"/>
                  <w:vAlign w:val="center"/>
                </w:tcPr>
                <w:p w14:paraId="62492098" w14:textId="77777777" w:rsidR="003348F8" w:rsidRPr="00807766" w:rsidRDefault="003348F8" w:rsidP="003348F8">
                  <w:pPr>
                    <w:pStyle w:val="ListParagraph"/>
                    <w:spacing w:line="240" w:lineRule="auto"/>
                    <w:ind w:left="0" w:firstLine="0"/>
                    <w:jc w:val="center"/>
                    <w:rPr>
                      <w:sz w:val="22"/>
                      <w:szCs w:val="18"/>
                    </w:rPr>
                  </w:pPr>
                </w:p>
              </w:tc>
              <w:tc>
                <w:tcPr>
                  <w:tcW w:w="1251" w:type="pct"/>
                  <w:shd w:val="clear" w:color="auto" w:fill="auto"/>
                  <w:vAlign w:val="center"/>
                </w:tcPr>
                <w:p w14:paraId="2A7450CB" w14:textId="77777777" w:rsidR="003348F8" w:rsidRPr="00807766" w:rsidRDefault="003348F8" w:rsidP="003348F8">
                  <w:pPr>
                    <w:pStyle w:val="ListParagraph"/>
                    <w:spacing w:line="240" w:lineRule="auto"/>
                    <w:ind w:left="0" w:firstLine="0"/>
                    <w:jc w:val="center"/>
                    <w:rPr>
                      <w:sz w:val="22"/>
                      <w:szCs w:val="18"/>
                    </w:rPr>
                  </w:pPr>
                </w:p>
              </w:tc>
              <w:tc>
                <w:tcPr>
                  <w:tcW w:w="884" w:type="pct"/>
                  <w:shd w:val="clear" w:color="auto" w:fill="auto"/>
                  <w:vAlign w:val="center"/>
                </w:tcPr>
                <w:p w14:paraId="4B4C52F6" w14:textId="77777777" w:rsidR="003348F8" w:rsidRPr="00807766" w:rsidRDefault="003348F8" w:rsidP="003348F8">
                  <w:pPr>
                    <w:pStyle w:val="ListParagraph"/>
                    <w:spacing w:line="240" w:lineRule="auto"/>
                    <w:ind w:left="0" w:firstLine="0"/>
                    <w:jc w:val="center"/>
                    <w:rPr>
                      <w:sz w:val="22"/>
                      <w:szCs w:val="18"/>
                    </w:rPr>
                  </w:pPr>
                </w:p>
              </w:tc>
            </w:tr>
          </w:tbl>
          <w:p w14:paraId="053D037A" w14:textId="77777777" w:rsidR="003348F8" w:rsidRDefault="003348F8" w:rsidP="003348F8">
            <w:pPr>
              <w:ind w:firstLine="0"/>
            </w:pPr>
            <w:r>
              <w:t xml:space="preserve"> </w:t>
            </w:r>
          </w:p>
        </w:tc>
      </w:tr>
      <w:tr w:rsidR="003348F8" w14:paraId="4D4B94CB" w14:textId="77777777" w:rsidTr="00BE61E4">
        <w:tc>
          <w:tcPr>
            <w:tcW w:w="1611" w:type="dxa"/>
            <w:vAlign w:val="center"/>
          </w:tcPr>
          <w:p w14:paraId="75D8163E" w14:textId="77777777" w:rsidR="003348F8" w:rsidRDefault="003348F8" w:rsidP="003348F8">
            <w:pPr>
              <w:spacing w:line="240" w:lineRule="auto"/>
              <w:ind w:firstLine="0"/>
              <w:jc w:val="center"/>
            </w:pPr>
            <w:r>
              <w:t>Bhutan</w:t>
            </w:r>
          </w:p>
          <w:p w14:paraId="7DDA3325" w14:textId="77777777" w:rsidR="003348F8" w:rsidRDefault="003348F8" w:rsidP="003348F8">
            <w:pPr>
              <w:spacing w:line="240" w:lineRule="auto"/>
              <w:ind w:firstLine="0"/>
              <w:jc w:val="center"/>
            </w:pPr>
            <w:r>
              <w:t>(BICMA)</w:t>
            </w:r>
          </w:p>
        </w:tc>
        <w:tc>
          <w:tcPr>
            <w:tcW w:w="7739" w:type="dxa"/>
          </w:tcPr>
          <w:p w14:paraId="36E8FE90" w14:textId="77777777" w:rsidR="003348F8" w:rsidRDefault="003348F8" w:rsidP="003348F8">
            <w:pPr>
              <w:spacing w:line="240" w:lineRule="auto"/>
              <w:ind w:firstLine="0"/>
              <w:rPr>
                <w:rFonts w:eastAsia="Times New Roman" w:cs="Times New Roman"/>
                <w:iCs/>
                <w:szCs w:val="24"/>
              </w:rPr>
            </w:pPr>
          </w:p>
          <w:tbl>
            <w:tblPr>
              <w:tblW w:w="0" w:type="auto"/>
              <w:tblBorders>
                <w:insideH w:val="nil"/>
                <w:insideV w:val="nil"/>
              </w:tblBorders>
              <w:tblLook w:val="0600" w:firstRow="0" w:lastRow="0" w:firstColumn="0" w:lastColumn="0" w:noHBand="1" w:noVBand="1"/>
            </w:tblPr>
            <w:tblGrid>
              <w:gridCol w:w="765"/>
              <w:gridCol w:w="1947"/>
              <w:gridCol w:w="1595"/>
              <w:gridCol w:w="1889"/>
              <w:gridCol w:w="1317"/>
            </w:tblGrid>
            <w:tr w:rsidR="003348F8" w:rsidRPr="00222446" w14:paraId="7864A4D5" w14:textId="77777777" w:rsidTr="00BE61E4">
              <w:trPr>
                <w:trHeight w:val="1752"/>
              </w:trPr>
              <w:tc>
                <w:tcPr>
                  <w:tcW w:w="76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37AB859" w14:textId="77777777" w:rsidR="003348F8" w:rsidRPr="00222446" w:rsidRDefault="003348F8" w:rsidP="003348F8">
                  <w:pPr>
                    <w:spacing w:line="240" w:lineRule="auto"/>
                    <w:ind w:firstLine="0"/>
                    <w:jc w:val="center"/>
                    <w:rPr>
                      <w:rFonts w:eastAsia="Times New Roman" w:cs="Times New Roman"/>
                    </w:rPr>
                  </w:pPr>
                </w:p>
              </w:tc>
              <w:tc>
                <w:tcPr>
                  <w:tcW w:w="1975" w:type="dxa"/>
                  <w:tcBorders>
                    <w:top w:val="single" w:sz="4" w:space="0" w:color="000000"/>
                    <w:left w:val="nil"/>
                    <w:bottom w:val="single" w:sz="4" w:space="0" w:color="000000"/>
                    <w:right w:val="single" w:sz="4" w:space="0" w:color="000000"/>
                  </w:tcBorders>
                  <w:tcMar>
                    <w:top w:w="100" w:type="dxa"/>
                    <w:left w:w="100" w:type="dxa"/>
                    <w:bottom w:w="100" w:type="dxa"/>
                    <w:right w:w="100" w:type="dxa"/>
                  </w:tcMar>
                  <w:vAlign w:val="center"/>
                  <w:hideMark/>
                </w:tcPr>
                <w:p w14:paraId="35FF0699" w14:textId="77777777" w:rsidR="003348F8" w:rsidRPr="00222446" w:rsidRDefault="003348F8" w:rsidP="003348F8">
                  <w:pPr>
                    <w:spacing w:line="240" w:lineRule="auto"/>
                    <w:ind w:firstLine="0"/>
                    <w:jc w:val="center"/>
                    <w:rPr>
                      <w:rFonts w:eastAsia="Times New Roman" w:cs="Times New Roman"/>
                    </w:rPr>
                  </w:pPr>
                  <w:r w:rsidRPr="00222446">
                    <w:rPr>
                      <w:rFonts w:eastAsia="Times New Roman" w:cs="Times New Roman"/>
                    </w:rPr>
                    <w:t>Fixed Broadband (Local Currency/ USD)</w:t>
                  </w:r>
                </w:p>
              </w:tc>
              <w:tc>
                <w:tcPr>
                  <w:tcW w:w="1624" w:type="dxa"/>
                  <w:tcBorders>
                    <w:top w:val="single" w:sz="4" w:space="0" w:color="000000"/>
                    <w:left w:val="nil"/>
                    <w:bottom w:val="single" w:sz="4" w:space="0" w:color="000000"/>
                    <w:right w:val="single" w:sz="4" w:space="0" w:color="000000"/>
                  </w:tcBorders>
                  <w:tcMar>
                    <w:top w:w="100" w:type="dxa"/>
                    <w:left w:w="100" w:type="dxa"/>
                    <w:bottom w:w="100" w:type="dxa"/>
                    <w:right w:w="100" w:type="dxa"/>
                  </w:tcMar>
                  <w:vAlign w:val="center"/>
                  <w:hideMark/>
                </w:tcPr>
                <w:p w14:paraId="13ACF460" w14:textId="77777777" w:rsidR="003348F8" w:rsidRPr="00222446" w:rsidRDefault="003348F8" w:rsidP="003348F8">
                  <w:pPr>
                    <w:spacing w:line="240" w:lineRule="auto"/>
                    <w:ind w:left="78" w:firstLine="0"/>
                    <w:jc w:val="center"/>
                    <w:rPr>
                      <w:rFonts w:eastAsia="Times New Roman" w:cs="Times New Roman"/>
                    </w:rPr>
                  </w:pPr>
                  <w:r w:rsidRPr="00222446">
                    <w:rPr>
                      <w:rFonts w:eastAsia="Times New Roman" w:cs="Times New Roman"/>
                    </w:rPr>
                    <w:t>Mobile Broadband (Local Currency/</w:t>
                  </w:r>
                </w:p>
                <w:p w14:paraId="6D27C3B7" w14:textId="77777777" w:rsidR="003348F8" w:rsidRPr="00222446" w:rsidRDefault="003348F8" w:rsidP="003348F8">
                  <w:pPr>
                    <w:spacing w:line="240" w:lineRule="auto"/>
                    <w:ind w:left="360" w:firstLine="0"/>
                    <w:jc w:val="center"/>
                    <w:rPr>
                      <w:rFonts w:eastAsia="Times New Roman" w:cs="Times New Roman"/>
                    </w:rPr>
                  </w:pPr>
                  <w:r w:rsidRPr="00222446">
                    <w:rPr>
                      <w:rFonts w:eastAsia="Times New Roman" w:cs="Times New Roman"/>
                    </w:rPr>
                    <w:t>USD)</w:t>
                  </w:r>
                </w:p>
              </w:tc>
              <w:tc>
                <w:tcPr>
                  <w:tcW w:w="1916" w:type="dxa"/>
                  <w:tcBorders>
                    <w:top w:val="single" w:sz="4" w:space="0" w:color="000000"/>
                    <w:left w:val="nil"/>
                    <w:bottom w:val="single" w:sz="4" w:space="0" w:color="000000"/>
                    <w:right w:val="single" w:sz="4" w:space="0" w:color="000000"/>
                  </w:tcBorders>
                  <w:tcMar>
                    <w:top w:w="100" w:type="dxa"/>
                    <w:left w:w="100" w:type="dxa"/>
                    <w:bottom w:w="100" w:type="dxa"/>
                    <w:right w:w="100" w:type="dxa"/>
                  </w:tcMar>
                  <w:vAlign w:val="center"/>
                  <w:hideMark/>
                </w:tcPr>
                <w:p w14:paraId="298C3034" w14:textId="77777777" w:rsidR="003348F8" w:rsidRPr="00222446" w:rsidRDefault="003348F8" w:rsidP="003348F8">
                  <w:pPr>
                    <w:spacing w:line="240" w:lineRule="auto"/>
                    <w:ind w:left="33" w:firstLine="0"/>
                    <w:jc w:val="center"/>
                    <w:rPr>
                      <w:rFonts w:eastAsia="Times New Roman" w:cs="Times New Roman"/>
                    </w:rPr>
                  </w:pPr>
                  <w:r w:rsidRPr="00222446">
                    <w:rPr>
                      <w:rFonts w:eastAsia="Times New Roman" w:cs="Times New Roman"/>
                    </w:rPr>
                    <w:t>Satellite Broadband</w:t>
                  </w:r>
                </w:p>
                <w:p w14:paraId="022203F3" w14:textId="77777777" w:rsidR="003348F8" w:rsidRPr="00222446" w:rsidRDefault="003348F8" w:rsidP="003348F8">
                  <w:pPr>
                    <w:spacing w:line="240" w:lineRule="auto"/>
                    <w:ind w:firstLine="0"/>
                    <w:jc w:val="center"/>
                    <w:rPr>
                      <w:rFonts w:eastAsia="Times New Roman" w:cs="Times New Roman"/>
                    </w:rPr>
                  </w:pPr>
                  <w:r w:rsidRPr="00222446">
                    <w:rPr>
                      <w:rFonts w:eastAsia="Times New Roman" w:cs="Times New Roman"/>
                    </w:rPr>
                    <w:t>(Local Currency/ USD)</w:t>
                  </w:r>
                </w:p>
              </w:tc>
              <w:tc>
                <w:tcPr>
                  <w:tcW w:w="1231" w:type="dxa"/>
                  <w:tcBorders>
                    <w:top w:val="single" w:sz="4" w:space="0" w:color="000000"/>
                    <w:left w:val="nil"/>
                    <w:bottom w:val="single" w:sz="4" w:space="0" w:color="000000"/>
                    <w:right w:val="single" w:sz="4" w:space="0" w:color="000000"/>
                  </w:tcBorders>
                  <w:tcMar>
                    <w:top w:w="100" w:type="dxa"/>
                    <w:left w:w="100" w:type="dxa"/>
                    <w:bottom w:w="100" w:type="dxa"/>
                    <w:right w:w="100" w:type="dxa"/>
                  </w:tcMar>
                  <w:vAlign w:val="center"/>
                  <w:hideMark/>
                </w:tcPr>
                <w:p w14:paraId="6DFE3892" w14:textId="77777777" w:rsidR="003348F8" w:rsidRPr="00222446" w:rsidRDefault="003348F8" w:rsidP="003348F8">
                  <w:pPr>
                    <w:spacing w:line="240" w:lineRule="auto"/>
                    <w:ind w:left="76" w:firstLine="0"/>
                    <w:jc w:val="center"/>
                    <w:rPr>
                      <w:rFonts w:eastAsia="Times New Roman" w:cs="Times New Roman"/>
                    </w:rPr>
                  </w:pPr>
                  <w:r w:rsidRPr="00222446">
                    <w:rPr>
                      <w:rFonts w:eastAsia="Times New Roman" w:cs="Times New Roman"/>
                    </w:rPr>
                    <w:t>Comments</w:t>
                  </w:r>
                </w:p>
                <w:p w14:paraId="4CCD3B31" w14:textId="77777777" w:rsidR="003348F8" w:rsidRPr="00222446" w:rsidRDefault="003348F8" w:rsidP="003348F8">
                  <w:pPr>
                    <w:spacing w:line="240" w:lineRule="auto"/>
                    <w:ind w:left="-32" w:firstLine="0"/>
                    <w:jc w:val="center"/>
                    <w:rPr>
                      <w:rFonts w:eastAsia="Times New Roman" w:cs="Times New Roman"/>
                    </w:rPr>
                  </w:pPr>
                  <w:r w:rsidRPr="00222446">
                    <w:rPr>
                      <w:rFonts w:eastAsia="Times New Roman" w:cs="Times New Roman"/>
                    </w:rPr>
                    <w:t>(if any)</w:t>
                  </w:r>
                </w:p>
              </w:tc>
            </w:tr>
            <w:tr w:rsidR="003348F8" w:rsidRPr="00222446" w14:paraId="0C5DF08E" w14:textId="77777777" w:rsidTr="00BE61E4">
              <w:trPr>
                <w:trHeight w:val="1490"/>
              </w:trPr>
              <w:tc>
                <w:tcPr>
                  <w:tcW w:w="767"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8147E02" w14:textId="77777777" w:rsidR="003348F8" w:rsidRPr="00222446" w:rsidRDefault="003348F8" w:rsidP="003348F8">
                  <w:pPr>
                    <w:spacing w:line="240" w:lineRule="auto"/>
                    <w:ind w:firstLine="0"/>
                    <w:jc w:val="center"/>
                    <w:rPr>
                      <w:rFonts w:eastAsia="Times New Roman" w:cs="Times New Roman"/>
                    </w:rPr>
                  </w:pPr>
                  <w:r w:rsidRPr="00222446">
                    <w:rPr>
                      <w:rFonts w:eastAsia="Times New Roman" w:cs="Times New Roman"/>
                    </w:rPr>
                    <w:t>25 Mbps</w:t>
                  </w:r>
                </w:p>
              </w:tc>
              <w:tc>
                <w:tcPr>
                  <w:tcW w:w="1975" w:type="dxa"/>
                  <w:tcBorders>
                    <w:top w:val="nil"/>
                    <w:left w:val="nil"/>
                    <w:bottom w:val="single" w:sz="4" w:space="0" w:color="000000"/>
                    <w:right w:val="single" w:sz="4" w:space="0" w:color="000000"/>
                  </w:tcBorders>
                  <w:tcMar>
                    <w:top w:w="100" w:type="dxa"/>
                    <w:left w:w="100" w:type="dxa"/>
                    <w:bottom w:w="100" w:type="dxa"/>
                    <w:right w:w="100" w:type="dxa"/>
                  </w:tcMar>
                  <w:vAlign w:val="center"/>
                  <w:hideMark/>
                </w:tcPr>
                <w:p w14:paraId="5532EBAA" w14:textId="77777777" w:rsidR="003348F8" w:rsidRPr="00222446" w:rsidRDefault="003348F8" w:rsidP="003348F8">
                  <w:pPr>
                    <w:spacing w:line="240" w:lineRule="auto"/>
                    <w:ind w:left="360" w:firstLine="0"/>
                    <w:jc w:val="center"/>
                    <w:rPr>
                      <w:rFonts w:eastAsia="Times New Roman" w:cs="Times New Roman"/>
                      <w:i/>
                    </w:rPr>
                  </w:pPr>
                  <w:r w:rsidRPr="00222446">
                    <w:rPr>
                      <w:rFonts w:eastAsia="Times New Roman" w:cs="Times New Roman"/>
                      <w:i/>
                    </w:rPr>
                    <w:t>TICL: $8.25 per Mbps</w:t>
                  </w:r>
                </w:p>
                <w:p w14:paraId="1D87C9E7" w14:textId="77777777" w:rsidR="003348F8" w:rsidRPr="00222446" w:rsidRDefault="003348F8" w:rsidP="003348F8">
                  <w:pPr>
                    <w:spacing w:line="240" w:lineRule="auto"/>
                    <w:ind w:left="360" w:firstLine="0"/>
                    <w:jc w:val="center"/>
                    <w:rPr>
                      <w:rFonts w:eastAsia="Times New Roman" w:cs="Times New Roman"/>
                      <w:b/>
                      <w:i/>
                    </w:rPr>
                  </w:pPr>
                  <w:r w:rsidRPr="00222446">
                    <w:rPr>
                      <w:rFonts w:eastAsia="Times New Roman" w:cs="Times New Roman"/>
                      <w:i/>
                    </w:rPr>
                    <w:t>BTL: $6.72 per Mbps</w:t>
                  </w:r>
                </w:p>
              </w:tc>
              <w:tc>
                <w:tcPr>
                  <w:tcW w:w="1624" w:type="dxa"/>
                  <w:tcBorders>
                    <w:top w:val="nil"/>
                    <w:left w:val="nil"/>
                    <w:bottom w:val="single" w:sz="4" w:space="0" w:color="000000"/>
                    <w:right w:val="single" w:sz="4" w:space="0" w:color="000000"/>
                  </w:tcBorders>
                  <w:tcMar>
                    <w:top w:w="100" w:type="dxa"/>
                    <w:left w:w="100" w:type="dxa"/>
                    <w:bottom w:w="100" w:type="dxa"/>
                    <w:right w:w="100" w:type="dxa"/>
                  </w:tcMar>
                  <w:vAlign w:val="center"/>
                  <w:hideMark/>
                </w:tcPr>
                <w:p w14:paraId="7D596108" w14:textId="77777777" w:rsidR="003348F8" w:rsidRPr="00222446" w:rsidRDefault="003348F8" w:rsidP="003348F8">
                  <w:pPr>
                    <w:spacing w:line="240" w:lineRule="auto"/>
                    <w:ind w:left="360" w:firstLine="0"/>
                    <w:jc w:val="center"/>
                    <w:rPr>
                      <w:rFonts w:eastAsia="Times New Roman" w:cs="Times New Roman"/>
                      <w:i/>
                    </w:rPr>
                  </w:pPr>
                  <w:r w:rsidRPr="00222446">
                    <w:rPr>
                      <w:rFonts w:eastAsia="Times New Roman" w:cs="Times New Roman"/>
                      <w:i/>
                    </w:rPr>
                    <w:t>TICL: 1330 Mb for $1.21</w:t>
                  </w:r>
                </w:p>
                <w:p w14:paraId="68EC5FFF" w14:textId="77777777" w:rsidR="003348F8" w:rsidRPr="00222446" w:rsidRDefault="003348F8" w:rsidP="003348F8">
                  <w:pPr>
                    <w:spacing w:line="240" w:lineRule="auto"/>
                    <w:ind w:left="360" w:firstLine="0"/>
                    <w:jc w:val="center"/>
                    <w:rPr>
                      <w:rFonts w:eastAsia="Times New Roman" w:cs="Times New Roman"/>
                      <w:i/>
                    </w:rPr>
                  </w:pPr>
                  <w:r w:rsidRPr="00222446">
                    <w:rPr>
                      <w:rFonts w:eastAsia="Times New Roman" w:cs="Times New Roman"/>
                      <w:i/>
                    </w:rPr>
                    <w:t>BTL: 1330 Mb for $1.21</w:t>
                  </w:r>
                </w:p>
              </w:tc>
              <w:tc>
                <w:tcPr>
                  <w:tcW w:w="1916" w:type="dxa"/>
                  <w:tcBorders>
                    <w:top w:val="nil"/>
                    <w:left w:val="nil"/>
                    <w:bottom w:val="single" w:sz="4" w:space="0" w:color="000000"/>
                    <w:right w:val="single" w:sz="4" w:space="0" w:color="000000"/>
                  </w:tcBorders>
                  <w:tcMar>
                    <w:top w:w="100" w:type="dxa"/>
                    <w:left w:w="100" w:type="dxa"/>
                    <w:bottom w:w="100" w:type="dxa"/>
                    <w:right w:w="100" w:type="dxa"/>
                  </w:tcMar>
                  <w:vAlign w:val="center"/>
                  <w:hideMark/>
                </w:tcPr>
                <w:p w14:paraId="4F2BAFA6" w14:textId="77777777" w:rsidR="003348F8" w:rsidRPr="00222446" w:rsidRDefault="003348F8" w:rsidP="003348F8">
                  <w:pPr>
                    <w:spacing w:line="240" w:lineRule="auto"/>
                    <w:ind w:left="360" w:firstLine="0"/>
                    <w:jc w:val="center"/>
                    <w:rPr>
                      <w:rFonts w:eastAsia="Times New Roman" w:cs="Times New Roman"/>
                      <w:i/>
                    </w:rPr>
                  </w:pPr>
                  <w:r w:rsidRPr="00222446">
                    <w:rPr>
                      <w:rFonts w:eastAsia="Times New Roman" w:cs="Times New Roman"/>
                      <w:i/>
                    </w:rPr>
                    <w:t>No Satellite Broadband services yet</w:t>
                  </w:r>
                </w:p>
              </w:tc>
              <w:tc>
                <w:tcPr>
                  <w:tcW w:w="1231" w:type="dxa"/>
                  <w:tcBorders>
                    <w:top w:val="nil"/>
                    <w:left w:val="nil"/>
                    <w:bottom w:val="single" w:sz="4" w:space="0" w:color="000000"/>
                    <w:right w:val="single" w:sz="4" w:space="0" w:color="000000"/>
                  </w:tcBorders>
                  <w:tcMar>
                    <w:top w:w="100" w:type="dxa"/>
                    <w:left w:w="100" w:type="dxa"/>
                    <w:bottom w:w="100" w:type="dxa"/>
                    <w:right w:w="100" w:type="dxa"/>
                  </w:tcMar>
                  <w:vAlign w:val="center"/>
                  <w:hideMark/>
                </w:tcPr>
                <w:p w14:paraId="59FE505D" w14:textId="77777777" w:rsidR="003348F8" w:rsidRPr="00222446" w:rsidRDefault="003348F8" w:rsidP="003348F8">
                  <w:pPr>
                    <w:spacing w:line="240" w:lineRule="auto"/>
                    <w:ind w:left="360" w:firstLine="0"/>
                    <w:jc w:val="center"/>
                    <w:rPr>
                      <w:rFonts w:eastAsia="Times New Roman" w:cs="Times New Roman"/>
                    </w:rPr>
                  </w:pPr>
                </w:p>
              </w:tc>
            </w:tr>
            <w:tr w:rsidR="003348F8" w:rsidRPr="00222446" w14:paraId="7FC30159" w14:textId="77777777" w:rsidTr="00BE61E4">
              <w:trPr>
                <w:trHeight w:val="620"/>
              </w:trPr>
              <w:tc>
                <w:tcPr>
                  <w:tcW w:w="767"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0AE2393A" w14:textId="77777777" w:rsidR="003348F8" w:rsidRPr="00222446" w:rsidRDefault="003348F8" w:rsidP="003348F8">
                  <w:pPr>
                    <w:spacing w:line="240" w:lineRule="auto"/>
                    <w:ind w:firstLine="0"/>
                    <w:jc w:val="center"/>
                    <w:rPr>
                      <w:rFonts w:eastAsia="Times New Roman" w:cs="Times New Roman"/>
                    </w:rPr>
                  </w:pPr>
                  <w:r w:rsidRPr="00222446">
                    <w:rPr>
                      <w:rFonts w:eastAsia="Times New Roman" w:cs="Times New Roman"/>
                    </w:rPr>
                    <w:t>50 Mbps</w:t>
                  </w:r>
                </w:p>
              </w:tc>
              <w:tc>
                <w:tcPr>
                  <w:tcW w:w="1975" w:type="dxa"/>
                  <w:tcBorders>
                    <w:top w:val="nil"/>
                    <w:left w:val="nil"/>
                    <w:bottom w:val="single" w:sz="4" w:space="0" w:color="000000"/>
                    <w:right w:val="single" w:sz="4" w:space="0" w:color="000000"/>
                  </w:tcBorders>
                  <w:tcMar>
                    <w:top w:w="100" w:type="dxa"/>
                    <w:left w:w="100" w:type="dxa"/>
                    <w:bottom w:w="100" w:type="dxa"/>
                    <w:right w:w="100" w:type="dxa"/>
                  </w:tcMar>
                  <w:vAlign w:val="center"/>
                  <w:hideMark/>
                </w:tcPr>
                <w:p w14:paraId="23BA1E0B" w14:textId="77777777" w:rsidR="003348F8" w:rsidRPr="00222446" w:rsidRDefault="003348F8" w:rsidP="003348F8">
                  <w:pPr>
                    <w:spacing w:line="240" w:lineRule="auto"/>
                    <w:ind w:left="360" w:firstLine="0"/>
                    <w:jc w:val="center"/>
                    <w:rPr>
                      <w:rFonts w:eastAsia="Times New Roman" w:cs="Times New Roman"/>
                      <w:i/>
                    </w:rPr>
                  </w:pPr>
                  <w:r w:rsidRPr="00222446">
                    <w:rPr>
                      <w:rFonts w:eastAsia="Times New Roman" w:cs="Times New Roman"/>
                      <w:i/>
                    </w:rPr>
                    <w:t>TICL:$8.25 per Mbps</w:t>
                  </w:r>
                </w:p>
                <w:p w14:paraId="361F59C6" w14:textId="77777777" w:rsidR="003348F8" w:rsidRPr="00222446" w:rsidRDefault="003348F8" w:rsidP="003348F8">
                  <w:pPr>
                    <w:spacing w:line="240" w:lineRule="auto"/>
                    <w:ind w:left="360" w:firstLine="0"/>
                    <w:jc w:val="center"/>
                    <w:rPr>
                      <w:rFonts w:eastAsia="Times New Roman" w:cs="Times New Roman"/>
                      <w:i/>
                      <w:shd w:val="clear" w:color="auto" w:fill="F5F5F5"/>
                    </w:rPr>
                  </w:pPr>
                  <w:r w:rsidRPr="00222446">
                    <w:rPr>
                      <w:rFonts w:eastAsia="Times New Roman" w:cs="Times New Roman"/>
                      <w:i/>
                    </w:rPr>
                    <w:t>BTL</w:t>
                  </w:r>
                  <w:r w:rsidRPr="00222446">
                    <w:rPr>
                      <w:rFonts w:eastAsia="Times New Roman" w:cs="Times New Roman"/>
                      <w:i/>
                      <w:shd w:val="clear" w:color="auto" w:fill="F5F5F5"/>
                    </w:rPr>
                    <w:t xml:space="preserve">: </w:t>
                  </w:r>
                  <w:r w:rsidRPr="00222446">
                    <w:rPr>
                      <w:rFonts w:eastAsia="Times New Roman" w:cs="Times New Roman"/>
                      <w:i/>
                    </w:rPr>
                    <w:t>$6.72 per Mbps</w:t>
                  </w:r>
                </w:p>
              </w:tc>
              <w:tc>
                <w:tcPr>
                  <w:tcW w:w="1624" w:type="dxa"/>
                  <w:tcBorders>
                    <w:top w:val="nil"/>
                    <w:left w:val="nil"/>
                    <w:bottom w:val="single" w:sz="4" w:space="0" w:color="000000"/>
                    <w:right w:val="single" w:sz="4" w:space="0" w:color="000000"/>
                  </w:tcBorders>
                  <w:tcMar>
                    <w:top w:w="100" w:type="dxa"/>
                    <w:left w:w="100" w:type="dxa"/>
                    <w:bottom w:w="100" w:type="dxa"/>
                    <w:right w:w="100" w:type="dxa"/>
                  </w:tcMar>
                  <w:vAlign w:val="center"/>
                  <w:hideMark/>
                </w:tcPr>
                <w:p w14:paraId="6BC3C93C" w14:textId="77777777" w:rsidR="003348F8" w:rsidRPr="00222446" w:rsidRDefault="003348F8" w:rsidP="003348F8">
                  <w:pPr>
                    <w:spacing w:line="240" w:lineRule="auto"/>
                    <w:ind w:left="360" w:firstLine="0"/>
                    <w:jc w:val="center"/>
                    <w:rPr>
                      <w:rFonts w:eastAsia="Times New Roman" w:cs="Times New Roman"/>
                      <w:i/>
                    </w:rPr>
                  </w:pPr>
                  <w:r w:rsidRPr="00222446">
                    <w:rPr>
                      <w:rFonts w:eastAsia="Times New Roman" w:cs="Times New Roman"/>
                      <w:i/>
                    </w:rPr>
                    <w:t>TICL: 1330 Mb for $1.21</w:t>
                  </w:r>
                </w:p>
                <w:p w14:paraId="510BE780" w14:textId="77777777" w:rsidR="003348F8" w:rsidRPr="00222446" w:rsidRDefault="003348F8" w:rsidP="003348F8">
                  <w:pPr>
                    <w:spacing w:line="240" w:lineRule="auto"/>
                    <w:ind w:left="360" w:firstLine="0"/>
                    <w:jc w:val="center"/>
                    <w:rPr>
                      <w:rFonts w:eastAsia="Times New Roman" w:cs="Times New Roman"/>
                      <w:i/>
                    </w:rPr>
                  </w:pPr>
                  <w:r w:rsidRPr="00222446">
                    <w:rPr>
                      <w:rFonts w:eastAsia="Times New Roman" w:cs="Times New Roman"/>
                      <w:i/>
                    </w:rPr>
                    <w:t>BTL: 1330 Mb for $1.21</w:t>
                  </w:r>
                </w:p>
              </w:tc>
              <w:tc>
                <w:tcPr>
                  <w:tcW w:w="1916"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50BCF822" w14:textId="77777777" w:rsidR="003348F8" w:rsidRPr="00222446" w:rsidRDefault="003348F8" w:rsidP="003348F8">
                  <w:pPr>
                    <w:spacing w:line="240" w:lineRule="auto"/>
                    <w:ind w:left="360" w:firstLine="0"/>
                    <w:jc w:val="center"/>
                    <w:rPr>
                      <w:rFonts w:eastAsia="Times New Roman" w:cs="Times New Roman"/>
                      <w:i/>
                    </w:rPr>
                  </w:pPr>
                  <w:r w:rsidRPr="00222446">
                    <w:rPr>
                      <w:rFonts w:eastAsia="Times New Roman" w:cs="Times New Roman"/>
                      <w:i/>
                    </w:rPr>
                    <w:t>No Satellite Broadband services yet</w:t>
                  </w:r>
                </w:p>
                <w:p w14:paraId="7C8819FF" w14:textId="77777777" w:rsidR="003348F8" w:rsidRPr="00222446" w:rsidRDefault="003348F8" w:rsidP="003348F8">
                  <w:pPr>
                    <w:spacing w:line="240" w:lineRule="auto"/>
                    <w:ind w:left="360" w:firstLine="0"/>
                    <w:jc w:val="center"/>
                    <w:rPr>
                      <w:rFonts w:eastAsia="Times New Roman" w:cs="Times New Roman"/>
                      <w:i/>
                    </w:rPr>
                  </w:pPr>
                </w:p>
              </w:tc>
              <w:tc>
                <w:tcPr>
                  <w:tcW w:w="1231" w:type="dxa"/>
                  <w:tcBorders>
                    <w:top w:val="nil"/>
                    <w:left w:val="nil"/>
                    <w:bottom w:val="single" w:sz="4" w:space="0" w:color="000000"/>
                    <w:right w:val="single" w:sz="4" w:space="0" w:color="000000"/>
                  </w:tcBorders>
                  <w:tcMar>
                    <w:top w:w="100" w:type="dxa"/>
                    <w:left w:w="100" w:type="dxa"/>
                    <w:bottom w:w="100" w:type="dxa"/>
                    <w:right w:w="100" w:type="dxa"/>
                  </w:tcMar>
                  <w:vAlign w:val="center"/>
                  <w:hideMark/>
                </w:tcPr>
                <w:p w14:paraId="0C5A5030" w14:textId="77777777" w:rsidR="003348F8" w:rsidRPr="00222446" w:rsidRDefault="003348F8" w:rsidP="003348F8">
                  <w:pPr>
                    <w:spacing w:line="240" w:lineRule="auto"/>
                    <w:ind w:left="360" w:firstLine="0"/>
                    <w:jc w:val="center"/>
                    <w:rPr>
                      <w:rFonts w:eastAsia="Times New Roman" w:cs="Times New Roman"/>
                    </w:rPr>
                  </w:pPr>
                </w:p>
              </w:tc>
            </w:tr>
            <w:tr w:rsidR="003348F8" w:rsidRPr="00222446" w14:paraId="395F40C2" w14:textId="77777777" w:rsidTr="00BE61E4">
              <w:trPr>
                <w:trHeight w:val="620"/>
              </w:trPr>
              <w:tc>
                <w:tcPr>
                  <w:tcW w:w="767" w:type="dxa"/>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717B135" w14:textId="77777777" w:rsidR="003348F8" w:rsidRPr="00222446" w:rsidRDefault="003348F8" w:rsidP="003348F8">
                  <w:pPr>
                    <w:spacing w:line="240" w:lineRule="auto"/>
                    <w:ind w:firstLine="0"/>
                    <w:jc w:val="center"/>
                    <w:rPr>
                      <w:rFonts w:eastAsia="Times New Roman" w:cs="Times New Roman"/>
                    </w:rPr>
                  </w:pPr>
                  <w:r w:rsidRPr="00222446">
                    <w:rPr>
                      <w:rFonts w:eastAsia="Times New Roman" w:cs="Times New Roman"/>
                    </w:rPr>
                    <w:t>100 Mbps</w:t>
                  </w:r>
                </w:p>
              </w:tc>
              <w:tc>
                <w:tcPr>
                  <w:tcW w:w="1975"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62F64473" w14:textId="77777777" w:rsidR="003348F8" w:rsidRPr="00222446" w:rsidRDefault="003348F8" w:rsidP="003348F8">
                  <w:pPr>
                    <w:spacing w:line="240" w:lineRule="auto"/>
                    <w:ind w:left="360" w:firstLine="0"/>
                    <w:jc w:val="center"/>
                    <w:rPr>
                      <w:rFonts w:eastAsia="Times New Roman" w:cs="Times New Roman"/>
                      <w:i/>
                      <w:shd w:val="clear" w:color="auto" w:fill="F5F5F5"/>
                    </w:rPr>
                  </w:pPr>
                  <w:r w:rsidRPr="00222446">
                    <w:rPr>
                      <w:rFonts w:eastAsia="Times New Roman" w:cs="Times New Roman"/>
                      <w:i/>
                    </w:rPr>
                    <w:t>TICL:$6.72 per Mbps</w:t>
                  </w:r>
                </w:p>
                <w:p w14:paraId="1CACD5E8" w14:textId="77777777" w:rsidR="003348F8" w:rsidRPr="00222446" w:rsidRDefault="003348F8" w:rsidP="003348F8">
                  <w:pPr>
                    <w:spacing w:line="240" w:lineRule="auto"/>
                    <w:ind w:left="360" w:firstLine="0"/>
                    <w:jc w:val="center"/>
                    <w:rPr>
                      <w:rFonts w:eastAsia="Times New Roman" w:cs="Times New Roman"/>
                      <w:i/>
                      <w:shd w:val="clear" w:color="auto" w:fill="F5F5F5"/>
                    </w:rPr>
                  </w:pPr>
                  <w:r w:rsidRPr="00222446">
                    <w:rPr>
                      <w:rFonts w:eastAsia="Times New Roman" w:cs="Times New Roman"/>
                      <w:i/>
                    </w:rPr>
                    <w:t>BTL:$6.72 per Mbps</w:t>
                  </w:r>
                </w:p>
                <w:p w14:paraId="2D96EEDD" w14:textId="77777777" w:rsidR="003348F8" w:rsidRPr="00222446" w:rsidRDefault="003348F8" w:rsidP="003348F8">
                  <w:pPr>
                    <w:spacing w:line="240" w:lineRule="auto"/>
                    <w:ind w:left="360" w:firstLine="0"/>
                    <w:jc w:val="center"/>
                    <w:rPr>
                      <w:rFonts w:eastAsia="Times New Roman" w:cs="Times New Roman"/>
                      <w:i/>
                      <w:shd w:val="clear" w:color="auto" w:fill="F5F5F5"/>
                    </w:rPr>
                  </w:pPr>
                </w:p>
              </w:tc>
              <w:tc>
                <w:tcPr>
                  <w:tcW w:w="1624" w:type="dxa"/>
                  <w:tcBorders>
                    <w:top w:val="nil"/>
                    <w:left w:val="nil"/>
                    <w:bottom w:val="single" w:sz="4" w:space="0" w:color="000000"/>
                    <w:right w:val="single" w:sz="4" w:space="0" w:color="000000"/>
                  </w:tcBorders>
                  <w:tcMar>
                    <w:top w:w="100" w:type="dxa"/>
                    <w:left w:w="100" w:type="dxa"/>
                    <w:bottom w:w="100" w:type="dxa"/>
                    <w:right w:w="100" w:type="dxa"/>
                  </w:tcMar>
                  <w:vAlign w:val="center"/>
                  <w:hideMark/>
                </w:tcPr>
                <w:p w14:paraId="12565600" w14:textId="77777777" w:rsidR="003348F8" w:rsidRPr="00222446" w:rsidRDefault="003348F8" w:rsidP="003348F8">
                  <w:pPr>
                    <w:spacing w:line="240" w:lineRule="auto"/>
                    <w:ind w:left="360" w:firstLine="0"/>
                    <w:jc w:val="center"/>
                    <w:rPr>
                      <w:rFonts w:eastAsia="Times New Roman" w:cs="Times New Roman"/>
                      <w:i/>
                    </w:rPr>
                  </w:pPr>
                  <w:r w:rsidRPr="00222446">
                    <w:rPr>
                      <w:rFonts w:eastAsia="Times New Roman" w:cs="Times New Roman"/>
                      <w:i/>
                    </w:rPr>
                    <w:t>TICL: 1330 Mb for $1.21</w:t>
                  </w:r>
                </w:p>
                <w:p w14:paraId="152DFCF1" w14:textId="77777777" w:rsidR="003348F8" w:rsidRPr="00222446" w:rsidRDefault="003348F8" w:rsidP="003348F8">
                  <w:pPr>
                    <w:spacing w:line="240" w:lineRule="auto"/>
                    <w:ind w:left="360" w:firstLine="0"/>
                    <w:jc w:val="center"/>
                    <w:rPr>
                      <w:rFonts w:eastAsia="Times New Roman" w:cs="Times New Roman"/>
                      <w:i/>
                    </w:rPr>
                  </w:pPr>
                  <w:r w:rsidRPr="00222446">
                    <w:rPr>
                      <w:rFonts w:eastAsia="Times New Roman" w:cs="Times New Roman"/>
                      <w:i/>
                    </w:rPr>
                    <w:t>BTL: 1330 Mb for $1.21</w:t>
                  </w:r>
                </w:p>
              </w:tc>
              <w:tc>
                <w:tcPr>
                  <w:tcW w:w="1916" w:type="dxa"/>
                  <w:tcBorders>
                    <w:top w:val="nil"/>
                    <w:left w:val="nil"/>
                    <w:bottom w:val="single" w:sz="4" w:space="0" w:color="000000"/>
                    <w:right w:val="single" w:sz="4" w:space="0" w:color="000000"/>
                  </w:tcBorders>
                  <w:tcMar>
                    <w:top w:w="100" w:type="dxa"/>
                    <w:left w:w="100" w:type="dxa"/>
                    <w:bottom w:w="100" w:type="dxa"/>
                    <w:right w:w="100" w:type="dxa"/>
                  </w:tcMar>
                  <w:vAlign w:val="center"/>
                </w:tcPr>
                <w:p w14:paraId="204D7335" w14:textId="77777777" w:rsidR="003348F8" w:rsidRPr="00222446" w:rsidRDefault="003348F8" w:rsidP="003348F8">
                  <w:pPr>
                    <w:spacing w:line="240" w:lineRule="auto"/>
                    <w:ind w:left="360" w:firstLine="0"/>
                    <w:jc w:val="center"/>
                    <w:rPr>
                      <w:rFonts w:eastAsia="Times New Roman" w:cs="Times New Roman"/>
                      <w:i/>
                    </w:rPr>
                  </w:pPr>
                  <w:r w:rsidRPr="00222446">
                    <w:rPr>
                      <w:rFonts w:eastAsia="Times New Roman" w:cs="Times New Roman"/>
                      <w:i/>
                    </w:rPr>
                    <w:t>No Satellite Broadband services yet</w:t>
                  </w:r>
                </w:p>
                <w:p w14:paraId="564980EF" w14:textId="77777777" w:rsidR="003348F8" w:rsidRPr="00222446" w:rsidRDefault="003348F8" w:rsidP="003348F8">
                  <w:pPr>
                    <w:spacing w:line="240" w:lineRule="auto"/>
                    <w:ind w:firstLine="0"/>
                    <w:rPr>
                      <w:rFonts w:eastAsia="Times New Roman" w:cs="Times New Roman"/>
                      <w:i/>
                    </w:rPr>
                  </w:pPr>
                </w:p>
              </w:tc>
              <w:tc>
                <w:tcPr>
                  <w:tcW w:w="1231" w:type="dxa"/>
                  <w:tcBorders>
                    <w:top w:val="nil"/>
                    <w:left w:val="nil"/>
                    <w:bottom w:val="single" w:sz="4" w:space="0" w:color="000000"/>
                    <w:right w:val="single" w:sz="4" w:space="0" w:color="000000"/>
                  </w:tcBorders>
                  <w:tcMar>
                    <w:top w:w="100" w:type="dxa"/>
                    <w:left w:w="100" w:type="dxa"/>
                    <w:bottom w:w="100" w:type="dxa"/>
                    <w:right w:w="100" w:type="dxa"/>
                  </w:tcMar>
                  <w:vAlign w:val="center"/>
                  <w:hideMark/>
                </w:tcPr>
                <w:p w14:paraId="5CE43201" w14:textId="77777777" w:rsidR="003348F8" w:rsidRPr="00222446" w:rsidRDefault="003348F8" w:rsidP="003348F8">
                  <w:pPr>
                    <w:spacing w:line="240" w:lineRule="auto"/>
                    <w:ind w:left="360" w:firstLine="0"/>
                    <w:jc w:val="center"/>
                    <w:rPr>
                      <w:rFonts w:eastAsia="Times New Roman" w:cs="Times New Roman"/>
                    </w:rPr>
                  </w:pPr>
                </w:p>
              </w:tc>
            </w:tr>
          </w:tbl>
          <w:p w14:paraId="164417A3" w14:textId="77777777" w:rsidR="003348F8" w:rsidRPr="004F09FF" w:rsidRDefault="003348F8" w:rsidP="003348F8">
            <w:pPr>
              <w:spacing w:before="240" w:after="160" w:line="252" w:lineRule="auto"/>
              <w:ind w:firstLine="0"/>
              <w:rPr>
                <w:rFonts w:eastAsia="Times New Roman" w:cs="Times New Roman"/>
                <w:iCs/>
                <w:szCs w:val="24"/>
              </w:rPr>
            </w:pPr>
          </w:p>
        </w:tc>
      </w:tr>
      <w:tr w:rsidR="003348F8" w14:paraId="2CD255D1" w14:textId="77777777" w:rsidTr="00BE61E4">
        <w:tc>
          <w:tcPr>
            <w:tcW w:w="1611" w:type="dxa"/>
            <w:vAlign w:val="center"/>
          </w:tcPr>
          <w:p w14:paraId="6797FBA5" w14:textId="77777777" w:rsidR="003348F8" w:rsidRDefault="003348F8" w:rsidP="003348F8">
            <w:pPr>
              <w:spacing w:line="240" w:lineRule="auto"/>
              <w:ind w:firstLine="0"/>
              <w:jc w:val="center"/>
            </w:pPr>
            <w:r>
              <w:t>India</w:t>
            </w:r>
          </w:p>
          <w:p w14:paraId="4C9DE938" w14:textId="77777777" w:rsidR="003348F8" w:rsidRDefault="003348F8" w:rsidP="003348F8">
            <w:pPr>
              <w:spacing w:line="240" w:lineRule="auto"/>
              <w:ind w:firstLine="0"/>
              <w:jc w:val="center"/>
            </w:pPr>
            <w:r>
              <w:t>(TRAI)</w:t>
            </w:r>
          </w:p>
        </w:tc>
        <w:tc>
          <w:tcPr>
            <w:tcW w:w="7739" w:type="dxa"/>
            <w:vAlign w:val="center"/>
          </w:tcPr>
          <w:p w14:paraId="6108E1FB" w14:textId="77777777" w:rsidR="003348F8" w:rsidRPr="00AA58D5" w:rsidRDefault="003348F8" w:rsidP="00777CDD">
            <w:pPr>
              <w:spacing w:line="252" w:lineRule="auto"/>
              <w:ind w:firstLine="11"/>
              <w:jc w:val="left"/>
              <w:rPr>
                <w:rFonts w:eastAsia="Times New Roman" w:cstheme="minorHAnsi"/>
                <w:szCs w:val="24"/>
                <w:lang w:bidi="hi-IN"/>
              </w:rPr>
            </w:pPr>
            <w:r>
              <w:rPr>
                <w:rFonts w:eastAsia="Times New Roman" w:cstheme="minorHAnsi"/>
                <w:szCs w:val="24"/>
                <w:lang w:bidi="hi-IN"/>
              </w:rPr>
              <w:t>Not Available</w:t>
            </w:r>
          </w:p>
        </w:tc>
      </w:tr>
      <w:tr w:rsidR="003348F8" w14:paraId="051A4289" w14:textId="77777777" w:rsidTr="00BE61E4">
        <w:tc>
          <w:tcPr>
            <w:tcW w:w="1611" w:type="dxa"/>
            <w:vAlign w:val="center"/>
          </w:tcPr>
          <w:p w14:paraId="1C330187" w14:textId="77777777" w:rsidR="003348F8" w:rsidRDefault="003348F8" w:rsidP="003348F8">
            <w:pPr>
              <w:spacing w:line="240" w:lineRule="auto"/>
              <w:ind w:firstLine="0"/>
              <w:jc w:val="center"/>
            </w:pPr>
            <w:r>
              <w:t>Iran (I. R. of)</w:t>
            </w:r>
          </w:p>
          <w:p w14:paraId="6BCE6046" w14:textId="77777777" w:rsidR="003348F8" w:rsidRPr="00CD3D51" w:rsidRDefault="003348F8" w:rsidP="003348F8">
            <w:pPr>
              <w:spacing w:line="240" w:lineRule="auto"/>
              <w:ind w:firstLine="0"/>
              <w:jc w:val="center"/>
            </w:pPr>
            <w:r>
              <w:t>(CRA)</w:t>
            </w:r>
          </w:p>
        </w:tc>
        <w:tc>
          <w:tcPr>
            <w:tcW w:w="7739" w:type="dxa"/>
          </w:tcPr>
          <w:p w14:paraId="67503B2A" w14:textId="77777777" w:rsidR="003348F8" w:rsidRPr="00C8038E" w:rsidRDefault="003348F8" w:rsidP="003348F8">
            <w:pPr>
              <w:pStyle w:val="ListParagraph"/>
              <w:spacing w:after="160" w:line="254" w:lineRule="auto"/>
              <w:ind w:left="0"/>
              <w:rPr>
                <w:rtl/>
              </w:rPr>
            </w:pPr>
            <w:r w:rsidRPr="00C8038E">
              <w:t>The tariff ceiling for the end user for each service is given in the table below.</w:t>
            </w:r>
            <w:r w:rsidRPr="00C8038E">
              <w:rPr>
                <w:rtl/>
              </w:rPr>
              <w:t xml:space="preserve"> </w:t>
            </w:r>
            <w:r w:rsidRPr="00C8038E">
              <w:t>The tariff floor for each case is 50% of its tariff ceiling.</w:t>
            </w:r>
            <w:r w:rsidRPr="00C8038E">
              <w:rPr>
                <w:rtl/>
              </w:rPr>
              <w:t xml:space="preserve"> </w:t>
            </w:r>
          </w:p>
          <w:tbl>
            <w:tblPr>
              <w:tblStyle w:val="TableGrid"/>
              <w:tblW w:w="0" w:type="auto"/>
              <w:tblLook w:val="04A0" w:firstRow="1" w:lastRow="0" w:firstColumn="1" w:lastColumn="0" w:noHBand="0" w:noVBand="1"/>
            </w:tblPr>
            <w:tblGrid>
              <w:gridCol w:w="1215"/>
              <w:gridCol w:w="1666"/>
              <w:gridCol w:w="1405"/>
              <w:gridCol w:w="1476"/>
              <w:gridCol w:w="1751"/>
            </w:tblGrid>
            <w:tr w:rsidR="003348F8" w:rsidRPr="00C8038E" w14:paraId="407A36EC" w14:textId="77777777" w:rsidTr="00BE61E4">
              <w:tc>
                <w:tcPr>
                  <w:tcW w:w="1215" w:type="dxa"/>
                  <w:tcBorders>
                    <w:top w:val="single" w:sz="4" w:space="0" w:color="auto"/>
                    <w:left w:val="single" w:sz="4" w:space="0" w:color="auto"/>
                    <w:bottom w:val="single" w:sz="4" w:space="0" w:color="auto"/>
                    <w:right w:val="single" w:sz="4" w:space="0" w:color="auto"/>
                  </w:tcBorders>
                  <w:vAlign w:val="center"/>
                </w:tcPr>
                <w:p w14:paraId="0BFA9D17" w14:textId="77777777" w:rsidR="003348F8" w:rsidRPr="00C8038E" w:rsidRDefault="003348F8" w:rsidP="003348F8">
                  <w:pPr>
                    <w:pStyle w:val="ListParagraph"/>
                    <w:spacing w:after="160" w:line="240" w:lineRule="auto"/>
                    <w:ind w:left="0" w:firstLine="0"/>
                    <w:jc w:val="center"/>
                    <w:rPr>
                      <w:sz w:val="22"/>
                      <w:szCs w:val="24"/>
                    </w:rPr>
                  </w:pPr>
                </w:p>
              </w:tc>
              <w:tc>
                <w:tcPr>
                  <w:tcW w:w="1666" w:type="dxa"/>
                  <w:tcBorders>
                    <w:top w:val="single" w:sz="4" w:space="0" w:color="auto"/>
                    <w:left w:val="single" w:sz="4" w:space="0" w:color="auto"/>
                    <w:bottom w:val="single" w:sz="4" w:space="0" w:color="auto"/>
                    <w:right w:val="single" w:sz="4" w:space="0" w:color="auto"/>
                  </w:tcBorders>
                  <w:vAlign w:val="center"/>
                  <w:hideMark/>
                </w:tcPr>
                <w:p w14:paraId="2869453D" w14:textId="77777777" w:rsidR="003348F8" w:rsidRPr="00C8038E" w:rsidRDefault="003348F8" w:rsidP="003348F8">
                  <w:pPr>
                    <w:pStyle w:val="ListParagraph"/>
                    <w:spacing w:after="160" w:line="240" w:lineRule="auto"/>
                    <w:ind w:left="0" w:firstLine="0"/>
                    <w:jc w:val="center"/>
                    <w:rPr>
                      <w:sz w:val="22"/>
                      <w:szCs w:val="24"/>
                    </w:rPr>
                  </w:pPr>
                  <w:r w:rsidRPr="00C8038E">
                    <w:rPr>
                      <w:sz w:val="22"/>
                      <w:szCs w:val="24"/>
                    </w:rPr>
                    <w:t>Fixed Broadband</w:t>
                  </w:r>
                </w:p>
                <w:p w14:paraId="6991EC61" w14:textId="77777777" w:rsidR="003348F8" w:rsidRPr="00C8038E" w:rsidRDefault="003348F8" w:rsidP="003348F8">
                  <w:pPr>
                    <w:pStyle w:val="ListParagraph"/>
                    <w:spacing w:after="160" w:line="240" w:lineRule="auto"/>
                    <w:ind w:left="0" w:firstLine="0"/>
                    <w:jc w:val="center"/>
                    <w:rPr>
                      <w:sz w:val="22"/>
                      <w:szCs w:val="24"/>
                    </w:rPr>
                  </w:pPr>
                  <w:r w:rsidRPr="00C8038E">
                    <w:rPr>
                      <w:sz w:val="22"/>
                      <w:szCs w:val="24"/>
                    </w:rPr>
                    <w:t>(Local Currency/ USD)</w:t>
                  </w:r>
                </w:p>
              </w:tc>
              <w:tc>
                <w:tcPr>
                  <w:tcW w:w="1405" w:type="dxa"/>
                  <w:tcBorders>
                    <w:top w:val="single" w:sz="4" w:space="0" w:color="auto"/>
                    <w:left w:val="single" w:sz="4" w:space="0" w:color="auto"/>
                    <w:bottom w:val="single" w:sz="4" w:space="0" w:color="auto"/>
                    <w:right w:val="single" w:sz="4" w:space="0" w:color="auto"/>
                  </w:tcBorders>
                  <w:vAlign w:val="center"/>
                  <w:hideMark/>
                </w:tcPr>
                <w:p w14:paraId="1E26406C" w14:textId="77777777" w:rsidR="003348F8" w:rsidRPr="00C8038E" w:rsidRDefault="003348F8" w:rsidP="003348F8">
                  <w:pPr>
                    <w:pStyle w:val="ListParagraph"/>
                    <w:spacing w:after="160" w:line="240" w:lineRule="auto"/>
                    <w:ind w:left="0" w:firstLine="0"/>
                    <w:jc w:val="center"/>
                    <w:rPr>
                      <w:sz w:val="22"/>
                      <w:szCs w:val="24"/>
                    </w:rPr>
                  </w:pPr>
                  <w:r w:rsidRPr="00C8038E">
                    <w:rPr>
                      <w:sz w:val="22"/>
                      <w:szCs w:val="24"/>
                    </w:rPr>
                    <w:t>Mobile Broadband</w:t>
                  </w:r>
                </w:p>
                <w:p w14:paraId="3C823A63" w14:textId="77777777" w:rsidR="003348F8" w:rsidRPr="00C8038E" w:rsidRDefault="003348F8" w:rsidP="003348F8">
                  <w:pPr>
                    <w:pStyle w:val="ListParagraph"/>
                    <w:spacing w:after="160" w:line="240" w:lineRule="auto"/>
                    <w:ind w:left="0" w:firstLine="0"/>
                    <w:jc w:val="center"/>
                    <w:rPr>
                      <w:sz w:val="22"/>
                      <w:szCs w:val="24"/>
                    </w:rPr>
                  </w:pPr>
                  <w:r w:rsidRPr="00C8038E">
                    <w:rPr>
                      <w:sz w:val="22"/>
                      <w:szCs w:val="24"/>
                    </w:rPr>
                    <w:t>(Local Currency/</w:t>
                  </w:r>
                </w:p>
                <w:p w14:paraId="6B06C8EB" w14:textId="77777777" w:rsidR="003348F8" w:rsidRPr="00C8038E" w:rsidRDefault="003348F8" w:rsidP="003348F8">
                  <w:pPr>
                    <w:pStyle w:val="ListParagraph"/>
                    <w:spacing w:after="160" w:line="240" w:lineRule="auto"/>
                    <w:ind w:left="0" w:firstLine="0"/>
                    <w:jc w:val="center"/>
                    <w:rPr>
                      <w:sz w:val="22"/>
                      <w:szCs w:val="24"/>
                    </w:rPr>
                  </w:pPr>
                  <w:r w:rsidRPr="00C8038E">
                    <w:rPr>
                      <w:sz w:val="22"/>
                      <w:szCs w:val="24"/>
                    </w:rPr>
                    <w:t>USD)</w:t>
                  </w:r>
                </w:p>
              </w:tc>
              <w:tc>
                <w:tcPr>
                  <w:tcW w:w="1476" w:type="dxa"/>
                  <w:tcBorders>
                    <w:top w:val="single" w:sz="4" w:space="0" w:color="auto"/>
                    <w:left w:val="single" w:sz="4" w:space="0" w:color="auto"/>
                    <w:bottom w:val="single" w:sz="4" w:space="0" w:color="auto"/>
                    <w:right w:val="single" w:sz="4" w:space="0" w:color="auto"/>
                  </w:tcBorders>
                  <w:vAlign w:val="center"/>
                  <w:hideMark/>
                </w:tcPr>
                <w:p w14:paraId="7E56E138" w14:textId="77777777" w:rsidR="003348F8" w:rsidRPr="00C8038E" w:rsidRDefault="003348F8" w:rsidP="003348F8">
                  <w:pPr>
                    <w:pStyle w:val="ListParagraph"/>
                    <w:spacing w:after="160" w:line="240" w:lineRule="auto"/>
                    <w:ind w:left="0" w:firstLine="0"/>
                    <w:jc w:val="center"/>
                    <w:rPr>
                      <w:sz w:val="22"/>
                      <w:szCs w:val="24"/>
                    </w:rPr>
                  </w:pPr>
                  <w:r w:rsidRPr="00C8038E">
                    <w:rPr>
                      <w:sz w:val="22"/>
                      <w:szCs w:val="24"/>
                    </w:rPr>
                    <w:t>Satellite Broadband</w:t>
                  </w:r>
                </w:p>
                <w:p w14:paraId="660B194D" w14:textId="77777777" w:rsidR="003348F8" w:rsidRPr="00C8038E" w:rsidRDefault="003348F8" w:rsidP="003348F8">
                  <w:pPr>
                    <w:pStyle w:val="ListParagraph"/>
                    <w:spacing w:after="160" w:line="240" w:lineRule="auto"/>
                    <w:ind w:left="0" w:firstLine="0"/>
                    <w:jc w:val="center"/>
                    <w:rPr>
                      <w:sz w:val="22"/>
                      <w:szCs w:val="24"/>
                    </w:rPr>
                  </w:pPr>
                  <w:r w:rsidRPr="00C8038E">
                    <w:rPr>
                      <w:sz w:val="22"/>
                      <w:szCs w:val="24"/>
                    </w:rPr>
                    <w:t>(Local Currency/ USD)</w:t>
                  </w:r>
                </w:p>
              </w:tc>
              <w:tc>
                <w:tcPr>
                  <w:tcW w:w="1751" w:type="dxa"/>
                  <w:tcBorders>
                    <w:top w:val="single" w:sz="4" w:space="0" w:color="auto"/>
                    <w:left w:val="single" w:sz="4" w:space="0" w:color="auto"/>
                    <w:bottom w:val="single" w:sz="4" w:space="0" w:color="auto"/>
                    <w:right w:val="single" w:sz="4" w:space="0" w:color="auto"/>
                  </w:tcBorders>
                  <w:vAlign w:val="center"/>
                  <w:hideMark/>
                </w:tcPr>
                <w:p w14:paraId="52D697D5" w14:textId="77777777" w:rsidR="003348F8" w:rsidRPr="00C8038E" w:rsidRDefault="003348F8" w:rsidP="003348F8">
                  <w:pPr>
                    <w:pStyle w:val="ListParagraph"/>
                    <w:spacing w:after="160" w:line="240" w:lineRule="auto"/>
                    <w:ind w:left="0" w:firstLine="0"/>
                    <w:jc w:val="center"/>
                    <w:rPr>
                      <w:sz w:val="22"/>
                      <w:szCs w:val="24"/>
                    </w:rPr>
                  </w:pPr>
                  <w:r w:rsidRPr="00C8038E">
                    <w:rPr>
                      <w:sz w:val="22"/>
                      <w:szCs w:val="24"/>
                    </w:rPr>
                    <w:t>Comments</w:t>
                  </w:r>
                </w:p>
                <w:p w14:paraId="0D8B9FB2" w14:textId="77777777" w:rsidR="003348F8" w:rsidRPr="00C8038E" w:rsidRDefault="003348F8" w:rsidP="003348F8">
                  <w:pPr>
                    <w:pStyle w:val="ListParagraph"/>
                    <w:spacing w:after="160" w:line="240" w:lineRule="auto"/>
                    <w:ind w:left="0" w:firstLine="0"/>
                    <w:jc w:val="center"/>
                    <w:rPr>
                      <w:sz w:val="22"/>
                      <w:szCs w:val="24"/>
                    </w:rPr>
                  </w:pPr>
                  <w:r w:rsidRPr="00C8038E">
                    <w:rPr>
                      <w:sz w:val="22"/>
                      <w:szCs w:val="24"/>
                    </w:rPr>
                    <w:t>(if any)</w:t>
                  </w:r>
                </w:p>
              </w:tc>
            </w:tr>
            <w:tr w:rsidR="003348F8" w:rsidRPr="00C8038E" w14:paraId="47B6FA6D" w14:textId="77777777" w:rsidTr="00BE61E4">
              <w:tc>
                <w:tcPr>
                  <w:tcW w:w="1215" w:type="dxa"/>
                  <w:tcBorders>
                    <w:top w:val="single" w:sz="4" w:space="0" w:color="auto"/>
                    <w:left w:val="single" w:sz="4" w:space="0" w:color="auto"/>
                    <w:bottom w:val="single" w:sz="4" w:space="0" w:color="auto"/>
                    <w:right w:val="single" w:sz="4" w:space="0" w:color="auto"/>
                  </w:tcBorders>
                  <w:vAlign w:val="center"/>
                  <w:hideMark/>
                </w:tcPr>
                <w:p w14:paraId="2B99CB9C" w14:textId="77777777" w:rsidR="003348F8" w:rsidRPr="00C8038E" w:rsidRDefault="003348F8" w:rsidP="003348F8">
                  <w:pPr>
                    <w:pStyle w:val="ListParagraph"/>
                    <w:spacing w:after="160" w:line="240" w:lineRule="auto"/>
                    <w:ind w:left="0" w:firstLine="0"/>
                    <w:jc w:val="center"/>
                    <w:rPr>
                      <w:sz w:val="22"/>
                      <w:szCs w:val="24"/>
                    </w:rPr>
                  </w:pPr>
                  <w:r w:rsidRPr="00C8038E">
                    <w:rPr>
                      <w:sz w:val="22"/>
                      <w:szCs w:val="24"/>
                    </w:rPr>
                    <w:t>25 Mbps</w:t>
                  </w:r>
                </w:p>
              </w:tc>
              <w:tc>
                <w:tcPr>
                  <w:tcW w:w="1666" w:type="dxa"/>
                  <w:tcBorders>
                    <w:top w:val="single" w:sz="4" w:space="0" w:color="auto"/>
                    <w:left w:val="single" w:sz="4" w:space="0" w:color="auto"/>
                    <w:bottom w:val="single" w:sz="4" w:space="0" w:color="auto"/>
                    <w:right w:val="single" w:sz="4" w:space="0" w:color="auto"/>
                  </w:tcBorders>
                  <w:vAlign w:val="center"/>
                </w:tcPr>
                <w:p w14:paraId="4624EB46" w14:textId="77777777" w:rsidR="003348F8" w:rsidRPr="00C8038E" w:rsidRDefault="003348F8" w:rsidP="003348F8">
                  <w:pPr>
                    <w:pStyle w:val="ListParagraph"/>
                    <w:spacing w:after="160" w:line="240" w:lineRule="auto"/>
                    <w:ind w:left="0" w:firstLine="0"/>
                    <w:jc w:val="center"/>
                    <w:rPr>
                      <w:sz w:val="22"/>
                      <w:szCs w:val="24"/>
                    </w:rPr>
                  </w:pPr>
                  <w:r w:rsidRPr="00C8038E">
                    <w:rPr>
                      <w:sz w:val="22"/>
                      <w:szCs w:val="24"/>
                    </w:rPr>
                    <w:t>The service is offered with</w:t>
                  </w:r>
                  <w:r w:rsidRPr="00C8038E">
                    <w:rPr>
                      <w:sz w:val="22"/>
                      <w:szCs w:val="24"/>
                      <w:rtl/>
                    </w:rPr>
                    <w:t xml:space="preserve"> </w:t>
                  </w:r>
                  <w:r w:rsidRPr="00C8038E">
                    <w:rPr>
                      <w:sz w:val="22"/>
                      <w:szCs w:val="24"/>
                    </w:rPr>
                    <w:t>levels 20 Mbps/Month and 30/Month Mbps</w:t>
                  </w:r>
                  <w:r w:rsidRPr="00C8038E">
                    <w:rPr>
                      <w:rFonts w:hint="cs"/>
                      <w:sz w:val="22"/>
                      <w:szCs w:val="24"/>
                      <w:rtl/>
                    </w:rPr>
                    <w:t>.</w:t>
                  </w:r>
                </w:p>
                <w:p w14:paraId="1162C0D6" w14:textId="77777777" w:rsidR="003348F8" w:rsidRPr="00C8038E" w:rsidRDefault="003348F8" w:rsidP="003348F8">
                  <w:pPr>
                    <w:pStyle w:val="ListParagraph"/>
                    <w:spacing w:after="160" w:line="240" w:lineRule="auto"/>
                    <w:ind w:left="0" w:firstLine="0"/>
                    <w:jc w:val="center"/>
                    <w:rPr>
                      <w:sz w:val="22"/>
                      <w:szCs w:val="24"/>
                      <w:rtl/>
                    </w:rPr>
                  </w:pPr>
                  <w:r w:rsidRPr="00C8038E">
                    <w:rPr>
                      <w:sz w:val="22"/>
                      <w:szCs w:val="24"/>
                    </w:rPr>
                    <w:t>For 20 Mbps/Month the tariff is 5 $.</w:t>
                  </w:r>
                </w:p>
                <w:p w14:paraId="148C9482" w14:textId="77777777" w:rsidR="003348F8" w:rsidRPr="00C8038E" w:rsidRDefault="003348F8" w:rsidP="003348F8">
                  <w:pPr>
                    <w:pStyle w:val="ListParagraph"/>
                    <w:spacing w:after="160" w:line="240" w:lineRule="auto"/>
                    <w:ind w:left="0" w:firstLine="0"/>
                    <w:jc w:val="center"/>
                    <w:rPr>
                      <w:sz w:val="22"/>
                      <w:szCs w:val="24"/>
                    </w:rPr>
                  </w:pPr>
                  <w:r w:rsidRPr="00C8038E">
                    <w:rPr>
                      <w:sz w:val="22"/>
                      <w:szCs w:val="24"/>
                    </w:rPr>
                    <w:t>For 30 Mbps/Month the tariff is 6.25$</w:t>
                  </w:r>
                </w:p>
                <w:p w14:paraId="7029ECA1" w14:textId="77777777" w:rsidR="003348F8" w:rsidRPr="00C8038E" w:rsidRDefault="003348F8" w:rsidP="003348F8">
                  <w:pPr>
                    <w:pStyle w:val="ListParagraph"/>
                    <w:spacing w:after="160" w:line="240" w:lineRule="auto"/>
                    <w:ind w:left="0" w:firstLine="0"/>
                    <w:jc w:val="center"/>
                    <w:rPr>
                      <w:sz w:val="22"/>
                      <w:szCs w:val="24"/>
                    </w:rPr>
                  </w:pPr>
                </w:p>
              </w:tc>
              <w:tc>
                <w:tcPr>
                  <w:tcW w:w="1405" w:type="dxa"/>
                  <w:vMerge w:val="restart"/>
                  <w:tcBorders>
                    <w:top w:val="single" w:sz="4" w:space="0" w:color="auto"/>
                    <w:left w:val="single" w:sz="4" w:space="0" w:color="auto"/>
                    <w:bottom w:val="single" w:sz="4" w:space="0" w:color="auto"/>
                    <w:right w:val="single" w:sz="4" w:space="0" w:color="auto"/>
                  </w:tcBorders>
                  <w:vAlign w:val="center"/>
                  <w:hideMark/>
                </w:tcPr>
                <w:p w14:paraId="1367DF8A" w14:textId="77777777" w:rsidR="003348F8" w:rsidRPr="00C8038E" w:rsidRDefault="003348F8" w:rsidP="003348F8">
                  <w:pPr>
                    <w:pStyle w:val="ListParagraph"/>
                    <w:spacing w:after="160" w:line="240" w:lineRule="auto"/>
                    <w:ind w:left="0" w:firstLine="0"/>
                    <w:jc w:val="center"/>
                    <w:rPr>
                      <w:sz w:val="22"/>
                      <w:szCs w:val="24"/>
                      <w:rtl/>
                      <w:lang w:bidi="ar-SA"/>
                    </w:rPr>
                  </w:pPr>
                  <w:r w:rsidRPr="00C8038E">
                    <w:rPr>
                      <w:sz w:val="22"/>
                      <w:szCs w:val="24"/>
                    </w:rPr>
                    <w:t>The tariff for Mobile Broadband services is not based on speed and is determined based on volume.</w:t>
                  </w:r>
                </w:p>
                <w:p w14:paraId="12F77F23" w14:textId="77777777" w:rsidR="003348F8" w:rsidRPr="00C8038E" w:rsidRDefault="003348F8" w:rsidP="003348F8">
                  <w:pPr>
                    <w:pStyle w:val="ListParagraph"/>
                    <w:spacing w:after="160" w:line="240" w:lineRule="auto"/>
                    <w:ind w:left="0" w:firstLine="0"/>
                    <w:jc w:val="center"/>
                    <w:rPr>
                      <w:sz w:val="22"/>
                      <w:szCs w:val="24"/>
                      <w:rtl/>
                    </w:rPr>
                  </w:pPr>
                  <w:r w:rsidRPr="00C8038E">
                    <w:rPr>
                      <w:sz w:val="22"/>
                      <w:szCs w:val="24"/>
                    </w:rPr>
                    <w:t>The tariff ceiling of the Mobile Broadband data for permanent SIM cards is 0.001$ per 1 GB.</w:t>
                  </w:r>
                </w:p>
              </w:tc>
              <w:tc>
                <w:tcPr>
                  <w:tcW w:w="1476" w:type="dxa"/>
                  <w:tcBorders>
                    <w:top w:val="single" w:sz="4" w:space="0" w:color="auto"/>
                    <w:left w:val="single" w:sz="4" w:space="0" w:color="auto"/>
                    <w:bottom w:val="single" w:sz="4" w:space="0" w:color="auto"/>
                    <w:right w:val="single" w:sz="4" w:space="0" w:color="auto"/>
                  </w:tcBorders>
                  <w:vAlign w:val="center"/>
                  <w:hideMark/>
                </w:tcPr>
                <w:p w14:paraId="3BD51890" w14:textId="77777777" w:rsidR="003348F8" w:rsidRPr="00C8038E" w:rsidRDefault="003348F8" w:rsidP="003348F8">
                  <w:pPr>
                    <w:pStyle w:val="ListParagraph"/>
                    <w:spacing w:after="160" w:line="240" w:lineRule="auto"/>
                    <w:ind w:left="0" w:firstLine="0"/>
                    <w:jc w:val="center"/>
                    <w:rPr>
                      <w:sz w:val="22"/>
                      <w:szCs w:val="24"/>
                    </w:rPr>
                  </w:pPr>
                  <w:r w:rsidRPr="00C8038E">
                    <w:rPr>
                      <w:rFonts w:hint="cs"/>
                      <w:sz w:val="22"/>
                      <w:szCs w:val="24"/>
                      <w:rtl/>
                    </w:rPr>
                    <w:t>...</w:t>
                  </w:r>
                </w:p>
              </w:tc>
              <w:tc>
                <w:tcPr>
                  <w:tcW w:w="1751" w:type="dxa"/>
                  <w:tcBorders>
                    <w:top w:val="single" w:sz="4" w:space="0" w:color="auto"/>
                    <w:left w:val="single" w:sz="4" w:space="0" w:color="auto"/>
                    <w:bottom w:val="single" w:sz="4" w:space="0" w:color="auto"/>
                    <w:right w:val="single" w:sz="4" w:space="0" w:color="auto"/>
                  </w:tcBorders>
                  <w:vAlign w:val="center"/>
                </w:tcPr>
                <w:p w14:paraId="791C24A6" w14:textId="77777777" w:rsidR="003348F8" w:rsidRPr="00C8038E" w:rsidRDefault="003348F8" w:rsidP="003348F8">
                  <w:pPr>
                    <w:pStyle w:val="ListParagraph"/>
                    <w:spacing w:after="160" w:line="240" w:lineRule="auto"/>
                    <w:ind w:left="0" w:firstLine="0"/>
                    <w:jc w:val="center"/>
                    <w:rPr>
                      <w:sz w:val="22"/>
                      <w:szCs w:val="24"/>
                    </w:rPr>
                  </w:pPr>
                </w:p>
              </w:tc>
            </w:tr>
            <w:tr w:rsidR="003348F8" w:rsidRPr="00C8038E" w14:paraId="7F185AF4" w14:textId="77777777" w:rsidTr="00BE61E4">
              <w:tc>
                <w:tcPr>
                  <w:tcW w:w="1215" w:type="dxa"/>
                  <w:tcBorders>
                    <w:top w:val="single" w:sz="4" w:space="0" w:color="auto"/>
                    <w:left w:val="single" w:sz="4" w:space="0" w:color="auto"/>
                    <w:bottom w:val="single" w:sz="4" w:space="0" w:color="auto"/>
                    <w:right w:val="single" w:sz="4" w:space="0" w:color="auto"/>
                  </w:tcBorders>
                  <w:vAlign w:val="center"/>
                  <w:hideMark/>
                </w:tcPr>
                <w:p w14:paraId="51B206D5" w14:textId="77777777" w:rsidR="003348F8" w:rsidRPr="00C8038E" w:rsidRDefault="003348F8" w:rsidP="003348F8">
                  <w:pPr>
                    <w:pStyle w:val="ListParagraph"/>
                    <w:spacing w:after="160" w:line="240" w:lineRule="auto"/>
                    <w:ind w:left="0" w:firstLine="0"/>
                    <w:jc w:val="center"/>
                    <w:rPr>
                      <w:sz w:val="22"/>
                      <w:szCs w:val="24"/>
                    </w:rPr>
                  </w:pPr>
                  <w:r w:rsidRPr="00C8038E">
                    <w:rPr>
                      <w:sz w:val="22"/>
                      <w:szCs w:val="24"/>
                    </w:rPr>
                    <w:t>50 Mbps</w:t>
                  </w:r>
                </w:p>
              </w:tc>
              <w:tc>
                <w:tcPr>
                  <w:tcW w:w="1666" w:type="dxa"/>
                  <w:tcBorders>
                    <w:top w:val="single" w:sz="4" w:space="0" w:color="auto"/>
                    <w:left w:val="single" w:sz="4" w:space="0" w:color="auto"/>
                    <w:bottom w:val="single" w:sz="4" w:space="0" w:color="auto"/>
                    <w:right w:val="single" w:sz="4" w:space="0" w:color="auto"/>
                  </w:tcBorders>
                  <w:vAlign w:val="center"/>
                  <w:hideMark/>
                </w:tcPr>
                <w:p w14:paraId="35BCEE0D" w14:textId="77777777" w:rsidR="003348F8" w:rsidRPr="00C8038E" w:rsidRDefault="003348F8" w:rsidP="003348F8">
                  <w:pPr>
                    <w:pStyle w:val="ListParagraph"/>
                    <w:spacing w:after="160" w:line="240" w:lineRule="auto"/>
                    <w:ind w:left="0" w:firstLine="0"/>
                    <w:jc w:val="center"/>
                    <w:rPr>
                      <w:sz w:val="22"/>
                      <w:szCs w:val="24"/>
                    </w:rPr>
                  </w:pPr>
                  <w:r w:rsidRPr="00C8038E">
                    <w:rPr>
                      <w:sz w:val="22"/>
                      <w:szCs w:val="24"/>
                    </w:rPr>
                    <w:t>If the service is based on fiber, the tariff is competitive. Otherwise for ADSL/VDSL the tariff is 7.5$ per month.</w:t>
                  </w:r>
                </w:p>
              </w:tc>
              <w:tc>
                <w:tcPr>
                  <w:tcW w:w="1405" w:type="dxa"/>
                  <w:vMerge/>
                  <w:tcBorders>
                    <w:top w:val="single" w:sz="4" w:space="0" w:color="auto"/>
                    <w:left w:val="single" w:sz="4" w:space="0" w:color="auto"/>
                    <w:bottom w:val="single" w:sz="4" w:space="0" w:color="auto"/>
                    <w:right w:val="single" w:sz="4" w:space="0" w:color="auto"/>
                  </w:tcBorders>
                  <w:vAlign w:val="center"/>
                  <w:hideMark/>
                </w:tcPr>
                <w:p w14:paraId="2C0525F1" w14:textId="77777777" w:rsidR="003348F8" w:rsidRPr="00C8038E" w:rsidRDefault="003348F8" w:rsidP="003348F8">
                  <w:pPr>
                    <w:spacing w:line="240" w:lineRule="auto"/>
                    <w:ind w:firstLine="0"/>
                    <w:jc w:val="center"/>
                    <w:rPr>
                      <w:rFonts w:eastAsia="MS Mincho" w:cs="Times New Roman"/>
                      <w:sz w:val="22"/>
                      <w:szCs w:val="24"/>
                      <w:lang w:eastAsia="ja-JP"/>
                    </w:rPr>
                  </w:pPr>
                </w:p>
              </w:tc>
              <w:tc>
                <w:tcPr>
                  <w:tcW w:w="1476" w:type="dxa"/>
                  <w:tcBorders>
                    <w:top w:val="single" w:sz="4" w:space="0" w:color="auto"/>
                    <w:left w:val="single" w:sz="4" w:space="0" w:color="auto"/>
                    <w:bottom w:val="single" w:sz="4" w:space="0" w:color="auto"/>
                    <w:right w:val="single" w:sz="4" w:space="0" w:color="auto"/>
                  </w:tcBorders>
                  <w:vAlign w:val="center"/>
                  <w:hideMark/>
                </w:tcPr>
                <w:p w14:paraId="5C8D5163" w14:textId="77777777" w:rsidR="003348F8" w:rsidRPr="00C8038E" w:rsidRDefault="003348F8" w:rsidP="003348F8">
                  <w:pPr>
                    <w:pStyle w:val="ListParagraph"/>
                    <w:spacing w:after="160" w:line="240" w:lineRule="auto"/>
                    <w:ind w:left="0" w:firstLine="0"/>
                    <w:jc w:val="center"/>
                    <w:rPr>
                      <w:sz w:val="22"/>
                      <w:szCs w:val="24"/>
                      <w:rtl/>
                      <w:lang w:bidi="ar-SA"/>
                    </w:rPr>
                  </w:pPr>
                  <w:r w:rsidRPr="00C8038E">
                    <w:rPr>
                      <w:rFonts w:hint="cs"/>
                      <w:sz w:val="22"/>
                      <w:szCs w:val="24"/>
                      <w:rtl/>
                    </w:rPr>
                    <w:t>..</w:t>
                  </w:r>
                </w:p>
              </w:tc>
              <w:tc>
                <w:tcPr>
                  <w:tcW w:w="1751" w:type="dxa"/>
                  <w:tcBorders>
                    <w:top w:val="single" w:sz="4" w:space="0" w:color="auto"/>
                    <w:left w:val="single" w:sz="4" w:space="0" w:color="auto"/>
                    <w:bottom w:val="single" w:sz="4" w:space="0" w:color="auto"/>
                    <w:right w:val="single" w:sz="4" w:space="0" w:color="auto"/>
                  </w:tcBorders>
                  <w:vAlign w:val="center"/>
                </w:tcPr>
                <w:p w14:paraId="34781DB4" w14:textId="77777777" w:rsidR="003348F8" w:rsidRPr="00C8038E" w:rsidRDefault="003348F8" w:rsidP="003348F8">
                  <w:pPr>
                    <w:pStyle w:val="ListParagraph"/>
                    <w:spacing w:after="160" w:line="240" w:lineRule="auto"/>
                    <w:ind w:left="0" w:firstLine="0"/>
                    <w:jc w:val="center"/>
                    <w:rPr>
                      <w:sz w:val="22"/>
                      <w:szCs w:val="24"/>
                    </w:rPr>
                  </w:pPr>
                </w:p>
              </w:tc>
            </w:tr>
            <w:tr w:rsidR="003348F8" w:rsidRPr="00C8038E" w14:paraId="290B0EC1" w14:textId="77777777" w:rsidTr="00BE61E4">
              <w:tc>
                <w:tcPr>
                  <w:tcW w:w="1215" w:type="dxa"/>
                  <w:tcBorders>
                    <w:top w:val="single" w:sz="4" w:space="0" w:color="auto"/>
                    <w:left w:val="single" w:sz="4" w:space="0" w:color="auto"/>
                    <w:bottom w:val="single" w:sz="4" w:space="0" w:color="auto"/>
                    <w:right w:val="single" w:sz="4" w:space="0" w:color="auto"/>
                  </w:tcBorders>
                  <w:vAlign w:val="center"/>
                  <w:hideMark/>
                </w:tcPr>
                <w:p w14:paraId="6466374D" w14:textId="77777777" w:rsidR="003348F8" w:rsidRPr="00C8038E" w:rsidRDefault="003348F8" w:rsidP="003348F8">
                  <w:pPr>
                    <w:pStyle w:val="ListParagraph"/>
                    <w:spacing w:after="160" w:line="240" w:lineRule="auto"/>
                    <w:ind w:left="0" w:firstLine="0"/>
                    <w:jc w:val="center"/>
                    <w:rPr>
                      <w:sz w:val="22"/>
                      <w:szCs w:val="24"/>
                    </w:rPr>
                  </w:pPr>
                  <w:r w:rsidRPr="00C8038E">
                    <w:rPr>
                      <w:sz w:val="22"/>
                      <w:szCs w:val="24"/>
                    </w:rPr>
                    <w:t>100 Mbps</w:t>
                  </w:r>
                </w:p>
              </w:tc>
              <w:tc>
                <w:tcPr>
                  <w:tcW w:w="1666" w:type="dxa"/>
                  <w:tcBorders>
                    <w:top w:val="single" w:sz="4" w:space="0" w:color="auto"/>
                    <w:left w:val="single" w:sz="4" w:space="0" w:color="auto"/>
                    <w:bottom w:val="single" w:sz="4" w:space="0" w:color="auto"/>
                    <w:right w:val="single" w:sz="4" w:space="0" w:color="auto"/>
                  </w:tcBorders>
                  <w:vAlign w:val="center"/>
                  <w:hideMark/>
                </w:tcPr>
                <w:p w14:paraId="40647E22" w14:textId="77777777" w:rsidR="003348F8" w:rsidRPr="00C8038E" w:rsidRDefault="003348F8" w:rsidP="003348F8">
                  <w:pPr>
                    <w:pStyle w:val="ListParagraph"/>
                    <w:spacing w:after="160" w:line="240" w:lineRule="auto"/>
                    <w:ind w:left="0" w:firstLine="0"/>
                    <w:jc w:val="center"/>
                    <w:rPr>
                      <w:sz w:val="22"/>
                      <w:szCs w:val="24"/>
                    </w:rPr>
                  </w:pPr>
                  <w:r w:rsidRPr="00C8038E">
                    <w:rPr>
                      <w:sz w:val="22"/>
                      <w:szCs w:val="24"/>
                    </w:rPr>
                    <w:t>---</w:t>
                  </w:r>
                </w:p>
              </w:tc>
              <w:tc>
                <w:tcPr>
                  <w:tcW w:w="1405" w:type="dxa"/>
                  <w:vMerge/>
                  <w:tcBorders>
                    <w:top w:val="single" w:sz="4" w:space="0" w:color="auto"/>
                    <w:left w:val="single" w:sz="4" w:space="0" w:color="auto"/>
                    <w:bottom w:val="single" w:sz="4" w:space="0" w:color="auto"/>
                    <w:right w:val="single" w:sz="4" w:space="0" w:color="auto"/>
                  </w:tcBorders>
                  <w:vAlign w:val="center"/>
                  <w:hideMark/>
                </w:tcPr>
                <w:p w14:paraId="6A47AD2D" w14:textId="77777777" w:rsidR="003348F8" w:rsidRPr="00C8038E" w:rsidRDefault="003348F8" w:rsidP="003348F8">
                  <w:pPr>
                    <w:spacing w:line="240" w:lineRule="auto"/>
                    <w:ind w:firstLine="0"/>
                    <w:jc w:val="center"/>
                    <w:rPr>
                      <w:rFonts w:eastAsia="MS Mincho" w:cs="Times New Roman"/>
                      <w:sz w:val="22"/>
                      <w:szCs w:val="24"/>
                      <w:lang w:eastAsia="ja-JP"/>
                    </w:rPr>
                  </w:pPr>
                </w:p>
              </w:tc>
              <w:tc>
                <w:tcPr>
                  <w:tcW w:w="1476" w:type="dxa"/>
                  <w:tcBorders>
                    <w:top w:val="single" w:sz="4" w:space="0" w:color="auto"/>
                    <w:left w:val="single" w:sz="4" w:space="0" w:color="auto"/>
                    <w:bottom w:val="single" w:sz="4" w:space="0" w:color="auto"/>
                    <w:right w:val="single" w:sz="4" w:space="0" w:color="auto"/>
                  </w:tcBorders>
                  <w:vAlign w:val="center"/>
                  <w:hideMark/>
                </w:tcPr>
                <w:p w14:paraId="5ACB747B" w14:textId="77777777" w:rsidR="003348F8" w:rsidRPr="00C8038E" w:rsidRDefault="003348F8" w:rsidP="003348F8">
                  <w:pPr>
                    <w:pStyle w:val="ListParagraph"/>
                    <w:spacing w:after="160" w:line="240" w:lineRule="auto"/>
                    <w:ind w:left="0" w:firstLine="0"/>
                    <w:jc w:val="center"/>
                    <w:rPr>
                      <w:sz w:val="22"/>
                      <w:szCs w:val="24"/>
                    </w:rPr>
                  </w:pPr>
                  <w:r w:rsidRPr="00C8038E">
                    <w:rPr>
                      <w:rFonts w:hint="cs"/>
                      <w:sz w:val="22"/>
                      <w:szCs w:val="24"/>
                      <w:rtl/>
                    </w:rPr>
                    <w:t>...</w:t>
                  </w:r>
                </w:p>
              </w:tc>
              <w:tc>
                <w:tcPr>
                  <w:tcW w:w="1751" w:type="dxa"/>
                  <w:tcBorders>
                    <w:top w:val="single" w:sz="4" w:space="0" w:color="auto"/>
                    <w:left w:val="single" w:sz="4" w:space="0" w:color="auto"/>
                    <w:bottom w:val="single" w:sz="4" w:space="0" w:color="auto"/>
                    <w:right w:val="single" w:sz="4" w:space="0" w:color="auto"/>
                  </w:tcBorders>
                  <w:vAlign w:val="center"/>
                </w:tcPr>
                <w:p w14:paraId="4A408A6B" w14:textId="77777777" w:rsidR="003348F8" w:rsidRPr="00C8038E" w:rsidRDefault="003348F8" w:rsidP="003348F8">
                  <w:pPr>
                    <w:pStyle w:val="ListParagraph"/>
                    <w:spacing w:after="160" w:line="240" w:lineRule="auto"/>
                    <w:ind w:left="0" w:firstLine="0"/>
                    <w:jc w:val="center"/>
                    <w:rPr>
                      <w:sz w:val="22"/>
                      <w:szCs w:val="24"/>
                    </w:rPr>
                  </w:pPr>
                </w:p>
              </w:tc>
            </w:tr>
            <w:tr w:rsidR="003348F8" w:rsidRPr="00C8038E" w14:paraId="65B1C67F" w14:textId="77777777" w:rsidTr="00BE61E4">
              <w:tc>
                <w:tcPr>
                  <w:tcW w:w="1215" w:type="dxa"/>
                  <w:tcBorders>
                    <w:top w:val="single" w:sz="4" w:space="0" w:color="auto"/>
                    <w:left w:val="single" w:sz="4" w:space="0" w:color="auto"/>
                    <w:bottom w:val="single" w:sz="4" w:space="0" w:color="auto"/>
                    <w:right w:val="single" w:sz="4" w:space="0" w:color="auto"/>
                  </w:tcBorders>
                  <w:vAlign w:val="center"/>
                  <w:hideMark/>
                </w:tcPr>
                <w:p w14:paraId="2841BA76" w14:textId="77777777" w:rsidR="003348F8" w:rsidRPr="00C8038E" w:rsidRDefault="003348F8" w:rsidP="003348F8">
                  <w:pPr>
                    <w:pStyle w:val="ListParagraph"/>
                    <w:spacing w:after="160" w:line="240" w:lineRule="auto"/>
                    <w:ind w:left="0" w:firstLine="0"/>
                    <w:jc w:val="center"/>
                    <w:rPr>
                      <w:sz w:val="22"/>
                      <w:szCs w:val="24"/>
                    </w:rPr>
                  </w:pPr>
                  <w:r w:rsidRPr="00C8038E">
                    <w:rPr>
                      <w:sz w:val="22"/>
                      <w:szCs w:val="24"/>
                    </w:rPr>
                    <w:t>Other</w:t>
                  </w:r>
                </w:p>
              </w:tc>
              <w:tc>
                <w:tcPr>
                  <w:tcW w:w="1666" w:type="dxa"/>
                  <w:tcBorders>
                    <w:top w:val="single" w:sz="4" w:space="0" w:color="auto"/>
                    <w:left w:val="single" w:sz="4" w:space="0" w:color="auto"/>
                    <w:bottom w:val="single" w:sz="4" w:space="0" w:color="auto"/>
                    <w:right w:val="single" w:sz="4" w:space="0" w:color="auto"/>
                  </w:tcBorders>
                  <w:vAlign w:val="center"/>
                </w:tcPr>
                <w:p w14:paraId="7C9B0B1E" w14:textId="77777777" w:rsidR="003348F8" w:rsidRPr="00C8038E" w:rsidRDefault="003348F8" w:rsidP="003348F8">
                  <w:pPr>
                    <w:pStyle w:val="ListParagraph"/>
                    <w:spacing w:after="160" w:line="240" w:lineRule="auto"/>
                    <w:ind w:left="0" w:firstLine="0"/>
                    <w:jc w:val="center"/>
                    <w:rPr>
                      <w:sz w:val="22"/>
                      <w:szCs w:val="24"/>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14:paraId="63067E53" w14:textId="77777777" w:rsidR="003348F8" w:rsidRPr="00C8038E" w:rsidRDefault="003348F8" w:rsidP="003348F8">
                  <w:pPr>
                    <w:spacing w:line="240" w:lineRule="auto"/>
                    <w:ind w:firstLine="0"/>
                    <w:jc w:val="center"/>
                    <w:rPr>
                      <w:rFonts w:eastAsia="MS Mincho" w:cs="Times New Roman"/>
                      <w:sz w:val="22"/>
                      <w:szCs w:val="24"/>
                      <w:lang w:eastAsia="ja-JP"/>
                    </w:rPr>
                  </w:pPr>
                </w:p>
              </w:tc>
              <w:tc>
                <w:tcPr>
                  <w:tcW w:w="1476" w:type="dxa"/>
                  <w:tcBorders>
                    <w:top w:val="single" w:sz="4" w:space="0" w:color="auto"/>
                    <w:left w:val="single" w:sz="4" w:space="0" w:color="auto"/>
                    <w:bottom w:val="single" w:sz="4" w:space="0" w:color="auto"/>
                    <w:right w:val="single" w:sz="4" w:space="0" w:color="auto"/>
                  </w:tcBorders>
                  <w:vAlign w:val="center"/>
                  <w:hideMark/>
                </w:tcPr>
                <w:p w14:paraId="0B291CE2" w14:textId="77777777" w:rsidR="003348F8" w:rsidRPr="00C8038E" w:rsidRDefault="003348F8" w:rsidP="003348F8">
                  <w:pPr>
                    <w:pStyle w:val="ListParagraph"/>
                    <w:spacing w:after="160" w:line="240" w:lineRule="auto"/>
                    <w:ind w:left="0" w:firstLine="0"/>
                    <w:jc w:val="center"/>
                    <w:rPr>
                      <w:sz w:val="22"/>
                      <w:szCs w:val="24"/>
                    </w:rPr>
                  </w:pPr>
                  <w:r w:rsidRPr="00C8038E">
                    <w:rPr>
                      <w:rFonts w:hint="cs"/>
                      <w:sz w:val="22"/>
                      <w:szCs w:val="24"/>
                      <w:rtl/>
                    </w:rPr>
                    <w:t>...</w:t>
                  </w:r>
                </w:p>
              </w:tc>
              <w:tc>
                <w:tcPr>
                  <w:tcW w:w="1751" w:type="dxa"/>
                  <w:tcBorders>
                    <w:top w:val="single" w:sz="4" w:space="0" w:color="auto"/>
                    <w:left w:val="single" w:sz="4" w:space="0" w:color="auto"/>
                    <w:bottom w:val="single" w:sz="4" w:space="0" w:color="auto"/>
                    <w:right w:val="single" w:sz="4" w:space="0" w:color="auto"/>
                  </w:tcBorders>
                  <w:vAlign w:val="center"/>
                </w:tcPr>
                <w:p w14:paraId="4345BEB4" w14:textId="77777777" w:rsidR="003348F8" w:rsidRPr="00C8038E" w:rsidRDefault="003348F8" w:rsidP="003348F8">
                  <w:pPr>
                    <w:pStyle w:val="ListParagraph"/>
                    <w:spacing w:after="160" w:line="240" w:lineRule="auto"/>
                    <w:ind w:left="0" w:firstLine="0"/>
                    <w:jc w:val="center"/>
                    <w:rPr>
                      <w:sz w:val="22"/>
                      <w:szCs w:val="24"/>
                    </w:rPr>
                  </w:pPr>
                </w:p>
              </w:tc>
            </w:tr>
          </w:tbl>
          <w:p w14:paraId="7018DE6F" w14:textId="77777777" w:rsidR="003348F8" w:rsidRPr="000C29AE" w:rsidRDefault="003348F8" w:rsidP="003348F8">
            <w:pPr>
              <w:ind w:firstLine="0"/>
              <w:rPr>
                <w:rFonts w:eastAsia="BatangChe"/>
                <w:color w:val="7030A0"/>
                <w:szCs w:val="24"/>
              </w:rPr>
            </w:pPr>
          </w:p>
        </w:tc>
      </w:tr>
      <w:tr w:rsidR="0091093A" w14:paraId="25E1C7D2" w14:textId="77777777" w:rsidTr="00BE61E4">
        <w:trPr>
          <w:trHeight w:val="397"/>
        </w:trPr>
        <w:tc>
          <w:tcPr>
            <w:tcW w:w="1611" w:type="dxa"/>
            <w:vAlign w:val="center"/>
          </w:tcPr>
          <w:p w14:paraId="4E0F6D50" w14:textId="6992C584" w:rsidR="0091093A" w:rsidRDefault="0091093A" w:rsidP="0091093A">
            <w:pPr>
              <w:spacing w:line="240" w:lineRule="auto"/>
              <w:ind w:firstLine="0"/>
              <w:jc w:val="center"/>
            </w:pPr>
            <w:r w:rsidRPr="00FC496D">
              <w:t>Maldives (CAM)</w:t>
            </w:r>
          </w:p>
        </w:tc>
        <w:tc>
          <w:tcPr>
            <w:tcW w:w="7739" w:type="dxa"/>
            <w:vAlign w:val="center"/>
          </w:tcPr>
          <w:p w14:paraId="2180A631" w14:textId="77777777" w:rsidR="0091093A" w:rsidRDefault="00BE61E4" w:rsidP="0091093A">
            <w:pPr>
              <w:autoSpaceDE w:val="0"/>
              <w:autoSpaceDN w:val="0"/>
              <w:spacing w:line="240" w:lineRule="auto"/>
              <w:ind w:firstLine="0"/>
            </w:pPr>
            <w:r w:rsidRPr="00BE61E4">
              <w:t>No satellite services yet.</w:t>
            </w:r>
          </w:p>
          <w:tbl>
            <w:tblPr>
              <w:tblStyle w:val="TableGrid"/>
              <w:tblW w:w="0" w:type="auto"/>
              <w:tblLook w:val="04A0" w:firstRow="1" w:lastRow="0" w:firstColumn="1" w:lastColumn="0" w:noHBand="0" w:noVBand="1"/>
            </w:tblPr>
            <w:tblGrid>
              <w:gridCol w:w="1313"/>
              <w:gridCol w:w="1665"/>
              <w:gridCol w:w="1482"/>
              <w:gridCol w:w="1883"/>
              <w:gridCol w:w="1170"/>
            </w:tblGrid>
            <w:tr w:rsidR="00BE61E4" w:rsidRPr="00BE61E4" w14:paraId="29E151F5" w14:textId="77777777" w:rsidTr="00BE61E4">
              <w:trPr>
                <w:cantSplit/>
                <w:trHeight w:val="340"/>
              </w:trPr>
              <w:tc>
                <w:tcPr>
                  <w:tcW w:w="0" w:type="auto"/>
                  <w:vAlign w:val="center"/>
                </w:tcPr>
                <w:p w14:paraId="282A5217" w14:textId="77777777" w:rsidR="00BE61E4" w:rsidRPr="00BE61E4" w:rsidRDefault="00BE61E4" w:rsidP="00BE61E4">
                  <w:pPr>
                    <w:pStyle w:val="ListParagraph"/>
                    <w:spacing w:after="160" w:line="256" w:lineRule="auto"/>
                    <w:ind w:left="0" w:firstLine="0"/>
                    <w:jc w:val="center"/>
                    <w:rPr>
                      <w:sz w:val="22"/>
                      <w:szCs w:val="24"/>
                    </w:rPr>
                  </w:pPr>
                </w:p>
              </w:tc>
              <w:tc>
                <w:tcPr>
                  <w:tcW w:w="0" w:type="auto"/>
                  <w:vAlign w:val="center"/>
                </w:tcPr>
                <w:p w14:paraId="7A9C07CE" w14:textId="47AD18C5" w:rsidR="00BE61E4" w:rsidRPr="00BE61E4" w:rsidRDefault="00BE61E4" w:rsidP="00BE61E4">
                  <w:pPr>
                    <w:pStyle w:val="ListParagraph"/>
                    <w:spacing w:after="160" w:line="256" w:lineRule="auto"/>
                    <w:ind w:left="0" w:firstLine="0"/>
                    <w:jc w:val="center"/>
                    <w:rPr>
                      <w:sz w:val="22"/>
                      <w:szCs w:val="24"/>
                    </w:rPr>
                  </w:pPr>
                  <w:r w:rsidRPr="00BE61E4">
                    <w:rPr>
                      <w:sz w:val="22"/>
                      <w:szCs w:val="24"/>
                    </w:rPr>
                    <w:t>Fixed Broadband</w:t>
                  </w:r>
                </w:p>
                <w:p w14:paraId="4EE466AA"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(Local Currency/ USD)</w:t>
                  </w:r>
                </w:p>
              </w:tc>
              <w:tc>
                <w:tcPr>
                  <w:tcW w:w="0" w:type="auto"/>
                  <w:vAlign w:val="center"/>
                </w:tcPr>
                <w:p w14:paraId="2B437947" w14:textId="77777777" w:rsidR="00BE61E4" w:rsidRPr="00BE61E4" w:rsidRDefault="00BE61E4" w:rsidP="00BE61E4">
                  <w:pPr>
                    <w:pStyle w:val="ListParagraph"/>
                    <w:spacing w:after="160" w:line="256" w:lineRule="auto"/>
                    <w:ind w:left="0" w:firstLine="1"/>
                    <w:jc w:val="center"/>
                    <w:rPr>
                      <w:sz w:val="22"/>
                      <w:szCs w:val="24"/>
                    </w:rPr>
                  </w:pPr>
                  <w:r w:rsidRPr="00BE61E4">
                    <w:rPr>
                      <w:sz w:val="22"/>
                      <w:szCs w:val="24"/>
                    </w:rPr>
                    <w:t>Mobile Broadband</w:t>
                  </w:r>
                </w:p>
                <w:p w14:paraId="56905363" w14:textId="569C1A1A" w:rsidR="00BE61E4" w:rsidRPr="00BE61E4" w:rsidRDefault="00BE61E4" w:rsidP="00BE61E4">
                  <w:pPr>
                    <w:pStyle w:val="ListParagraph"/>
                    <w:spacing w:after="160" w:line="256" w:lineRule="auto"/>
                    <w:ind w:left="0" w:firstLine="1"/>
                    <w:jc w:val="center"/>
                    <w:rPr>
                      <w:sz w:val="22"/>
                      <w:szCs w:val="24"/>
                    </w:rPr>
                  </w:pPr>
                  <w:r w:rsidRPr="00BE61E4">
                    <w:rPr>
                      <w:sz w:val="22"/>
                      <w:szCs w:val="24"/>
                    </w:rPr>
                    <w:t>(Local Currency/</w:t>
                  </w:r>
                </w:p>
                <w:p w14:paraId="79DBD873" w14:textId="77777777" w:rsidR="00BE61E4" w:rsidRPr="00BE61E4" w:rsidRDefault="00BE61E4" w:rsidP="00BE61E4">
                  <w:pPr>
                    <w:pStyle w:val="ListParagraph"/>
                    <w:spacing w:after="160" w:line="256" w:lineRule="auto"/>
                    <w:ind w:left="0" w:firstLine="1"/>
                    <w:jc w:val="center"/>
                    <w:rPr>
                      <w:sz w:val="22"/>
                      <w:szCs w:val="24"/>
                    </w:rPr>
                  </w:pPr>
                  <w:r w:rsidRPr="00BE61E4">
                    <w:rPr>
                      <w:sz w:val="22"/>
                      <w:szCs w:val="24"/>
                    </w:rPr>
                    <w:t>USD)</w:t>
                  </w:r>
                </w:p>
              </w:tc>
              <w:tc>
                <w:tcPr>
                  <w:tcW w:w="0" w:type="auto"/>
                  <w:vAlign w:val="center"/>
                </w:tcPr>
                <w:p w14:paraId="020BABAB" w14:textId="77777777" w:rsidR="00BE61E4" w:rsidRPr="00BE61E4" w:rsidRDefault="00BE61E4" w:rsidP="00BE61E4">
                  <w:pPr>
                    <w:pStyle w:val="ListParagraph"/>
                    <w:spacing w:after="160" w:line="256" w:lineRule="auto"/>
                    <w:ind w:left="0" w:firstLine="0"/>
                    <w:jc w:val="center"/>
                    <w:rPr>
                      <w:sz w:val="22"/>
                      <w:szCs w:val="24"/>
                    </w:rPr>
                  </w:pPr>
                  <w:r w:rsidRPr="00BE61E4">
                    <w:rPr>
                      <w:color w:val="0070C0"/>
                      <w:sz w:val="22"/>
                      <w:szCs w:val="24"/>
                    </w:rPr>
                    <w:t xml:space="preserve">Potential </w:t>
                  </w:r>
                  <w:r w:rsidRPr="00BE61E4">
                    <w:rPr>
                      <w:sz w:val="22"/>
                      <w:szCs w:val="24"/>
                    </w:rPr>
                    <w:t>Satellite Broadband</w:t>
                  </w:r>
                </w:p>
                <w:p w14:paraId="14C56437"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(Local Currency/ USD)</w:t>
                  </w:r>
                </w:p>
              </w:tc>
              <w:tc>
                <w:tcPr>
                  <w:tcW w:w="0" w:type="auto"/>
                  <w:vAlign w:val="center"/>
                </w:tcPr>
                <w:p w14:paraId="73A24215"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Comments</w:t>
                  </w:r>
                </w:p>
                <w:p w14:paraId="32CE2800"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(if any)</w:t>
                  </w:r>
                </w:p>
              </w:tc>
            </w:tr>
            <w:tr w:rsidR="00BE61E4" w:rsidRPr="00BE61E4" w14:paraId="7B352529" w14:textId="77777777" w:rsidTr="00BE61E4">
              <w:trPr>
                <w:trHeight w:val="340"/>
              </w:trPr>
              <w:tc>
                <w:tcPr>
                  <w:tcW w:w="0" w:type="auto"/>
                  <w:vAlign w:val="center"/>
                </w:tcPr>
                <w:p w14:paraId="4411E232"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25 Mbps</w:t>
                  </w:r>
                </w:p>
                <w:p w14:paraId="7D1F68DC"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(200 GB)</w:t>
                  </w:r>
                </w:p>
              </w:tc>
              <w:tc>
                <w:tcPr>
                  <w:tcW w:w="0" w:type="auto"/>
                  <w:vAlign w:val="center"/>
                </w:tcPr>
                <w:p w14:paraId="3906B1D0"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MVR 690 / USD 45</w:t>
                  </w:r>
                </w:p>
                <w:p w14:paraId="50E055FF" w14:textId="77777777" w:rsidR="00BE61E4" w:rsidRPr="00BE61E4" w:rsidRDefault="00BE61E4" w:rsidP="00BE61E4">
                  <w:pPr>
                    <w:pStyle w:val="ListParagraph"/>
                    <w:spacing w:after="160" w:line="256" w:lineRule="auto"/>
                    <w:ind w:left="0" w:firstLine="0"/>
                    <w:jc w:val="center"/>
                    <w:rPr>
                      <w:sz w:val="22"/>
                      <w:szCs w:val="24"/>
                    </w:rPr>
                  </w:pPr>
                </w:p>
              </w:tc>
              <w:tc>
                <w:tcPr>
                  <w:tcW w:w="0" w:type="auto"/>
                  <w:vAlign w:val="center"/>
                </w:tcPr>
                <w:p w14:paraId="495004E2" w14:textId="77777777" w:rsidR="00BE61E4" w:rsidRPr="00BE61E4" w:rsidRDefault="00BE61E4" w:rsidP="00BE61E4">
                  <w:pPr>
                    <w:pStyle w:val="ListParagraph"/>
                    <w:spacing w:after="160" w:line="256" w:lineRule="auto"/>
                    <w:ind w:left="0" w:firstLine="1"/>
                    <w:jc w:val="center"/>
                    <w:rPr>
                      <w:sz w:val="22"/>
                      <w:szCs w:val="24"/>
                    </w:rPr>
                  </w:pPr>
                </w:p>
              </w:tc>
              <w:tc>
                <w:tcPr>
                  <w:tcW w:w="0" w:type="auto"/>
                  <w:vMerge w:val="restart"/>
                  <w:vAlign w:val="center"/>
                </w:tcPr>
                <w:p w14:paraId="1DD82580"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USD 110</w:t>
                  </w:r>
                </w:p>
                <w:p w14:paraId="08235959"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USD 135</w:t>
                  </w:r>
                </w:p>
                <w:p w14:paraId="4F276780" w14:textId="77777777" w:rsidR="00BE61E4" w:rsidRPr="00BE61E4" w:rsidRDefault="00BE61E4" w:rsidP="00BE61E4">
                  <w:pPr>
                    <w:pStyle w:val="ListParagraph"/>
                    <w:spacing w:after="160" w:line="256" w:lineRule="auto"/>
                    <w:ind w:left="0" w:firstLine="0"/>
                    <w:jc w:val="center"/>
                    <w:rPr>
                      <w:sz w:val="22"/>
                      <w:szCs w:val="24"/>
                    </w:rPr>
                  </w:pPr>
                </w:p>
                <w:p w14:paraId="35BA6DDF" w14:textId="77777777" w:rsidR="00BE61E4" w:rsidRPr="00BE61E4" w:rsidRDefault="00BE61E4" w:rsidP="00BE61E4">
                  <w:pPr>
                    <w:pStyle w:val="ListParagraph"/>
                    <w:spacing w:after="160" w:line="256" w:lineRule="auto"/>
                    <w:ind w:left="0" w:firstLine="0"/>
                    <w:jc w:val="center"/>
                    <w:rPr>
                      <w:sz w:val="22"/>
                      <w:szCs w:val="24"/>
                    </w:rPr>
                  </w:pPr>
                </w:p>
              </w:tc>
              <w:tc>
                <w:tcPr>
                  <w:tcW w:w="0" w:type="auto"/>
                  <w:vAlign w:val="center"/>
                </w:tcPr>
                <w:p w14:paraId="4C15CBB8" w14:textId="77777777" w:rsidR="00BE61E4" w:rsidRPr="00BE61E4" w:rsidRDefault="00BE61E4" w:rsidP="00BE61E4">
                  <w:pPr>
                    <w:pStyle w:val="ListParagraph"/>
                    <w:spacing w:after="160" w:line="256" w:lineRule="auto"/>
                    <w:ind w:left="0" w:firstLine="0"/>
                    <w:jc w:val="center"/>
                    <w:rPr>
                      <w:sz w:val="22"/>
                      <w:szCs w:val="24"/>
                    </w:rPr>
                  </w:pPr>
                </w:p>
              </w:tc>
            </w:tr>
            <w:tr w:rsidR="00BE61E4" w:rsidRPr="00BE61E4" w14:paraId="025A425D" w14:textId="77777777" w:rsidTr="00BE61E4">
              <w:trPr>
                <w:trHeight w:val="340"/>
              </w:trPr>
              <w:tc>
                <w:tcPr>
                  <w:tcW w:w="0" w:type="auto"/>
                  <w:vAlign w:val="center"/>
                </w:tcPr>
                <w:p w14:paraId="40DF957F"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40 Mbps</w:t>
                  </w:r>
                </w:p>
                <w:p w14:paraId="5C770FDD"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(420 GB)</w:t>
                  </w:r>
                </w:p>
              </w:tc>
              <w:tc>
                <w:tcPr>
                  <w:tcW w:w="0" w:type="auto"/>
                  <w:vAlign w:val="center"/>
                </w:tcPr>
                <w:p w14:paraId="5EA86C3F"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MVR 1090 / USD 71</w:t>
                  </w:r>
                </w:p>
              </w:tc>
              <w:tc>
                <w:tcPr>
                  <w:tcW w:w="0" w:type="auto"/>
                  <w:vAlign w:val="center"/>
                </w:tcPr>
                <w:p w14:paraId="7E4D9A5A" w14:textId="77777777" w:rsidR="00BE61E4" w:rsidRPr="00BE61E4" w:rsidRDefault="00BE61E4" w:rsidP="00BE61E4">
                  <w:pPr>
                    <w:pStyle w:val="ListParagraph"/>
                    <w:spacing w:after="160" w:line="256" w:lineRule="auto"/>
                    <w:ind w:left="0" w:firstLine="1"/>
                    <w:jc w:val="center"/>
                    <w:rPr>
                      <w:sz w:val="22"/>
                      <w:szCs w:val="24"/>
                    </w:rPr>
                  </w:pPr>
                </w:p>
              </w:tc>
              <w:tc>
                <w:tcPr>
                  <w:tcW w:w="0" w:type="auto"/>
                  <w:vMerge/>
                  <w:vAlign w:val="center"/>
                </w:tcPr>
                <w:p w14:paraId="02277D5D" w14:textId="77777777" w:rsidR="00BE61E4" w:rsidRPr="00BE61E4" w:rsidRDefault="00BE61E4" w:rsidP="00BE61E4">
                  <w:pPr>
                    <w:pStyle w:val="ListParagraph"/>
                    <w:spacing w:after="160" w:line="256" w:lineRule="auto"/>
                    <w:ind w:left="0" w:firstLine="0"/>
                    <w:jc w:val="center"/>
                    <w:rPr>
                      <w:sz w:val="22"/>
                      <w:szCs w:val="24"/>
                    </w:rPr>
                  </w:pPr>
                </w:p>
              </w:tc>
              <w:tc>
                <w:tcPr>
                  <w:tcW w:w="0" w:type="auto"/>
                  <w:vAlign w:val="center"/>
                </w:tcPr>
                <w:p w14:paraId="40010644" w14:textId="77777777" w:rsidR="00BE61E4" w:rsidRPr="00BE61E4" w:rsidRDefault="00BE61E4" w:rsidP="00BE61E4">
                  <w:pPr>
                    <w:pStyle w:val="ListParagraph"/>
                    <w:spacing w:after="160" w:line="256" w:lineRule="auto"/>
                    <w:ind w:left="0" w:firstLine="0"/>
                    <w:jc w:val="center"/>
                    <w:rPr>
                      <w:sz w:val="22"/>
                      <w:szCs w:val="24"/>
                    </w:rPr>
                  </w:pPr>
                </w:p>
              </w:tc>
            </w:tr>
            <w:tr w:rsidR="00BE61E4" w:rsidRPr="00BE61E4" w14:paraId="6113E86F" w14:textId="77777777" w:rsidTr="00BE61E4">
              <w:trPr>
                <w:trHeight w:val="340"/>
              </w:trPr>
              <w:tc>
                <w:tcPr>
                  <w:tcW w:w="0" w:type="auto"/>
                  <w:vAlign w:val="center"/>
                </w:tcPr>
                <w:p w14:paraId="5BB0A43A"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50 Mbps</w:t>
                  </w:r>
                </w:p>
                <w:p w14:paraId="229938FD"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Unlimited Data</w:t>
                  </w:r>
                </w:p>
              </w:tc>
              <w:tc>
                <w:tcPr>
                  <w:tcW w:w="0" w:type="auto"/>
                  <w:vAlign w:val="center"/>
                </w:tcPr>
                <w:p w14:paraId="6B2C0C50"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MVR 1490 / USD 97</w:t>
                  </w:r>
                </w:p>
              </w:tc>
              <w:tc>
                <w:tcPr>
                  <w:tcW w:w="0" w:type="auto"/>
                  <w:vAlign w:val="center"/>
                </w:tcPr>
                <w:p w14:paraId="13E14111" w14:textId="77777777" w:rsidR="00BE61E4" w:rsidRPr="00BE61E4" w:rsidRDefault="00BE61E4" w:rsidP="00BE61E4">
                  <w:pPr>
                    <w:pStyle w:val="ListParagraph"/>
                    <w:spacing w:after="160" w:line="256" w:lineRule="auto"/>
                    <w:ind w:left="0" w:firstLine="1"/>
                    <w:jc w:val="center"/>
                    <w:rPr>
                      <w:sz w:val="22"/>
                      <w:szCs w:val="24"/>
                    </w:rPr>
                  </w:pPr>
                </w:p>
              </w:tc>
              <w:tc>
                <w:tcPr>
                  <w:tcW w:w="0" w:type="auto"/>
                  <w:vMerge/>
                  <w:vAlign w:val="center"/>
                </w:tcPr>
                <w:p w14:paraId="4389E126" w14:textId="77777777" w:rsidR="00BE61E4" w:rsidRPr="00BE61E4" w:rsidRDefault="00BE61E4" w:rsidP="00BE61E4">
                  <w:pPr>
                    <w:pStyle w:val="ListParagraph"/>
                    <w:spacing w:after="160" w:line="256" w:lineRule="auto"/>
                    <w:ind w:left="0" w:firstLine="0"/>
                    <w:jc w:val="center"/>
                    <w:rPr>
                      <w:sz w:val="22"/>
                      <w:szCs w:val="24"/>
                    </w:rPr>
                  </w:pPr>
                </w:p>
              </w:tc>
              <w:tc>
                <w:tcPr>
                  <w:tcW w:w="0" w:type="auto"/>
                  <w:vAlign w:val="center"/>
                </w:tcPr>
                <w:p w14:paraId="1B8F3C95" w14:textId="77777777" w:rsidR="00BE61E4" w:rsidRPr="00BE61E4" w:rsidRDefault="00BE61E4" w:rsidP="00BE61E4">
                  <w:pPr>
                    <w:pStyle w:val="ListParagraph"/>
                    <w:spacing w:after="160" w:line="256" w:lineRule="auto"/>
                    <w:ind w:left="0" w:firstLine="0"/>
                    <w:jc w:val="center"/>
                    <w:rPr>
                      <w:sz w:val="22"/>
                      <w:szCs w:val="24"/>
                    </w:rPr>
                  </w:pPr>
                </w:p>
              </w:tc>
            </w:tr>
            <w:tr w:rsidR="00BE61E4" w:rsidRPr="00BE61E4" w14:paraId="00A990A3" w14:textId="77777777" w:rsidTr="00BE61E4">
              <w:trPr>
                <w:trHeight w:val="340"/>
              </w:trPr>
              <w:tc>
                <w:tcPr>
                  <w:tcW w:w="0" w:type="auto"/>
                  <w:vAlign w:val="center"/>
                </w:tcPr>
                <w:p w14:paraId="53C8CF07"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100 Mbps</w:t>
                  </w:r>
                </w:p>
                <w:p w14:paraId="59BB1E2D"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(900 GB)</w:t>
                  </w:r>
                </w:p>
              </w:tc>
              <w:tc>
                <w:tcPr>
                  <w:tcW w:w="0" w:type="auto"/>
                  <w:vAlign w:val="center"/>
                </w:tcPr>
                <w:p w14:paraId="7A818DFE"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MVR 1990 / USD 129</w:t>
                  </w:r>
                </w:p>
              </w:tc>
              <w:tc>
                <w:tcPr>
                  <w:tcW w:w="0" w:type="auto"/>
                  <w:vAlign w:val="center"/>
                </w:tcPr>
                <w:p w14:paraId="57314DD2" w14:textId="77777777" w:rsidR="00BE61E4" w:rsidRPr="00BE61E4" w:rsidRDefault="00BE61E4" w:rsidP="00BE61E4">
                  <w:pPr>
                    <w:pStyle w:val="ListParagraph"/>
                    <w:spacing w:after="160" w:line="256" w:lineRule="auto"/>
                    <w:ind w:left="0" w:firstLine="1"/>
                    <w:jc w:val="center"/>
                    <w:rPr>
                      <w:sz w:val="22"/>
                      <w:szCs w:val="24"/>
                    </w:rPr>
                  </w:pPr>
                </w:p>
              </w:tc>
              <w:tc>
                <w:tcPr>
                  <w:tcW w:w="0" w:type="auto"/>
                  <w:vMerge/>
                  <w:vAlign w:val="center"/>
                </w:tcPr>
                <w:p w14:paraId="19835792" w14:textId="77777777" w:rsidR="00BE61E4" w:rsidRPr="00BE61E4" w:rsidRDefault="00BE61E4" w:rsidP="00BE61E4">
                  <w:pPr>
                    <w:pStyle w:val="ListParagraph"/>
                    <w:spacing w:after="160" w:line="256" w:lineRule="auto"/>
                    <w:ind w:left="0" w:firstLine="0"/>
                    <w:jc w:val="center"/>
                    <w:rPr>
                      <w:sz w:val="22"/>
                      <w:szCs w:val="24"/>
                    </w:rPr>
                  </w:pPr>
                </w:p>
              </w:tc>
              <w:tc>
                <w:tcPr>
                  <w:tcW w:w="0" w:type="auto"/>
                  <w:vAlign w:val="center"/>
                </w:tcPr>
                <w:p w14:paraId="5EC32D31" w14:textId="77777777" w:rsidR="00BE61E4" w:rsidRPr="00BE61E4" w:rsidRDefault="00BE61E4" w:rsidP="00BE61E4">
                  <w:pPr>
                    <w:pStyle w:val="ListParagraph"/>
                    <w:spacing w:after="160" w:line="256" w:lineRule="auto"/>
                    <w:ind w:left="0" w:firstLine="0"/>
                    <w:jc w:val="center"/>
                    <w:rPr>
                      <w:sz w:val="22"/>
                      <w:szCs w:val="24"/>
                    </w:rPr>
                  </w:pPr>
                </w:p>
              </w:tc>
            </w:tr>
            <w:tr w:rsidR="00BE61E4" w:rsidRPr="00BE61E4" w14:paraId="0C18EE0A" w14:textId="77777777" w:rsidTr="00BE61E4">
              <w:trPr>
                <w:trHeight w:val="340"/>
              </w:trPr>
              <w:tc>
                <w:tcPr>
                  <w:tcW w:w="0" w:type="auto"/>
                  <w:vAlign w:val="center"/>
                </w:tcPr>
                <w:p w14:paraId="041E7CE8"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100 Mbps</w:t>
                  </w:r>
                </w:p>
                <w:p w14:paraId="20AA92E5"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Unlimited Data</w:t>
                  </w:r>
                </w:p>
              </w:tc>
              <w:tc>
                <w:tcPr>
                  <w:tcW w:w="0" w:type="auto"/>
                  <w:vAlign w:val="center"/>
                </w:tcPr>
                <w:p w14:paraId="4AD22C85"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MVR 2800 / USD 182</w:t>
                  </w:r>
                </w:p>
              </w:tc>
              <w:tc>
                <w:tcPr>
                  <w:tcW w:w="0" w:type="auto"/>
                  <w:vAlign w:val="center"/>
                </w:tcPr>
                <w:p w14:paraId="7C02D63F" w14:textId="77777777" w:rsidR="00BE61E4" w:rsidRPr="00BE61E4" w:rsidRDefault="00BE61E4" w:rsidP="00BE61E4">
                  <w:pPr>
                    <w:pStyle w:val="ListParagraph"/>
                    <w:spacing w:after="160" w:line="256" w:lineRule="auto"/>
                    <w:ind w:left="0" w:firstLine="1"/>
                    <w:jc w:val="center"/>
                    <w:rPr>
                      <w:sz w:val="22"/>
                      <w:szCs w:val="24"/>
                    </w:rPr>
                  </w:pPr>
                </w:p>
              </w:tc>
              <w:tc>
                <w:tcPr>
                  <w:tcW w:w="0" w:type="auto"/>
                  <w:vMerge/>
                  <w:vAlign w:val="center"/>
                </w:tcPr>
                <w:p w14:paraId="13E23503" w14:textId="77777777" w:rsidR="00BE61E4" w:rsidRPr="00BE61E4" w:rsidRDefault="00BE61E4" w:rsidP="00BE61E4">
                  <w:pPr>
                    <w:pStyle w:val="ListParagraph"/>
                    <w:spacing w:after="160" w:line="256" w:lineRule="auto"/>
                    <w:ind w:left="0" w:firstLine="0"/>
                    <w:jc w:val="center"/>
                    <w:rPr>
                      <w:sz w:val="22"/>
                      <w:szCs w:val="24"/>
                    </w:rPr>
                  </w:pPr>
                </w:p>
              </w:tc>
              <w:tc>
                <w:tcPr>
                  <w:tcW w:w="0" w:type="auto"/>
                  <w:vAlign w:val="center"/>
                </w:tcPr>
                <w:p w14:paraId="68186CF5" w14:textId="77777777" w:rsidR="00BE61E4" w:rsidRPr="00BE61E4" w:rsidRDefault="00BE61E4" w:rsidP="00BE61E4">
                  <w:pPr>
                    <w:pStyle w:val="ListParagraph"/>
                    <w:spacing w:after="160" w:line="256" w:lineRule="auto"/>
                    <w:ind w:left="0" w:firstLine="0"/>
                    <w:jc w:val="center"/>
                    <w:rPr>
                      <w:sz w:val="22"/>
                      <w:szCs w:val="24"/>
                    </w:rPr>
                  </w:pPr>
                </w:p>
              </w:tc>
            </w:tr>
            <w:tr w:rsidR="00BE61E4" w:rsidRPr="00BE61E4" w14:paraId="674FE00F" w14:textId="77777777" w:rsidTr="00BE61E4">
              <w:trPr>
                <w:trHeight w:val="340"/>
              </w:trPr>
              <w:tc>
                <w:tcPr>
                  <w:tcW w:w="0" w:type="auto"/>
                  <w:vAlign w:val="center"/>
                </w:tcPr>
                <w:p w14:paraId="3370B2DA"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200 Mbps</w:t>
                  </w:r>
                </w:p>
                <w:p w14:paraId="058A1809"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(1.5 TB)</w:t>
                  </w:r>
                </w:p>
              </w:tc>
              <w:tc>
                <w:tcPr>
                  <w:tcW w:w="0" w:type="auto"/>
                  <w:vAlign w:val="center"/>
                </w:tcPr>
                <w:p w14:paraId="1DC8C5A6"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MVR 2990 / USD 194</w:t>
                  </w:r>
                </w:p>
              </w:tc>
              <w:tc>
                <w:tcPr>
                  <w:tcW w:w="0" w:type="auto"/>
                  <w:vAlign w:val="center"/>
                </w:tcPr>
                <w:p w14:paraId="3A532382" w14:textId="77777777" w:rsidR="00BE61E4" w:rsidRPr="00BE61E4" w:rsidRDefault="00BE61E4" w:rsidP="00BE61E4">
                  <w:pPr>
                    <w:pStyle w:val="ListParagraph"/>
                    <w:spacing w:after="160" w:line="256" w:lineRule="auto"/>
                    <w:ind w:left="0" w:firstLine="1"/>
                    <w:jc w:val="center"/>
                    <w:rPr>
                      <w:sz w:val="22"/>
                      <w:szCs w:val="24"/>
                    </w:rPr>
                  </w:pPr>
                </w:p>
              </w:tc>
              <w:tc>
                <w:tcPr>
                  <w:tcW w:w="0" w:type="auto"/>
                  <w:vMerge/>
                  <w:vAlign w:val="center"/>
                </w:tcPr>
                <w:p w14:paraId="22860087" w14:textId="77777777" w:rsidR="00BE61E4" w:rsidRPr="00BE61E4" w:rsidRDefault="00BE61E4" w:rsidP="00BE61E4">
                  <w:pPr>
                    <w:pStyle w:val="ListParagraph"/>
                    <w:spacing w:after="160" w:line="256" w:lineRule="auto"/>
                    <w:ind w:left="0" w:firstLine="0"/>
                    <w:jc w:val="center"/>
                    <w:rPr>
                      <w:sz w:val="22"/>
                      <w:szCs w:val="24"/>
                    </w:rPr>
                  </w:pPr>
                </w:p>
              </w:tc>
              <w:tc>
                <w:tcPr>
                  <w:tcW w:w="0" w:type="auto"/>
                  <w:vAlign w:val="center"/>
                </w:tcPr>
                <w:p w14:paraId="09CF0DC4" w14:textId="77777777" w:rsidR="00BE61E4" w:rsidRPr="00BE61E4" w:rsidRDefault="00BE61E4" w:rsidP="00BE61E4">
                  <w:pPr>
                    <w:pStyle w:val="ListParagraph"/>
                    <w:spacing w:after="160" w:line="256" w:lineRule="auto"/>
                    <w:ind w:left="0" w:firstLine="0"/>
                    <w:jc w:val="center"/>
                    <w:rPr>
                      <w:sz w:val="22"/>
                      <w:szCs w:val="24"/>
                    </w:rPr>
                  </w:pPr>
                </w:p>
              </w:tc>
            </w:tr>
            <w:tr w:rsidR="00BE61E4" w:rsidRPr="00BE61E4" w14:paraId="6F9F2721" w14:textId="77777777" w:rsidTr="00BE61E4">
              <w:trPr>
                <w:trHeight w:val="340"/>
              </w:trPr>
              <w:tc>
                <w:tcPr>
                  <w:tcW w:w="0" w:type="auto"/>
                  <w:vAlign w:val="center"/>
                </w:tcPr>
                <w:p w14:paraId="7E5380B4"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1 Gbps</w:t>
                  </w:r>
                </w:p>
                <w:p w14:paraId="647D70C0"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(4.5 TB)</w:t>
                  </w:r>
                </w:p>
              </w:tc>
              <w:tc>
                <w:tcPr>
                  <w:tcW w:w="0" w:type="auto"/>
                  <w:vAlign w:val="center"/>
                </w:tcPr>
                <w:p w14:paraId="3B5B5D3A" w14:textId="77777777" w:rsidR="00BE61E4" w:rsidRPr="00BE61E4" w:rsidRDefault="00BE61E4" w:rsidP="00BE61E4">
                  <w:pPr>
                    <w:pStyle w:val="ListParagraph"/>
                    <w:spacing w:after="160" w:line="256" w:lineRule="auto"/>
                    <w:ind w:left="0" w:firstLine="0"/>
                    <w:jc w:val="center"/>
                    <w:rPr>
                      <w:sz w:val="22"/>
                      <w:szCs w:val="24"/>
                    </w:rPr>
                  </w:pPr>
                  <w:r w:rsidRPr="00BE61E4">
                    <w:rPr>
                      <w:sz w:val="22"/>
                      <w:szCs w:val="24"/>
                    </w:rPr>
                    <w:t>MVR 6990 / USD 453</w:t>
                  </w:r>
                </w:p>
              </w:tc>
              <w:tc>
                <w:tcPr>
                  <w:tcW w:w="0" w:type="auto"/>
                  <w:vAlign w:val="center"/>
                </w:tcPr>
                <w:p w14:paraId="3B144DFE" w14:textId="77777777" w:rsidR="00BE61E4" w:rsidRPr="00BE61E4" w:rsidRDefault="00BE61E4" w:rsidP="00BE61E4">
                  <w:pPr>
                    <w:pStyle w:val="ListParagraph"/>
                    <w:spacing w:after="160" w:line="256" w:lineRule="auto"/>
                    <w:ind w:left="0" w:firstLine="1"/>
                    <w:jc w:val="center"/>
                    <w:rPr>
                      <w:sz w:val="22"/>
                      <w:szCs w:val="24"/>
                    </w:rPr>
                  </w:pPr>
                </w:p>
              </w:tc>
              <w:tc>
                <w:tcPr>
                  <w:tcW w:w="0" w:type="auto"/>
                  <w:vMerge/>
                  <w:vAlign w:val="center"/>
                </w:tcPr>
                <w:p w14:paraId="1500CD89" w14:textId="77777777" w:rsidR="00BE61E4" w:rsidRPr="00BE61E4" w:rsidRDefault="00BE61E4" w:rsidP="00BE61E4">
                  <w:pPr>
                    <w:pStyle w:val="ListParagraph"/>
                    <w:spacing w:after="160" w:line="256" w:lineRule="auto"/>
                    <w:ind w:left="0" w:firstLine="0"/>
                    <w:jc w:val="center"/>
                    <w:rPr>
                      <w:sz w:val="22"/>
                      <w:szCs w:val="24"/>
                    </w:rPr>
                  </w:pPr>
                </w:p>
              </w:tc>
              <w:tc>
                <w:tcPr>
                  <w:tcW w:w="0" w:type="auto"/>
                  <w:vAlign w:val="center"/>
                </w:tcPr>
                <w:p w14:paraId="5AD9C674" w14:textId="77777777" w:rsidR="00BE61E4" w:rsidRPr="00BE61E4" w:rsidRDefault="00BE61E4" w:rsidP="00BE61E4">
                  <w:pPr>
                    <w:pStyle w:val="ListParagraph"/>
                    <w:spacing w:after="160" w:line="256" w:lineRule="auto"/>
                    <w:ind w:left="0" w:firstLine="0"/>
                    <w:jc w:val="center"/>
                    <w:rPr>
                      <w:sz w:val="22"/>
                      <w:szCs w:val="24"/>
                    </w:rPr>
                  </w:pPr>
                </w:p>
              </w:tc>
            </w:tr>
          </w:tbl>
          <w:p w14:paraId="40E17F69" w14:textId="382FEC15" w:rsidR="00BE61E4" w:rsidRDefault="00BE61E4" w:rsidP="0091093A">
            <w:pPr>
              <w:autoSpaceDE w:val="0"/>
              <w:autoSpaceDN w:val="0"/>
              <w:spacing w:line="240" w:lineRule="auto"/>
              <w:ind w:firstLine="0"/>
            </w:pPr>
          </w:p>
        </w:tc>
      </w:tr>
      <w:tr w:rsidR="003348F8" w14:paraId="05489C2A" w14:textId="77777777" w:rsidTr="00BE61E4">
        <w:trPr>
          <w:trHeight w:val="5993"/>
        </w:trPr>
        <w:tc>
          <w:tcPr>
            <w:tcW w:w="1611" w:type="dxa"/>
            <w:vAlign w:val="center"/>
          </w:tcPr>
          <w:p w14:paraId="5B773F22" w14:textId="77777777" w:rsidR="003348F8" w:rsidRDefault="003348F8" w:rsidP="003348F8">
            <w:pPr>
              <w:spacing w:line="240" w:lineRule="auto"/>
              <w:ind w:firstLine="0"/>
              <w:jc w:val="center"/>
            </w:pPr>
            <w:r>
              <w:t>Nepal</w:t>
            </w:r>
          </w:p>
          <w:p w14:paraId="08BDF27E" w14:textId="77777777" w:rsidR="003348F8" w:rsidRDefault="003348F8" w:rsidP="003348F8">
            <w:pPr>
              <w:spacing w:line="240" w:lineRule="auto"/>
              <w:ind w:firstLine="0"/>
              <w:jc w:val="center"/>
            </w:pPr>
            <w:r>
              <w:t>(NTA)</w:t>
            </w:r>
          </w:p>
        </w:tc>
        <w:tc>
          <w:tcPr>
            <w:tcW w:w="7739" w:type="dxa"/>
          </w:tcPr>
          <w:p w14:paraId="7A0C77E7" w14:textId="77777777" w:rsidR="003348F8" w:rsidRDefault="003348F8" w:rsidP="003348F8">
            <w:pPr>
              <w:autoSpaceDE w:val="0"/>
              <w:autoSpaceDN w:val="0"/>
              <w:spacing w:line="240" w:lineRule="auto"/>
              <w:ind w:firstLine="0"/>
            </w:pPr>
          </w:p>
          <w:tbl>
            <w:tblPr>
              <w:tblStyle w:val="TableGrid"/>
              <w:tblW w:w="5000" w:type="pct"/>
              <w:tblLook w:val="04A0" w:firstRow="1" w:lastRow="0" w:firstColumn="1" w:lastColumn="0" w:noHBand="0" w:noVBand="1"/>
            </w:tblPr>
            <w:tblGrid>
              <w:gridCol w:w="1168"/>
              <w:gridCol w:w="1829"/>
              <w:gridCol w:w="1550"/>
              <w:gridCol w:w="1709"/>
              <w:gridCol w:w="1257"/>
            </w:tblGrid>
            <w:tr w:rsidR="003348F8" w14:paraId="36755682" w14:textId="77777777" w:rsidTr="00BE61E4">
              <w:tc>
                <w:tcPr>
                  <w:tcW w:w="802" w:type="pct"/>
                  <w:tcBorders>
                    <w:top w:val="single" w:sz="4" w:space="0" w:color="auto"/>
                    <w:left w:val="single" w:sz="4" w:space="0" w:color="auto"/>
                    <w:bottom w:val="single" w:sz="4" w:space="0" w:color="auto"/>
                    <w:right w:val="single" w:sz="4" w:space="0" w:color="auto"/>
                  </w:tcBorders>
                  <w:vAlign w:val="center"/>
                </w:tcPr>
                <w:p w14:paraId="4B60D898" w14:textId="77777777" w:rsidR="003348F8" w:rsidRDefault="003348F8" w:rsidP="003348F8">
                  <w:pPr>
                    <w:pStyle w:val="ListParagraph"/>
                    <w:spacing w:after="160" w:line="254" w:lineRule="auto"/>
                    <w:ind w:left="0" w:firstLine="0"/>
                    <w:jc w:val="center"/>
                  </w:pPr>
                </w:p>
              </w:tc>
              <w:tc>
                <w:tcPr>
                  <w:tcW w:w="1242" w:type="pct"/>
                  <w:tcBorders>
                    <w:top w:val="single" w:sz="4" w:space="0" w:color="auto"/>
                    <w:left w:val="single" w:sz="4" w:space="0" w:color="auto"/>
                    <w:bottom w:val="single" w:sz="4" w:space="0" w:color="auto"/>
                    <w:right w:val="single" w:sz="4" w:space="0" w:color="auto"/>
                  </w:tcBorders>
                  <w:vAlign w:val="center"/>
                  <w:hideMark/>
                </w:tcPr>
                <w:p w14:paraId="5D622CD6" w14:textId="77777777" w:rsidR="003348F8" w:rsidRDefault="003348F8" w:rsidP="003348F8">
                  <w:pPr>
                    <w:pStyle w:val="ListParagraph"/>
                    <w:spacing w:after="160" w:line="254" w:lineRule="auto"/>
                    <w:ind w:left="0" w:firstLine="0"/>
                    <w:jc w:val="center"/>
                  </w:pPr>
                  <w:r>
                    <w:t>Fixed Broadband</w:t>
                  </w:r>
                </w:p>
                <w:p w14:paraId="1A5F03FB" w14:textId="77777777" w:rsidR="003348F8" w:rsidRDefault="003348F8" w:rsidP="003348F8">
                  <w:pPr>
                    <w:pStyle w:val="ListParagraph"/>
                    <w:spacing w:after="160" w:line="254" w:lineRule="auto"/>
                    <w:ind w:left="0" w:firstLine="0"/>
                    <w:jc w:val="center"/>
                  </w:pPr>
                  <w:r>
                    <w:t>(Local Currency/ USD)</w:t>
                  </w:r>
                </w:p>
              </w:tc>
              <w:tc>
                <w:tcPr>
                  <w:tcW w:w="1056" w:type="pct"/>
                  <w:tcBorders>
                    <w:top w:val="single" w:sz="4" w:space="0" w:color="auto"/>
                    <w:left w:val="single" w:sz="4" w:space="0" w:color="auto"/>
                    <w:bottom w:val="single" w:sz="4" w:space="0" w:color="auto"/>
                    <w:right w:val="single" w:sz="4" w:space="0" w:color="auto"/>
                  </w:tcBorders>
                  <w:vAlign w:val="center"/>
                  <w:hideMark/>
                </w:tcPr>
                <w:p w14:paraId="4A287FC9" w14:textId="77777777" w:rsidR="003348F8" w:rsidRDefault="003348F8" w:rsidP="003348F8">
                  <w:pPr>
                    <w:pStyle w:val="ListParagraph"/>
                    <w:spacing w:after="160" w:line="254" w:lineRule="auto"/>
                    <w:ind w:left="0" w:firstLine="0"/>
                    <w:jc w:val="center"/>
                  </w:pPr>
                  <w:r>
                    <w:t>Mobile Broadband</w:t>
                  </w:r>
                </w:p>
                <w:p w14:paraId="0EBB266D" w14:textId="77777777" w:rsidR="003348F8" w:rsidRDefault="003348F8" w:rsidP="003348F8">
                  <w:pPr>
                    <w:pStyle w:val="ListParagraph"/>
                    <w:spacing w:after="160" w:line="254" w:lineRule="auto"/>
                    <w:ind w:left="0" w:firstLine="0"/>
                    <w:jc w:val="center"/>
                  </w:pPr>
                  <w:r>
                    <w:t>(Local Currency/</w:t>
                  </w:r>
                </w:p>
                <w:p w14:paraId="3CBDE65C" w14:textId="77777777" w:rsidR="003348F8" w:rsidRDefault="003348F8" w:rsidP="003348F8">
                  <w:pPr>
                    <w:pStyle w:val="ListParagraph"/>
                    <w:spacing w:after="160" w:line="254" w:lineRule="auto"/>
                    <w:ind w:left="0" w:firstLine="0"/>
                    <w:jc w:val="center"/>
                  </w:pPr>
                  <w:r>
                    <w:t>USD)</w:t>
                  </w:r>
                </w:p>
              </w:tc>
              <w:tc>
                <w:tcPr>
                  <w:tcW w:w="1162" w:type="pct"/>
                  <w:tcBorders>
                    <w:top w:val="single" w:sz="4" w:space="0" w:color="auto"/>
                    <w:left w:val="single" w:sz="4" w:space="0" w:color="auto"/>
                    <w:bottom w:val="single" w:sz="4" w:space="0" w:color="auto"/>
                    <w:right w:val="single" w:sz="4" w:space="0" w:color="auto"/>
                  </w:tcBorders>
                  <w:vAlign w:val="center"/>
                  <w:hideMark/>
                </w:tcPr>
                <w:p w14:paraId="5C3B2B31" w14:textId="77777777" w:rsidR="003348F8" w:rsidRDefault="003348F8" w:rsidP="003348F8">
                  <w:pPr>
                    <w:pStyle w:val="ListParagraph"/>
                    <w:spacing w:after="160" w:line="254" w:lineRule="auto"/>
                    <w:ind w:left="0" w:firstLine="0"/>
                    <w:jc w:val="center"/>
                  </w:pPr>
                  <w:r>
                    <w:t>Satellite Broadband</w:t>
                  </w:r>
                </w:p>
                <w:p w14:paraId="64F4D37C" w14:textId="77777777" w:rsidR="003348F8" w:rsidRDefault="003348F8" w:rsidP="003348F8">
                  <w:pPr>
                    <w:pStyle w:val="ListParagraph"/>
                    <w:spacing w:after="160" w:line="254" w:lineRule="auto"/>
                    <w:ind w:left="0" w:firstLine="0"/>
                    <w:jc w:val="center"/>
                  </w:pPr>
                  <w:r>
                    <w:t>(Local Currency/ USD)</w:t>
                  </w:r>
                </w:p>
              </w:tc>
              <w:tc>
                <w:tcPr>
                  <w:tcW w:w="739" w:type="pct"/>
                  <w:tcBorders>
                    <w:top w:val="single" w:sz="4" w:space="0" w:color="auto"/>
                    <w:left w:val="single" w:sz="4" w:space="0" w:color="auto"/>
                    <w:bottom w:val="single" w:sz="4" w:space="0" w:color="auto"/>
                    <w:right w:val="single" w:sz="4" w:space="0" w:color="auto"/>
                  </w:tcBorders>
                  <w:vAlign w:val="center"/>
                  <w:hideMark/>
                </w:tcPr>
                <w:p w14:paraId="1F623057" w14:textId="77777777" w:rsidR="003348F8" w:rsidRDefault="003348F8" w:rsidP="003348F8">
                  <w:pPr>
                    <w:pStyle w:val="ListParagraph"/>
                    <w:spacing w:after="160" w:line="254" w:lineRule="auto"/>
                    <w:ind w:left="0" w:firstLine="0"/>
                    <w:jc w:val="center"/>
                  </w:pPr>
                  <w:r>
                    <w:t>Comments</w:t>
                  </w:r>
                </w:p>
                <w:p w14:paraId="14E5297D" w14:textId="77777777" w:rsidR="003348F8" w:rsidRDefault="003348F8" w:rsidP="003348F8">
                  <w:pPr>
                    <w:pStyle w:val="ListParagraph"/>
                    <w:spacing w:after="160" w:line="254" w:lineRule="auto"/>
                    <w:ind w:left="0" w:firstLine="0"/>
                    <w:jc w:val="center"/>
                  </w:pPr>
                  <w:r>
                    <w:t>(if any)</w:t>
                  </w:r>
                </w:p>
              </w:tc>
            </w:tr>
            <w:tr w:rsidR="003348F8" w14:paraId="1E35EED2" w14:textId="77777777" w:rsidTr="00BE61E4">
              <w:tc>
                <w:tcPr>
                  <w:tcW w:w="802" w:type="pct"/>
                  <w:tcBorders>
                    <w:top w:val="single" w:sz="4" w:space="0" w:color="auto"/>
                    <w:left w:val="single" w:sz="4" w:space="0" w:color="auto"/>
                    <w:bottom w:val="single" w:sz="4" w:space="0" w:color="auto"/>
                    <w:right w:val="single" w:sz="4" w:space="0" w:color="auto"/>
                  </w:tcBorders>
                  <w:vAlign w:val="center"/>
                  <w:hideMark/>
                </w:tcPr>
                <w:p w14:paraId="4E84989C" w14:textId="77777777" w:rsidR="003348F8" w:rsidRDefault="003348F8" w:rsidP="003348F8">
                  <w:pPr>
                    <w:pStyle w:val="ListParagraph"/>
                    <w:spacing w:after="160" w:line="254" w:lineRule="auto"/>
                    <w:ind w:left="0" w:firstLine="0"/>
                    <w:jc w:val="center"/>
                  </w:pPr>
                  <w:r>
                    <w:t>25 Mbps</w:t>
                  </w:r>
                </w:p>
              </w:tc>
              <w:tc>
                <w:tcPr>
                  <w:tcW w:w="1242" w:type="pct"/>
                  <w:tcBorders>
                    <w:top w:val="single" w:sz="4" w:space="0" w:color="auto"/>
                    <w:left w:val="single" w:sz="4" w:space="0" w:color="auto"/>
                    <w:bottom w:val="single" w:sz="4" w:space="0" w:color="auto"/>
                    <w:right w:val="single" w:sz="4" w:space="0" w:color="auto"/>
                  </w:tcBorders>
                  <w:vAlign w:val="center"/>
                  <w:hideMark/>
                </w:tcPr>
                <w:p w14:paraId="4FDF7B47" w14:textId="77777777" w:rsidR="003348F8" w:rsidRDefault="003348F8" w:rsidP="003348F8">
                  <w:pPr>
                    <w:pStyle w:val="ListParagraph"/>
                    <w:spacing w:after="160" w:line="254" w:lineRule="auto"/>
                    <w:ind w:left="0" w:firstLine="0"/>
                    <w:jc w:val="center"/>
                  </w:pPr>
                  <w:r>
                    <w:t>Average USD 6.08</w:t>
                  </w:r>
                </w:p>
              </w:tc>
              <w:tc>
                <w:tcPr>
                  <w:tcW w:w="1056" w:type="pct"/>
                  <w:vMerge w:val="restart"/>
                  <w:tcBorders>
                    <w:top w:val="single" w:sz="4" w:space="0" w:color="auto"/>
                    <w:left w:val="single" w:sz="4" w:space="0" w:color="auto"/>
                    <w:bottom w:val="single" w:sz="4" w:space="0" w:color="auto"/>
                    <w:right w:val="single" w:sz="4" w:space="0" w:color="auto"/>
                  </w:tcBorders>
                  <w:vAlign w:val="center"/>
                  <w:hideMark/>
                </w:tcPr>
                <w:p w14:paraId="4B892E21" w14:textId="77777777" w:rsidR="003348F8" w:rsidRDefault="003348F8" w:rsidP="003348F8">
                  <w:pPr>
                    <w:pStyle w:val="ListParagraph"/>
                    <w:spacing w:after="160" w:line="254" w:lineRule="auto"/>
                    <w:ind w:left="0" w:firstLine="0"/>
                    <w:jc w:val="center"/>
                  </w:pPr>
                  <w:r>
                    <w:t>Volume based Tariff Average USD 0.008 (NPR 1.00) per Mb and for Package Subscription, Minimum Tariff USD 0.00008 (NPR 0.01) per MB</w:t>
                  </w:r>
                </w:p>
              </w:tc>
              <w:tc>
                <w:tcPr>
                  <w:tcW w:w="1162" w:type="pct"/>
                  <w:vMerge w:val="restart"/>
                  <w:tcBorders>
                    <w:top w:val="single" w:sz="4" w:space="0" w:color="auto"/>
                    <w:left w:val="single" w:sz="4" w:space="0" w:color="auto"/>
                    <w:bottom w:val="single" w:sz="4" w:space="0" w:color="auto"/>
                    <w:right w:val="single" w:sz="4" w:space="0" w:color="auto"/>
                  </w:tcBorders>
                  <w:vAlign w:val="center"/>
                  <w:hideMark/>
                </w:tcPr>
                <w:p w14:paraId="68BB91EF" w14:textId="77777777" w:rsidR="003348F8" w:rsidRDefault="003348F8" w:rsidP="003348F8">
                  <w:pPr>
                    <w:pStyle w:val="ListParagraph"/>
                    <w:spacing w:after="160" w:line="254" w:lineRule="auto"/>
                    <w:ind w:left="0" w:firstLine="0"/>
                    <w:jc w:val="center"/>
                  </w:pPr>
                  <w:r>
                    <w:t>Approved Tariff is not available.</w:t>
                  </w:r>
                </w:p>
              </w:tc>
              <w:tc>
                <w:tcPr>
                  <w:tcW w:w="739" w:type="pct"/>
                  <w:tcBorders>
                    <w:top w:val="single" w:sz="4" w:space="0" w:color="auto"/>
                    <w:left w:val="single" w:sz="4" w:space="0" w:color="auto"/>
                    <w:bottom w:val="single" w:sz="4" w:space="0" w:color="auto"/>
                    <w:right w:val="single" w:sz="4" w:space="0" w:color="auto"/>
                  </w:tcBorders>
                  <w:vAlign w:val="center"/>
                </w:tcPr>
                <w:p w14:paraId="7EDA77E1" w14:textId="77777777" w:rsidR="003348F8" w:rsidRDefault="003348F8" w:rsidP="003348F8">
                  <w:pPr>
                    <w:pStyle w:val="ListParagraph"/>
                    <w:spacing w:after="160" w:line="254" w:lineRule="auto"/>
                    <w:ind w:left="0" w:firstLine="0"/>
                    <w:jc w:val="center"/>
                  </w:pPr>
                </w:p>
              </w:tc>
            </w:tr>
            <w:tr w:rsidR="003348F8" w14:paraId="463B4949" w14:textId="77777777" w:rsidTr="00BE61E4">
              <w:tc>
                <w:tcPr>
                  <w:tcW w:w="802" w:type="pct"/>
                  <w:tcBorders>
                    <w:top w:val="single" w:sz="4" w:space="0" w:color="auto"/>
                    <w:left w:val="single" w:sz="4" w:space="0" w:color="auto"/>
                    <w:bottom w:val="single" w:sz="4" w:space="0" w:color="auto"/>
                    <w:right w:val="single" w:sz="4" w:space="0" w:color="auto"/>
                  </w:tcBorders>
                  <w:vAlign w:val="center"/>
                  <w:hideMark/>
                </w:tcPr>
                <w:p w14:paraId="1617C057" w14:textId="77777777" w:rsidR="003348F8" w:rsidRDefault="003348F8" w:rsidP="003348F8">
                  <w:pPr>
                    <w:pStyle w:val="ListParagraph"/>
                    <w:spacing w:after="160" w:line="254" w:lineRule="auto"/>
                    <w:ind w:left="0" w:firstLine="0"/>
                    <w:jc w:val="center"/>
                  </w:pPr>
                  <w:r>
                    <w:t>50 Mbps</w:t>
                  </w:r>
                </w:p>
              </w:tc>
              <w:tc>
                <w:tcPr>
                  <w:tcW w:w="1242" w:type="pct"/>
                  <w:tcBorders>
                    <w:top w:val="single" w:sz="4" w:space="0" w:color="auto"/>
                    <w:left w:val="single" w:sz="4" w:space="0" w:color="auto"/>
                    <w:bottom w:val="single" w:sz="4" w:space="0" w:color="auto"/>
                    <w:right w:val="single" w:sz="4" w:space="0" w:color="auto"/>
                  </w:tcBorders>
                  <w:vAlign w:val="center"/>
                  <w:hideMark/>
                </w:tcPr>
                <w:p w14:paraId="283A791D" w14:textId="77777777" w:rsidR="003348F8" w:rsidRDefault="003348F8" w:rsidP="003348F8">
                  <w:pPr>
                    <w:pStyle w:val="ListParagraph"/>
                    <w:spacing w:after="160" w:line="254" w:lineRule="auto"/>
                    <w:ind w:left="0" w:firstLine="0"/>
                    <w:jc w:val="center"/>
                  </w:pPr>
                  <w:r>
                    <w:t>Average USD 8.36</w:t>
                  </w:r>
                </w:p>
              </w:tc>
              <w:tc>
                <w:tcPr>
                  <w:tcW w:w="1056" w:type="pct"/>
                  <w:vMerge/>
                  <w:tcBorders>
                    <w:top w:val="single" w:sz="4" w:space="0" w:color="auto"/>
                    <w:left w:val="single" w:sz="4" w:space="0" w:color="auto"/>
                    <w:bottom w:val="single" w:sz="4" w:space="0" w:color="auto"/>
                    <w:right w:val="single" w:sz="4" w:space="0" w:color="auto"/>
                  </w:tcBorders>
                  <w:vAlign w:val="center"/>
                  <w:hideMark/>
                </w:tcPr>
                <w:p w14:paraId="66450727" w14:textId="77777777" w:rsidR="003348F8" w:rsidRDefault="003348F8" w:rsidP="003348F8">
                  <w:pPr>
                    <w:ind w:firstLine="0"/>
                    <w:jc w:val="center"/>
                    <w:rPr>
                      <w:rFonts w:eastAsia="MS Mincho" w:cs="Times New Roman"/>
                      <w:szCs w:val="20"/>
                      <w:lang w:eastAsia="ja-JP"/>
                    </w:rPr>
                  </w:pPr>
                </w:p>
              </w:tc>
              <w:tc>
                <w:tcPr>
                  <w:tcW w:w="1162" w:type="pct"/>
                  <w:vMerge/>
                  <w:tcBorders>
                    <w:top w:val="single" w:sz="4" w:space="0" w:color="auto"/>
                    <w:left w:val="single" w:sz="4" w:space="0" w:color="auto"/>
                    <w:bottom w:val="single" w:sz="4" w:space="0" w:color="auto"/>
                    <w:right w:val="single" w:sz="4" w:space="0" w:color="auto"/>
                  </w:tcBorders>
                  <w:vAlign w:val="center"/>
                  <w:hideMark/>
                </w:tcPr>
                <w:p w14:paraId="01305729" w14:textId="77777777" w:rsidR="003348F8" w:rsidRDefault="003348F8" w:rsidP="003348F8">
                  <w:pPr>
                    <w:ind w:firstLine="0"/>
                    <w:jc w:val="center"/>
                    <w:rPr>
                      <w:rFonts w:eastAsia="MS Mincho" w:cs="Times New Roman"/>
                      <w:szCs w:val="20"/>
                      <w:lang w:eastAsia="ja-JP"/>
                    </w:rPr>
                  </w:pPr>
                </w:p>
              </w:tc>
              <w:tc>
                <w:tcPr>
                  <w:tcW w:w="739" w:type="pct"/>
                  <w:tcBorders>
                    <w:top w:val="single" w:sz="4" w:space="0" w:color="auto"/>
                    <w:left w:val="single" w:sz="4" w:space="0" w:color="auto"/>
                    <w:bottom w:val="single" w:sz="4" w:space="0" w:color="auto"/>
                    <w:right w:val="single" w:sz="4" w:space="0" w:color="auto"/>
                  </w:tcBorders>
                  <w:vAlign w:val="center"/>
                </w:tcPr>
                <w:p w14:paraId="368C7A44" w14:textId="77777777" w:rsidR="003348F8" w:rsidRDefault="003348F8" w:rsidP="003348F8">
                  <w:pPr>
                    <w:pStyle w:val="ListParagraph"/>
                    <w:spacing w:after="160" w:line="254" w:lineRule="auto"/>
                    <w:ind w:left="0" w:firstLine="0"/>
                    <w:jc w:val="center"/>
                  </w:pPr>
                </w:p>
              </w:tc>
            </w:tr>
            <w:tr w:rsidR="003348F8" w14:paraId="539C6703" w14:textId="77777777" w:rsidTr="00BE61E4">
              <w:tc>
                <w:tcPr>
                  <w:tcW w:w="802" w:type="pct"/>
                  <w:tcBorders>
                    <w:top w:val="single" w:sz="4" w:space="0" w:color="auto"/>
                    <w:left w:val="single" w:sz="4" w:space="0" w:color="auto"/>
                    <w:bottom w:val="single" w:sz="4" w:space="0" w:color="auto"/>
                    <w:right w:val="single" w:sz="4" w:space="0" w:color="auto"/>
                  </w:tcBorders>
                  <w:vAlign w:val="center"/>
                  <w:hideMark/>
                </w:tcPr>
                <w:p w14:paraId="6B775EDE" w14:textId="77777777" w:rsidR="003348F8" w:rsidRDefault="003348F8" w:rsidP="003348F8">
                  <w:pPr>
                    <w:pStyle w:val="ListParagraph"/>
                    <w:spacing w:after="160" w:line="254" w:lineRule="auto"/>
                    <w:ind w:left="0" w:firstLine="0"/>
                    <w:jc w:val="center"/>
                  </w:pPr>
                  <w:r>
                    <w:t>100 Mbps</w:t>
                  </w:r>
                </w:p>
              </w:tc>
              <w:tc>
                <w:tcPr>
                  <w:tcW w:w="1242" w:type="pct"/>
                  <w:tcBorders>
                    <w:top w:val="single" w:sz="4" w:space="0" w:color="auto"/>
                    <w:left w:val="single" w:sz="4" w:space="0" w:color="auto"/>
                    <w:bottom w:val="single" w:sz="4" w:space="0" w:color="auto"/>
                    <w:right w:val="single" w:sz="4" w:space="0" w:color="auto"/>
                  </w:tcBorders>
                  <w:vAlign w:val="center"/>
                  <w:hideMark/>
                </w:tcPr>
                <w:p w14:paraId="5D7F5352" w14:textId="77777777" w:rsidR="003348F8" w:rsidRDefault="003348F8" w:rsidP="003348F8">
                  <w:pPr>
                    <w:pStyle w:val="ListParagraph"/>
                    <w:spacing w:after="160" w:line="254" w:lineRule="auto"/>
                    <w:ind w:left="0" w:firstLine="0"/>
                    <w:jc w:val="center"/>
                  </w:pPr>
                  <w:r>
                    <w:t>Average USD 11.41</w:t>
                  </w:r>
                </w:p>
              </w:tc>
              <w:tc>
                <w:tcPr>
                  <w:tcW w:w="1056" w:type="pct"/>
                  <w:vMerge/>
                  <w:tcBorders>
                    <w:top w:val="single" w:sz="4" w:space="0" w:color="auto"/>
                    <w:left w:val="single" w:sz="4" w:space="0" w:color="auto"/>
                    <w:bottom w:val="single" w:sz="4" w:space="0" w:color="auto"/>
                    <w:right w:val="single" w:sz="4" w:space="0" w:color="auto"/>
                  </w:tcBorders>
                  <w:vAlign w:val="center"/>
                  <w:hideMark/>
                </w:tcPr>
                <w:p w14:paraId="78AC678C" w14:textId="77777777" w:rsidR="003348F8" w:rsidRDefault="003348F8" w:rsidP="003348F8">
                  <w:pPr>
                    <w:ind w:firstLine="0"/>
                    <w:jc w:val="center"/>
                    <w:rPr>
                      <w:rFonts w:eastAsia="MS Mincho" w:cs="Times New Roman"/>
                      <w:szCs w:val="20"/>
                      <w:lang w:eastAsia="ja-JP"/>
                    </w:rPr>
                  </w:pPr>
                </w:p>
              </w:tc>
              <w:tc>
                <w:tcPr>
                  <w:tcW w:w="1162" w:type="pct"/>
                  <w:vMerge/>
                  <w:tcBorders>
                    <w:top w:val="single" w:sz="4" w:space="0" w:color="auto"/>
                    <w:left w:val="single" w:sz="4" w:space="0" w:color="auto"/>
                    <w:bottom w:val="single" w:sz="4" w:space="0" w:color="auto"/>
                    <w:right w:val="single" w:sz="4" w:space="0" w:color="auto"/>
                  </w:tcBorders>
                  <w:vAlign w:val="center"/>
                  <w:hideMark/>
                </w:tcPr>
                <w:p w14:paraId="090D623E" w14:textId="77777777" w:rsidR="003348F8" w:rsidRDefault="003348F8" w:rsidP="003348F8">
                  <w:pPr>
                    <w:ind w:firstLine="0"/>
                    <w:jc w:val="center"/>
                    <w:rPr>
                      <w:rFonts w:eastAsia="MS Mincho" w:cs="Times New Roman"/>
                      <w:szCs w:val="20"/>
                      <w:lang w:eastAsia="ja-JP"/>
                    </w:rPr>
                  </w:pPr>
                </w:p>
              </w:tc>
              <w:tc>
                <w:tcPr>
                  <w:tcW w:w="739" w:type="pct"/>
                  <w:tcBorders>
                    <w:top w:val="single" w:sz="4" w:space="0" w:color="auto"/>
                    <w:left w:val="single" w:sz="4" w:space="0" w:color="auto"/>
                    <w:bottom w:val="single" w:sz="4" w:space="0" w:color="auto"/>
                    <w:right w:val="single" w:sz="4" w:space="0" w:color="auto"/>
                  </w:tcBorders>
                  <w:vAlign w:val="center"/>
                </w:tcPr>
                <w:p w14:paraId="617EAC14" w14:textId="77777777" w:rsidR="003348F8" w:rsidRDefault="003348F8" w:rsidP="003348F8">
                  <w:pPr>
                    <w:pStyle w:val="ListParagraph"/>
                    <w:spacing w:after="160" w:line="254" w:lineRule="auto"/>
                    <w:ind w:left="0" w:firstLine="0"/>
                    <w:jc w:val="center"/>
                  </w:pPr>
                </w:p>
              </w:tc>
            </w:tr>
            <w:tr w:rsidR="003348F8" w14:paraId="7EA3ACCB" w14:textId="77777777" w:rsidTr="00BE61E4">
              <w:tc>
                <w:tcPr>
                  <w:tcW w:w="802" w:type="pct"/>
                  <w:tcBorders>
                    <w:top w:val="single" w:sz="4" w:space="0" w:color="auto"/>
                    <w:left w:val="single" w:sz="4" w:space="0" w:color="auto"/>
                    <w:bottom w:val="single" w:sz="4" w:space="0" w:color="auto"/>
                    <w:right w:val="single" w:sz="4" w:space="0" w:color="auto"/>
                  </w:tcBorders>
                  <w:vAlign w:val="center"/>
                  <w:hideMark/>
                </w:tcPr>
                <w:p w14:paraId="3228BF93" w14:textId="77777777" w:rsidR="003348F8" w:rsidRDefault="003348F8" w:rsidP="003348F8">
                  <w:pPr>
                    <w:pStyle w:val="ListParagraph"/>
                    <w:spacing w:after="160" w:line="254" w:lineRule="auto"/>
                    <w:ind w:left="0" w:firstLine="0"/>
                    <w:jc w:val="center"/>
                  </w:pPr>
                  <w:r>
                    <w:t>Other</w:t>
                  </w:r>
                </w:p>
              </w:tc>
              <w:tc>
                <w:tcPr>
                  <w:tcW w:w="1242" w:type="pct"/>
                  <w:tcBorders>
                    <w:top w:val="single" w:sz="4" w:space="0" w:color="auto"/>
                    <w:left w:val="single" w:sz="4" w:space="0" w:color="auto"/>
                    <w:bottom w:val="single" w:sz="4" w:space="0" w:color="auto"/>
                    <w:right w:val="single" w:sz="4" w:space="0" w:color="auto"/>
                  </w:tcBorders>
                  <w:vAlign w:val="center"/>
                </w:tcPr>
                <w:p w14:paraId="604A29F1" w14:textId="77777777" w:rsidR="003348F8" w:rsidRDefault="003348F8" w:rsidP="003348F8">
                  <w:pPr>
                    <w:pStyle w:val="ListParagraph"/>
                    <w:spacing w:after="160" w:line="254" w:lineRule="auto"/>
                    <w:ind w:left="0" w:firstLine="0"/>
                    <w:jc w:val="center"/>
                  </w:pPr>
                </w:p>
              </w:tc>
              <w:tc>
                <w:tcPr>
                  <w:tcW w:w="1056" w:type="pct"/>
                  <w:tcBorders>
                    <w:top w:val="single" w:sz="4" w:space="0" w:color="auto"/>
                    <w:left w:val="single" w:sz="4" w:space="0" w:color="auto"/>
                    <w:bottom w:val="single" w:sz="4" w:space="0" w:color="auto"/>
                    <w:right w:val="single" w:sz="4" w:space="0" w:color="auto"/>
                  </w:tcBorders>
                  <w:vAlign w:val="center"/>
                </w:tcPr>
                <w:p w14:paraId="1837DD97" w14:textId="77777777" w:rsidR="003348F8" w:rsidRDefault="003348F8" w:rsidP="003348F8">
                  <w:pPr>
                    <w:pStyle w:val="ListParagraph"/>
                    <w:spacing w:after="160" w:line="254" w:lineRule="auto"/>
                    <w:ind w:left="0" w:firstLine="0"/>
                    <w:jc w:val="center"/>
                  </w:pPr>
                </w:p>
              </w:tc>
              <w:tc>
                <w:tcPr>
                  <w:tcW w:w="1162" w:type="pct"/>
                  <w:tcBorders>
                    <w:top w:val="single" w:sz="4" w:space="0" w:color="auto"/>
                    <w:left w:val="single" w:sz="4" w:space="0" w:color="auto"/>
                    <w:bottom w:val="single" w:sz="4" w:space="0" w:color="auto"/>
                    <w:right w:val="single" w:sz="4" w:space="0" w:color="auto"/>
                  </w:tcBorders>
                  <w:vAlign w:val="center"/>
                </w:tcPr>
                <w:p w14:paraId="323CB7EF" w14:textId="77777777" w:rsidR="003348F8" w:rsidRDefault="003348F8" w:rsidP="003348F8">
                  <w:pPr>
                    <w:pStyle w:val="ListParagraph"/>
                    <w:spacing w:after="160" w:line="254" w:lineRule="auto"/>
                    <w:ind w:left="0" w:firstLine="0"/>
                    <w:jc w:val="center"/>
                  </w:pPr>
                </w:p>
              </w:tc>
              <w:tc>
                <w:tcPr>
                  <w:tcW w:w="739" w:type="pct"/>
                  <w:tcBorders>
                    <w:top w:val="single" w:sz="4" w:space="0" w:color="auto"/>
                    <w:left w:val="single" w:sz="4" w:space="0" w:color="auto"/>
                    <w:bottom w:val="single" w:sz="4" w:space="0" w:color="auto"/>
                    <w:right w:val="single" w:sz="4" w:space="0" w:color="auto"/>
                  </w:tcBorders>
                  <w:vAlign w:val="center"/>
                </w:tcPr>
                <w:p w14:paraId="5E6909A3" w14:textId="77777777" w:rsidR="003348F8" w:rsidRDefault="003348F8" w:rsidP="003348F8">
                  <w:pPr>
                    <w:pStyle w:val="ListParagraph"/>
                    <w:spacing w:after="160" w:line="254" w:lineRule="auto"/>
                    <w:ind w:left="0" w:firstLine="0"/>
                    <w:jc w:val="center"/>
                  </w:pPr>
                </w:p>
              </w:tc>
            </w:tr>
          </w:tbl>
          <w:p w14:paraId="6828EE3E" w14:textId="77777777" w:rsidR="003348F8" w:rsidRPr="004F09FF" w:rsidRDefault="003348F8" w:rsidP="003348F8">
            <w:pPr>
              <w:autoSpaceDE w:val="0"/>
              <w:autoSpaceDN w:val="0"/>
              <w:spacing w:line="240" w:lineRule="auto"/>
              <w:ind w:firstLine="0"/>
            </w:pPr>
          </w:p>
        </w:tc>
      </w:tr>
      <w:tr w:rsidR="001A0342" w14:paraId="1C5783E6" w14:textId="77777777" w:rsidTr="00BE61E4">
        <w:trPr>
          <w:trHeight w:val="485"/>
        </w:trPr>
        <w:tc>
          <w:tcPr>
            <w:tcW w:w="1611" w:type="dxa"/>
            <w:vAlign w:val="center"/>
          </w:tcPr>
          <w:p w14:paraId="3B54306F" w14:textId="27D2E4AC" w:rsidR="001A0342" w:rsidRPr="00777CDD" w:rsidRDefault="001A0342" w:rsidP="003348F8">
            <w:pPr>
              <w:spacing w:line="240" w:lineRule="auto"/>
              <w:ind w:firstLine="0"/>
              <w:jc w:val="center"/>
            </w:pPr>
            <w:r w:rsidRPr="00777CDD">
              <w:t>Pakistan</w:t>
            </w:r>
          </w:p>
          <w:p w14:paraId="73BDF0CC" w14:textId="609B65DC" w:rsidR="001A0342" w:rsidRPr="00777CDD" w:rsidRDefault="001A0342" w:rsidP="003348F8">
            <w:pPr>
              <w:spacing w:line="240" w:lineRule="auto"/>
              <w:ind w:firstLine="0"/>
              <w:jc w:val="center"/>
            </w:pPr>
            <w:r w:rsidRPr="00777CDD">
              <w:t>(PTA)</w:t>
            </w:r>
          </w:p>
        </w:tc>
        <w:tc>
          <w:tcPr>
            <w:tcW w:w="7739" w:type="dxa"/>
            <w:vAlign w:val="center"/>
          </w:tcPr>
          <w:p w14:paraId="58CBC528" w14:textId="76EE9EEF" w:rsidR="001A0342" w:rsidRPr="00777CDD" w:rsidRDefault="001A0342" w:rsidP="00777CDD">
            <w:pPr>
              <w:autoSpaceDE w:val="0"/>
              <w:autoSpaceDN w:val="0"/>
              <w:spacing w:line="240" w:lineRule="auto"/>
              <w:ind w:firstLine="0"/>
              <w:jc w:val="left"/>
            </w:pPr>
            <w:r w:rsidRPr="00777CDD">
              <w:rPr>
                <w:rFonts w:eastAsia="Times New Roman" w:cstheme="minorHAnsi"/>
                <w:szCs w:val="24"/>
                <w:lang w:bidi="hi-IN"/>
              </w:rPr>
              <w:t>Not Available</w:t>
            </w:r>
          </w:p>
        </w:tc>
      </w:tr>
      <w:tr w:rsidR="003348F8" w14:paraId="0853B671" w14:textId="77777777" w:rsidTr="00BE61E4">
        <w:tc>
          <w:tcPr>
            <w:tcW w:w="1611" w:type="dxa"/>
            <w:vAlign w:val="center"/>
          </w:tcPr>
          <w:p w14:paraId="4D9BB05A" w14:textId="77777777" w:rsidR="003348F8" w:rsidRDefault="003348F8" w:rsidP="003348F8">
            <w:pPr>
              <w:spacing w:line="240" w:lineRule="auto"/>
              <w:ind w:firstLine="0"/>
              <w:jc w:val="center"/>
            </w:pPr>
            <w:r w:rsidRPr="00184E2B">
              <w:t xml:space="preserve">SRI LANKA </w:t>
            </w:r>
            <w:r>
              <w:t>(TRC)</w:t>
            </w:r>
          </w:p>
        </w:tc>
        <w:tc>
          <w:tcPr>
            <w:tcW w:w="7739" w:type="dxa"/>
          </w:tcPr>
          <w:tbl>
            <w:tblPr>
              <w:tblStyle w:val="TableGrid"/>
              <w:tblW w:w="5000" w:type="pct"/>
              <w:tblLook w:val="04A0" w:firstRow="1" w:lastRow="0" w:firstColumn="1" w:lastColumn="0" w:noHBand="0" w:noVBand="1"/>
            </w:tblPr>
            <w:tblGrid>
              <w:gridCol w:w="1136"/>
              <w:gridCol w:w="1612"/>
              <w:gridCol w:w="1612"/>
              <w:gridCol w:w="1590"/>
              <w:gridCol w:w="1563"/>
            </w:tblGrid>
            <w:tr w:rsidR="003348F8" w:rsidRPr="00083D1B" w14:paraId="65882E9F" w14:textId="77777777" w:rsidTr="00BE61E4">
              <w:tc>
                <w:tcPr>
                  <w:tcW w:w="756" w:type="pct"/>
                  <w:tcBorders>
                    <w:top w:val="single" w:sz="4" w:space="0" w:color="auto"/>
                    <w:left w:val="single" w:sz="4" w:space="0" w:color="auto"/>
                    <w:bottom w:val="single" w:sz="4" w:space="0" w:color="auto"/>
                    <w:right w:val="single" w:sz="4" w:space="0" w:color="auto"/>
                  </w:tcBorders>
                  <w:vAlign w:val="center"/>
                </w:tcPr>
                <w:p w14:paraId="0EFF6C49" w14:textId="77777777" w:rsidR="003348F8" w:rsidRPr="00083D1B" w:rsidRDefault="003348F8" w:rsidP="003348F8">
                  <w:pPr>
                    <w:pStyle w:val="ListParagraph"/>
                    <w:spacing w:after="160" w:line="240" w:lineRule="auto"/>
                    <w:ind w:left="0" w:firstLine="0"/>
                    <w:jc w:val="center"/>
                    <w:rPr>
                      <w:sz w:val="22"/>
                      <w:szCs w:val="24"/>
                    </w:rPr>
                  </w:pPr>
                </w:p>
              </w:tc>
              <w:tc>
                <w:tcPr>
                  <w:tcW w:w="1073" w:type="pct"/>
                  <w:tcBorders>
                    <w:top w:val="single" w:sz="4" w:space="0" w:color="auto"/>
                    <w:left w:val="single" w:sz="4" w:space="0" w:color="auto"/>
                    <w:bottom w:val="single" w:sz="4" w:space="0" w:color="auto"/>
                    <w:right w:val="single" w:sz="4" w:space="0" w:color="auto"/>
                  </w:tcBorders>
                  <w:vAlign w:val="center"/>
                  <w:hideMark/>
                </w:tcPr>
                <w:p w14:paraId="77E9F07A"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Fixed Broadband</w:t>
                  </w:r>
                </w:p>
                <w:p w14:paraId="64BB6EDB"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(Local Currency/ USD)</w:t>
                  </w:r>
                </w:p>
              </w:tc>
              <w:tc>
                <w:tcPr>
                  <w:tcW w:w="1073" w:type="pct"/>
                  <w:tcBorders>
                    <w:top w:val="single" w:sz="4" w:space="0" w:color="auto"/>
                    <w:left w:val="single" w:sz="4" w:space="0" w:color="auto"/>
                    <w:bottom w:val="single" w:sz="4" w:space="0" w:color="auto"/>
                    <w:right w:val="single" w:sz="4" w:space="0" w:color="auto"/>
                  </w:tcBorders>
                  <w:vAlign w:val="center"/>
                  <w:hideMark/>
                </w:tcPr>
                <w:p w14:paraId="0598AF30"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Mobile Broadband</w:t>
                  </w:r>
                </w:p>
                <w:p w14:paraId="4D857FEE"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(Local Currency/</w:t>
                  </w:r>
                </w:p>
                <w:p w14:paraId="1589AFD8"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USD)</w:t>
                  </w:r>
                </w:p>
              </w:tc>
              <w:tc>
                <w:tcPr>
                  <w:tcW w:w="1058" w:type="pct"/>
                  <w:tcBorders>
                    <w:top w:val="single" w:sz="4" w:space="0" w:color="auto"/>
                    <w:left w:val="single" w:sz="4" w:space="0" w:color="auto"/>
                    <w:bottom w:val="single" w:sz="4" w:space="0" w:color="auto"/>
                    <w:right w:val="single" w:sz="4" w:space="0" w:color="auto"/>
                  </w:tcBorders>
                  <w:vAlign w:val="center"/>
                  <w:hideMark/>
                </w:tcPr>
                <w:p w14:paraId="5E2BB7E6"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Satellite Broadband</w:t>
                  </w:r>
                </w:p>
                <w:p w14:paraId="4E3AE8DE"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(Local Currency/ USD)</w:t>
                  </w:r>
                </w:p>
              </w:tc>
              <w:tc>
                <w:tcPr>
                  <w:tcW w:w="1040" w:type="pct"/>
                  <w:tcBorders>
                    <w:top w:val="single" w:sz="4" w:space="0" w:color="auto"/>
                    <w:left w:val="single" w:sz="4" w:space="0" w:color="auto"/>
                    <w:bottom w:val="single" w:sz="4" w:space="0" w:color="auto"/>
                    <w:right w:val="single" w:sz="4" w:space="0" w:color="auto"/>
                  </w:tcBorders>
                  <w:vAlign w:val="center"/>
                  <w:hideMark/>
                </w:tcPr>
                <w:p w14:paraId="45045F38"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Comments</w:t>
                  </w:r>
                </w:p>
                <w:p w14:paraId="53C5C7A0"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(if any)</w:t>
                  </w:r>
                </w:p>
              </w:tc>
            </w:tr>
            <w:tr w:rsidR="003348F8" w:rsidRPr="00083D1B" w14:paraId="17454ABC" w14:textId="77777777" w:rsidTr="00BE61E4">
              <w:tc>
                <w:tcPr>
                  <w:tcW w:w="756" w:type="pct"/>
                  <w:tcBorders>
                    <w:top w:val="single" w:sz="4" w:space="0" w:color="auto"/>
                    <w:left w:val="single" w:sz="4" w:space="0" w:color="auto"/>
                    <w:bottom w:val="single" w:sz="4" w:space="0" w:color="auto"/>
                    <w:right w:val="single" w:sz="4" w:space="0" w:color="auto"/>
                  </w:tcBorders>
                  <w:vAlign w:val="center"/>
                  <w:hideMark/>
                </w:tcPr>
                <w:p w14:paraId="34718060"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25 Mbps</w:t>
                  </w:r>
                </w:p>
              </w:tc>
              <w:tc>
                <w:tcPr>
                  <w:tcW w:w="1073" w:type="pct"/>
                  <w:tcBorders>
                    <w:top w:val="single" w:sz="4" w:space="0" w:color="auto"/>
                    <w:left w:val="single" w:sz="4" w:space="0" w:color="auto"/>
                    <w:bottom w:val="single" w:sz="4" w:space="0" w:color="auto"/>
                    <w:right w:val="single" w:sz="4" w:space="0" w:color="auto"/>
                  </w:tcBorders>
                  <w:vAlign w:val="center"/>
                  <w:hideMark/>
                </w:tcPr>
                <w:p w14:paraId="0156AAF6"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41</w:t>
                  </w:r>
                </w:p>
              </w:tc>
              <w:tc>
                <w:tcPr>
                  <w:tcW w:w="1073" w:type="pct"/>
                  <w:tcBorders>
                    <w:top w:val="single" w:sz="4" w:space="0" w:color="auto"/>
                    <w:left w:val="single" w:sz="4" w:space="0" w:color="auto"/>
                    <w:bottom w:val="single" w:sz="4" w:space="0" w:color="auto"/>
                    <w:right w:val="single" w:sz="4" w:space="0" w:color="auto"/>
                  </w:tcBorders>
                  <w:vAlign w:val="center"/>
                  <w:hideMark/>
                </w:tcPr>
                <w:p w14:paraId="74E948CD"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55</w:t>
                  </w:r>
                </w:p>
              </w:tc>
              <w:tc>
                <w:tcPr>
                  <w:tcW w:w="1058" w:type="pct"/>
                  <w:vMerge w:val="restart"/>
                  <w:tcBorders>
                    <w:top w:val="single" w:sz="4" w:space="0" w:color="auto"/>
                    <w:left w:val="single" w:sz="4" w:space="0" w:color="auto"/>
                    <w:bottom w:val="single" w:sz="4" w:space="0" w:color="auto"/>
                    <w:right w:val="single" w:sz="4" w:space="0" w:color="auto"/>
                  </w:tcBorders>
                  <w:vAlign w:val="center"/>
                  <w:hideMark/>
                </w:tcPr>
                <w:p w14:paraId="349ACB79"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high data rates are not available</w:t>
                  </w:r>
                </w:p>
              </w:tc>
              <w:tc>
                <w:tcPr>
                  <w:tcW w:w="1040" w:type="pct"/>
                  <w:tcBorders>
                    <w:top w:val="single" w:sz="4" w:space="0" w:color="auto"/>
                    <w:left w:val="single" w:sz="4" w:space="0" w:color="auto"/>
                    <w:bottom w:val="single" w:sz="4" w:space="0" w:color="auto"/>
                    <w:right w:val="single" w:sz="4" w:space="0" w:color="auto"/>
                  </w:tcBorders>
                  <w:vAlign w:val="center"/>
                </w:tcPr>
                <w:p w14:paraId="317CAEA9" w14:textId="77777777" w:rsidR="003348F8" w:rsidRPr="00083D1B" w:rsidRDefault="003348F8" w:rsidP="003348F8">
                  <w:pPr>
                    <w:pStyle w:val="ListParagraph"/>
                    <w:spacing w:after="160" w:line="240" w:lineRule="auto"/>
                    <w:ind w:left="0" w:firstLine="0"/>
                    <w:jc w:val="center"/>
                    <w:rPr>
                      <w:sz w:val="22"/>
                      <w:szCs w:val="24"/>
                    </w:rPr>
                  </w:pPr>
                </w:p>
              </w:tc>
            </w:tr>
            <w:tr w:rsidR="003348F8" w:rsidRPr="00083D1B" w14:paraId="78E50698" w14:textId="77777777" w:rsidTr="00BE61E4">
              <w:tc>
                <w:tcPr>
                  <w:tcW w:w="756" w:type="pct"/>
                  <w:tcBorders>
                    <w:top w:val="single" w:sz="4" w:space="0" w:color="auto"/>
                    <w:left w:val="single" w:sz="4" w:space="0" w:color="auto"/>
                    <w:bottom w:val="single" w:sz="4" w:space="0" w:color="auto"/>
                    <w:right w:val="single" w:sz="4" w:space="0" w:color="auto"/>
                  </w:tcBorders>
                  <w:vAlign w:val="center"/>
                  <w:hideMark/>
                </w:tcPr>
                <w:p w14:paraId="5850D0C2"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50 Mbps</w:t>
                  </w:r>
                </w:p>
              </w:tc>
              <w:tc>
                <w:tcPr>
                  <w:tcW w:w="1073" w:type="pct"/>
                  <w:tcBorders>
                    <w:top w:val="single" w:sz="4" w:space="0" w:color="auto"/>
                    <w:left w:val="single" w:sz="4" w:space="0" w:color="auto"/>
                    <w:bottom w:val="single" w:sz="4" w:space="0" w:color="auto"/>
                    <w:right w:val="single" w:sz="4" w:space="0" w:color="auto"/>
                  </w:tcBorders>
                  <w:vAlign w:val="center"/>
                  <w:hideMark/>
                </w:tcPr>
                <w:p w14:paraId="2F6580BD"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82</w:t>
                  </w:r>
                </w:p>
              </w:tc>
              <w:tc>
                <w:tcPr>
                  <w:tcW w:w="1073" w:type="pct"/>
                  <w:tcBorders>
                    <w:top w:val="single" w:sz="4" w:space="0" w:color="auto"/>
                    <w:left w:val="single" w:sz="4" w:space="0" w:color="auto"/>
                    <w:bottom w:val="single" w:sz="4" w:space="0" w:color="auto"/>
                    <w:right w:val="single" w:sz="4" w:space="0" w:color="auto"/>
                  </w:tcBorders>
                  <w:vAlign w:val="center"/>
                  <w:hideMark/>
                </w:tcPr>
                <w:p w14:paraId="64089977"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55</w:t>
                  </w:r>
                </w:p>
              </w:tc>
              <w:tc>
                <w:tcPr>
                  <w:tcW w:w="1058" w:type="pct"/>
                  <w:vMerge/>
                  <w:tcBorders>
                    <w:top w:val="single" w:sz="4" w:space="0" w:color="auto"/>
                    <w:left w:val="single" w:sz="4" w:space="0" w:color="auto"/>
                    <w:bottom w:val="single" w:sz="4" w:space="0" w:color="auto"/>
                    <w:right w:val="single" w:sz="4" w:space="0" w:color="auto"/>
                  </w:tcBorders>
                  <w:vAlign w:val="center"/>
                  <w:hideMark/>
                </w:tcPr>
                <w:p w14:paraId="38F45D05" w14:textId="77777777" w:rsidR="003348F8" w:rsidRPr="00083D1B" w:rsidRDefault="003348F8" w:rsidP="003348F8">
                  <w:pPr>
                    <w:spacing w:line="240" w:lineRule="auto"/>
                    <w:ind w:firstLine="0"/>
                    <w:jc w:val="center"/>
                    <w:rPr>
                      <w:rFonts w:eastAsia="MS Mincho" w:cs="Times New Roman"/>
                      <w:sz w:val="22"/>
                      <w:szCs w:val="24"/>
                      <w:lang w:eastAsia="ja-JP"/>
                    </w:rPr>
                  </w:pPr>
                </w:p>
              </w:tc>
              <w:tc>
                <w:tcPr>
                  <w:tcW w:w="1040" w:type="pct"/>
                  <w:tcBorders>
                    <w:top w:val="single" w:sz="4" w:space="0" w:color="auto"/>
                    <w:left w:val="single" w:sz="4" w:space="0" w:color="auto"/>
                    <w:bottom w:val="single" w:sz="4" w:space="0" w:color="auto"/>
                    <w:right w:val="single" w:sz="4" w:space="0" w:color="auto"/>
                  </w:tcBorders>
                  <w:vAlign w:val="center"/>
                </w:tcPr>
                <w:p w14:paraId="11A16D26" w14:textId="77777777" w:rsidR="003348F8" w:rsidRPr="00083D1B" w:rsidRDefault="003348F8" w:rsidP="003348F8">
                  <w:pPr>
                    <w:pStyle w:val="ListParagraph"/>
                    <w:spacing w:after="160" w:line="240" w:lineRule="auto"/>
                    <w:ind w:left="0" w:firstLine="0"/>
                    <w:jc w:val="center"/>
                    <w:rPr>
                      <w:sz w:val="22"/>
                      <w:szCs w:val="24"/>
                    </w:rPr>
                  </w:pPr>
                </w:p>
              </w:tc>
            </w:tr>
            <w:tr w:rsidR="003348F8" w:rsidRPr="00083D1B" w14:paraId="68D565BC" w14:textId="77777777" w:rsidTr="00BE61E4">
              <w:tc>
                <w:tcPr>
                  <w:tcW w:w="756" w:type="pct"/>
                  <w:tcBorders>
                    <w:top w:val="single" w:sz="4" w:space="0" w:color="auto"/>
                    <w:left w:val="single" w:sz="4" w:space="0" w:color="auto"/>
                    <w:bottom w:val="single" w:sz="4" w:space="0" w:color="auto"/>
                    <w:right w:val="single" w:sz="4" w:space="0" w:color="auto"/>
                  </w:tcBorders>
                  <w:vAlign w:val="center"/>
                  <w:hideMark/>
                </w:tcPr>
                <w:p w14:paraId="053AF37A"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100 Mbps</w:t>
                  </w:r>
                </w:p>
              </w:tc>
              <w:tc>
                <w:tcPr>
                  <w:tcW w:w="1073" w:type="pct"/>
                  <w:tcBorders>
                    <w:top w:val="single" w:sz="4" w:space="0" w:color="auto"/>
                    <w:left w:val="single" w:sz="4" w:space="0" w:color="auto"/>
                    <w:bottom w:val="single" w:sz="4" w:space="0" w:color="auto"/>
                    <w:right w:val="single" w:sz="4" w:space="0" w:color="auto"/>
                  </w:tcBorders>
                  <w:vAlign w:val="center"/>
                  <w:hideMark/>
                </w:tcPr>
                <w:p w14:paraId="419B4558"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NA</w:t>
                  </w:r>
                </w:p>
              </w:tc>
              <w:tc>
                <w:tcPr>
                  <w:tcW w:w="1073" w:type="pct"/>
                  <w:tcBorders>
                    <w:top w:val="single" w:sz="4" w:space="0" w:color="auto"/>
                    <w:left w:val="single" w:sz="4" w:space="0" w:color="auto"/>
                    <w:bottom w:val="single" w:sz="4" w:space="0" w:color="auto"/>
                    <w:right w:val="single" w:sz="4" w:space="0" w:color="auto"/>
                  </w:tcBorders>
                  <w:vAlign w:val="center"/>
                  <w:hideMark/>
                </w:tcPr>
                <w:p w14:paraId="7CC01961"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NA</w:t>
                  </w:r>
                </w:p>
              </w:tc>
              <w:tc>
                <w:tcPr>
                  <w:tcW w:w="1058" w:type="pct"/>
                  <w:vMerge/>
                  <w:tcBorders>
                    <w:top w:val="single" w:sz="4" w:space="0" w:color="auto"/>
                    <w:left w:val="single" w:sz="4" w:space="0" w:color="auto"/>
                    <w:bottom w:val="single" w:sz="4" w:space="0" w:color="auto"/>
                    <w:right w:val="single" w:sz="4" w:space="0" w:color="auto"/>
                  </w:tcBorders>
                  <w:vAlign w:val="center"/>
                  <w:hideMark/>
                </w:tcPr>
                <w:p w14:paraId="709AAB53" w14:textId="77777777" w:rsidR="003348F8" w:rsidRPr="00083D1B" w:rsidRDefault="003348F8" w:rsidP="003348F8">
                  <w:pPr>
                    <w:spacing w:line="240" w:lineRule="auto"/>
                    <w:ind w:firstLine="0"/>
                    <w:jc w:val="center"/>
                    <w:rPr>
                      <w:rFonts w:eastAsia="MS Mincho" w:cs="Times New Roman"/>
                      <w:sz w:val="22"/>
                      <w:szCs w:val="24"/>
                      <w:lang w:eastAsia="ja-JP"/>
                    </w:rPr>
                  </w:pPr>
                </w:p>
              </w:tc>
              <w:tc>
                <w:tcPr>
                  <w:tcW w:w="1040" w:type="pct"/>
                  <w:tcBorders>
                    <w:top w:val="single" w:sz="4" w:space="0" w:color="auto"/>
                    <w:left w:val="single" w:sz="4" w:space="0" w:color="auto"/>
                    <w:bottom w:val="single" w:sz="4" w:space="0" w:color="auto"/>
                    <w:right w:val="single" w:sz="4" w:space="0" w:color="auto"/>
                  </w:tcBorders>
                  <w:vAlign w:val="center"/>
                </w:tcPr>
                <w:p w14:paraId="78AB908D" w14:textId="77777777" w:rsidR="003348F8" w:rsidRPr="00083D1B" w:rsidRDefault="003348F8" w:rsidP="003348F8">
                  <w:pPr>
                    <w:pStyle w:val="ListParagraph"/>
                    <w:spacing w:after="160" w:line="240" w:lineRule="auto"/>
                    <w:ind w:left="0" w:firstLine="0"/>
                    <w:jc w:val="center"/>
                    <w:rPr>
                      <w:sz w:val="22"/>
                      <w:szCs w:val="24"/>
                    </w:rPr>
                  </w:pPr>
                </w:p>
              </w:tc>
            </w:tr>
            <w:tr w:rsidR="003348F8" w:rsidRPr="00083D1B" w14:paraId="6635D6B3" w14:textId="77777777" w:rsidTr="00BE61E4">
              <w:tc>
                <w:tcPr>
                  <w:tcW w:w="756" w:type="pct"/>
                  <w:tcBorders>
                    <w:top w:val="single" w:sz="4" w:space="0" w:color="auto"/>
                    <w:left w:val="single" w:sz="4" w:space="0" w:color="auto"/>
                    <w:bottom w:val="single" w:sz="4" w:space="0" w:color="auto"/>
                    <w:right w:val="single" w:sz="4" w:space="0" w:color="auto"/>
                  </w:tcBorders>
                  <w:vAlign w:val="center"/>
                  <w:hideMark/>
                </w:tcPr>
                <w:p w14:paraId="5DACC885"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Other</w:t>
                  </w:r>
                </w:p>
              </w:tc>
              <w:tc>
                <w:tcPr>
                  <w:tcW w:w="1073" w:type="pct"/>
                  <w:tcBorders>
                    <w:top w:val="single" w:sz="4" w:space="0" w:color="auto"/>
                    <w:left w:val="single" w:sz="4" w:space="0" w:color="auto"/>
                    <w:bottom w:val="single" w:sz="4" w:space="0" w:color="auto"/>
                    <w:right w:val="single" w:sz="4" w:space="0" w:color="auto"/>
                  </w:tcBorders>
                  <w:vAlign w:val="center"/>
                  <w:hideMark/>
                </w:tcPr>
                <w:p w14:paraId="48956D62"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Less than 25(rates are less than 8 Mbps)</w:t>
                  </w:r>
                </w:p>
              </w:tc>
              <w:tc>
                <w:tcPr>
                  <w:tcW w:w="1073" w:type="pct"/>
                  <w:tcBorders>
                    <w:top w:val="single" w:sz="4" w:space="0" w:color="auto"/>
                    <w:left w:val="single" w:sz="4" w:space="0" w:color="auto"/>
                    <w:bottom w:val="single" w:sz="4" w:space="0" w:color="auto"/>
                    <w:right w:val="single" w:sz="4" w:space="0" w:color="auto"/>
                  </w:tcBorders>
                  <w:vAlign w:val="center"/>
                  <w:hideMark/>
                </w:tcPr>
                <w:p w14:paraId="279224FD" w14:textId="77777777" w:rsidR="003348F8" w:rsidRPr="00083D1B" w:rsidRDefault="003348F8" w:rsidP="003348F8">
                  <w:pPr>
                    <w:pStyle w:val="ListParagraph"/>
                    <w:spacing w:after="160" w:line="240" w:lineRule="auto"/>
                    <w:ind w:left="0" w:firstLine="0"/>
                    <w:jc w:val="center"/>
                    <w:rPr>
                      <w:sz w:val="22"/>
                      <w:szCs w:val="24"/>
                    </w:rPr>
                  </w:pPr>
                  <w:r w:rsidRPr="00083D1B">
                    <w:rPr>
                      <w:sz w:val="22"/>
                      <w:szCs w:val="24"/>
                    </w:rPr>
                    <w:t>Less than 28(rates are less than 8 Mbps)</w:t>
                  </w:r>
                </w:p>
              </w:tc>
              <w:tc>
                <w:tcPr>
                  <w:tcW w:w="1058" w:type="pct"/>
                  <w:vMerge/>
                  <w:tcBorders>
                    <w:top w:val="single" w:sz="4" w:space="0" w:color="auto"/>
                    <w:left w:val="single" w:sz="4" w:space="0" w:color="auto"/>
                    <w:bottom w:val="single" w:sz="4" w:space="0" w:color="auto"/>
                    <w:right w:val="single" w:sz="4" w:space="0" w:color="auto"/>
                  </w:tcBorders>
                  <w:vAlign w:val="center"/>
                  <w:hideMark/>
                </w:tcPr>
                <w:p w14:paraId="2CA1D654" w14:textId="77777777" w:rsidR="003348F8" w:rsidRPr="00083D1B" w:rsidRDefault="003348F8" w:rsidP="003348F8">
                  <w:pPr>
                    <w:spacing w:line="240" w:lineRule="auto"/>
                    <w:ind w:firstLine="0"/>
                    <w:jc w:val="center"/>
                    <w:rPr>
                      <w:rFonts w:eastAsia="MS Mincho" w:cs="Times New Roman"/>
                      <w:sz w:val="22"/>
                      <w:szCs w:val="24"/>
                      <w:lang w:eastAsia="ja-JP"/>
                    </w:rPr>
                  </w:pPr>
                </w:p>
              </w:tc>
              <w:tc>
                <w:tcPr>
                  <w:tcW w:w="1040" w:type="pct"/>
                  <w:tcBorders>
                    <w:top w:val="single" w:sz="4" w:space="0" w:color="auto"/>
                    <w:left w:val="single" w:sz="4" w:space="0" w:color="auto"/>
                    <w:bottom w:val="single" w:sz="4" w:space="0" w:color="auto"/>
                    <w:right w:val="single" w:sz="4" w:space="0" w:color="auto"/>
                  </w:tcBorders>
                  <w:vAlign w:val="center"/>
                </w:tcPr>
                <w:p w14:paraId="57A814E1" w14:textId="77777777" w:rsidR="003348F8" w:rsidRPr="00083D1B" w:rsidRDefault="003348F8" w:rsidP="003348F8">
                  <w:pPr>
                    <w:pStyle w:val="ListParagraph"/>
                    <w:spacing w:after="160" w:line="240" w:lineRule="auto"/>
                    <w:ind w:left="0" w:firstLine="0"/>
                    <w:jc w:val="center"/>
                    <w:rPr>
                      <w:sz w:val="22"/>
                      <w:szCs w:val="24"/>
                    </w:rPr>
                  </w:pPr>
                </w:p>
              </w:tc>
            </w:tr>
          </w:tbl>
          <w:p w14:paraId="3A7A7E80" w14:textId="77777777" w:rsidR="003348F8" w:rsidRPr="004F09FF" w:rsidRDefault="003348F8" w:rsidP="003348F8">
            <w:pPr>
              <w:ind w:firstLine="0"/>
            </w:pPr>
          </w:p>
        </w:tc>
      </w:tr>
    </w:tbl>
    <w:p w14:paraId="0E8ABA89" w14:textId="77777777" w:rsidR="003348F8" w:rsidRDefault="003348F8" w:rsidP="003348F8">
      <w:pPr>
        <w:spacing w:line="256" w:lineRule="auto"/>
        <w:ind w:firstLine="0"/>
        <w:contextualSpacing/>
      </w:pPr>
    </w:p>
    <w:p w14:paraId="7B22D70F" w14:textId="77777777" w:rsidR="003348F8" w:rsidRDefault="003348F8" w:rsidP="006B1EA9">
      <w:pPr>
        <w:pStyle w:val="ListParagraph"/>
        <w:numPr>
          <w:ilvl w:val="0"/>
          <w:numId w:val="21"/>
        </w:numPr>
        <w:spacing w:line="256" w:lineRule="auto"/>
      </w:pPr>
      <w:r>
        <w:t>The development of new-coming NGSO constellations with global coverage will</w:t>
      </w:r>
      <w:r>
        <w:rPr>
          <w:lang w:bidi="fa-IR"/>
        </w:rPr>
        <w:t xml:space="preserve"> impact the ICT market in various countries. What is your estimation of the market of such services in your country and how much can they affect the revenue of the Fixed/Mobile operators in your country?</w:t>
      </w:r>
    </w:p>
    <w:tbl>
      <w:tblPr>
        <w:tblStyle w:val="TableGrid"/>
        <w:tblW w:w="0" w:type="auto"/>
        <w:tblLayout w:type="fixed"/>
        <w:tblLook w:val="04A0" w:firstRow="1" w:lastRow="0" w:firstColumn="1" w:lastColumn="0" w:noHBand="0" w:noVBand="1"/>
      </w:tblPr>
      <w:tblGrid>
        <w:gridCol w:w="1611"/>
        <w:gridCol w:w="7739"/>
      </w:tblGrid>
      <w:tr w:rsidR="003348F8" w14:paraId="3D316044" w14:textId="77777777" w:rsidTr="003348F8">
        <w:tc>
          <w:tcPr>
            <w:tcW w:w="1611" w:type="dxa"/>
            <w:shd w:val="clear" w:color="auto" w:fill="FFC000" w:themeFill="accent4"/>
            <w:vAlign w:val="center"/>
          </w:tcPr>
          <w:p w14:paraId="02A14A9F" w14:textId="77777777" w:rsidR="003348F8" w:rsidRDefault="003348F8" w:rsidP="003348F8">
            <w:pPr>
              <w:spacing w:line="240" w:lineRule="auto"/>
              <w:ind w:firstLine="0"/>
              <w:jc w:val="center"/>
            </w:pPr>
            <w:r>
              <w:t>Country (Regulatory)</w:t>
            </w:r>
          </w:p>
        </w:tc>
        <w:tc>
          <w:tcPr>
            <w:tcW w:w="7739" w:type="dxa"/>
            <w:shd w:val="clear" w:color="auto" w:fill="FFC000" w:themeFill="accent4"/>
            <w:vAlign w:val="center"/>
          </w:tcPr>
          <w:p w14:paraId="00B86618" w14:textId="77777777" w:rsidR="003348F8" w:rsidRDefault="003348F8" w:rsidP="003348F8">
            <w:pPr>
              <w:ind w:firstLine="0"/>
              <w:jc w:val="center"/>
            </w:pPr>
            <w:r>
              <w:t>Answers</w:t>
            </w:r>
          </w:p>
        </w:tc>
      </w:tr>
      <w:tr w:rsidR="003348F8" w14:paraId="3BE13359" w14:textId="77777777" w:rsidTr="003348F8">
        <w:tc>
          <w:tcPr>
            <w:tcW w:w="1611" w:type="dxa"/>
            <w:vAlign w:val="center"/>
          </w:tcPr>
          <w:p w14:paraId="2A46EE5C" w14:textId="77777777" w:rsidR="003348F8" w:rsidRDefault="003348F8" w:rsidP="003348F8">
            <w:pPr>
              <w:spacing w:line="240" w:lineRule="auto"/>
              <w:ind w:firstLine="0"/>
              <w:jc w:val="center"/>
            </w:pPr>
            <w:r>
              <w:t>Afghanistan</w:t>
            </w:r>
          </w:p>
          <w:p w14:paraId="7E330819" w14:textId="77777777" w:rsidR="003348F8" w:rsidRDefault="003348F8" w:rsidP="003348F8">
            <w:pPr>
              <w:spacing w:line="240" w:lineRule="auto"/>
              <w:ind w:firstLine="0"/>
              <w:jc w:val="center"/>
            </w:pPr>
            <w:r>
              <w:t>(ATRA)</w:t>
            </w:r>
          </w:p>
        </w:tc>
        <w:tc>
          <w:tcPr>
            <w:tcW w:w="7739" w:type="dxa"/>
          </w:tcPr>
          <w:p w14:paraId="06CAAEA2" w14:textId="77777777" w:rsidR="003348F8" w:rsidRPr="00CB3463" w:rsidRDefault="003348F8" w:rsidP="003348F8">
            <w:pPr>
              <w:pStyle w:val="ListParagraph"/>
              <w:spacing w:after="160" w:line="254" w:lineRule="auto"/>
              <w:ind w:left="0"/>
            </w:pPr>
            <w:r w:rsidRPr="00CB3463">
              <w:t>The development of new-coming NGSO (non-geostationary orbit) constellations with global coverage has the potential to impact the ICT market in Afghanistan in various ways. These constellations can offer high-speed broadband connectivity to remote and underserved areas of the country, which could lead to increased demand for internet services.</w:t>
            </w:r>
          </w:p>
          <w:p w14:paraId="289A2098" w14:textId="77777777" w:rsidR="003348F8" w:rsidRPr="00222446" w:rsidRDefault="003348F8" w:rsidP="003348F8">
            <w:pPr>
              <w:pStyle w:val="ListParagraph"/>
              <w:spacing w:after="160" w:line="254" w:lineRule="auto"/>
              <w:ind w:left="0"/>
              <w:rPr>
                <w:highlight w:val="yellow"/>
              </w:rPr>
            </w:pPr>
            <w:r w:rsidRPr="00CB3463">
              <w:t>As the market for such services in Afghanistan is not available at this time, it is difficult to predict the exact impact on the revenue of fixed/mobile operators in the country. However, the introduction of NGSO constellations could result in increased competition in the broadband market, leading to improved service quality and lower prices for end-users. As a consequence, fixed/mobile operators may need to adjust their pricing and service offerings to remain competitive, which will potentially impact their revenue.</w:t>
            </w:r>
          </w:p>
        </w:tc>
      </w:tr>
      <w:tr w:rsidR="003348F8" w14:paraId="7436E3C9" w14:textId="77777777" w:rsidTr="003348F8">
        <w:tc>
          <w:tcPr>
            <w:tcW w:w="1611" w:type="dxa"/>
            <w:vAlign w:val="center"/>
          </w:tcPr>
          <w:p w14:paraId="497BA5CA" w14:textId="77777777" w:rsidR="003348F8" w:rsidRDefault="003348F8" w:rsidP="003348F8">
            <w:pPr>
              <w:spacing w:line="240" w:lineRule="auto"/>
              <w:ind w:firstLine="0"/>
              <w:jc w:val="center"/>
            </w:pPr>
            <w:r w:rsidRPr="0065726F">
              <w:t>Bangladesh (BTRC)</w:t>
            </w:r>
          </w:p>
        </w:tc>
        <w:tc>
          <w:tcPr>
            <w:tcW w:w="7739" w:type="dxa"/>
          </w:tcPr>
          <w:p w14:paraId="279402A9" w14:textId="77777777" w:rsidR="003348F8" w:rsidRDefault="003348F8" w:rsidP="003348F8">
            <w:pPr>
              <w:spacing w:line="240" w:lineRule="auto"/>
              <w:ind w:firstLine="0"/>
            </w:pPr>
            <w:r w:rsidRPr="002A6014">
              <w:t>Whatever services NGSO constellations may provide, it will have huge negative impact on the Broadband (Local/National), Mobile and Satellite operators who are currently providing these services.</w:t>
            </w:r>
          </w:p>
        </w:tc>
      </w:tr>
      <w:tr w:rsidR="003348F8" w14:paraId="18B15B9F" w14:textId="77777777" w:rsidTr="003348F8">
        <w:tc>
          <w:tcPr>
            <w:tcW w:w="1611" w:type="dxa"/>
            <w:vAlign w:val="center"/>
          </w:tcPr>
          <w:p w14:paraId="78CD806A" w14:textId="77777777" w:rsidR="003348F8" w:rsidRDefault="003348F8" w:rsidP="003348F8">
            <w:pPr>
              <w:spacing w:line="240" w:lineRule="auto"/>
              <w:ind w:firstLine="0"/>
              <w:jc w:val="center"/>
            </w:pPr>
            <w:r>
              <w:t>Bhutan</w:t>
            </w:r>
          </w:p>
          <w:p w14:paraId="7EC46002" w14:textId="77777777" w:rsidR="003348F8" w:rsidRDefault="003348F8" w:rsidP="003348F8">
            <w:pPr>
              <w:spacing w:line="240" w:lineRule="auto"/>
              <w:ind w:firstLine="0"/>
              <w:jc w:val="center"/>
            </w:pPr>
            <w:r>
              <w:t>(BICMA)</w:t>
            </w:r>
          </w:p>
        </w:tc>
        <w:tc>
          <w:tcPr>
            <w:tcW w:w="7739" w:type="dxa"/>
          </w:tcPr>
          <w:p w14:paraId="4EA43685" w14:textId="77777777" w:rsidR="003348F8" w:rsidRPr="00CB3463" w:rsidRDefault="003348F8" w:rsidP="003348F8">
            <w:pPr>
              <w:spacing w:before="240" w:after="160" w:line="252" w:lineRule="auto"/>
              <w:rPr>
                <w:rFonts w:eastAsia="Times New Roman" w:cs="Times New Roman"/>
                <w:iCs/>
                <w:szCs w:val="24"/>
              </w:rPr>
            </w:pPr>
            <w:r w:rsidRPr="00CB3463">
              <w:rPr>
                <w:rFonts w:eastAsia="Times New Roman" w:cs="Times New Roman"/>
                <w:iCs/>
                <w:szCs w:val="24"/>
              </w:rPr>
              <w:t xml:space="preserve">If the satellite broadband services are introduced in our country, it may take away certain market share in providing fixed broadband services. </w:t>
            </w:r>
            <w:r w:rsidRPr="00CB3463">
              <w:rPr>
                <w:rFonts w:eastAsia="Times New Roman" w:cs="Times New Roman"/>
                <w:iCs/>
              </w:rPr>
              <w:t xml:space="preserve">The introduction of NGSO satellite services will have a direct impact on the ISP services if the NGSO service providers are allowed to operate in the urban areas. Initially, when the set-up cost and bandwidth charges are relatively high, the enterprise segment of the ISP market will be impacted. In the mid and long term, even the consumer segment (residential and individuals) will also be affected as the NGSO service providers decrease both the set up cost and recurrent bandwidth charges. In effect, the revenue share of the domestic ISPs will fall and may eventually threaten their financial sustainability. This scenario is more likely considering the fact that the companies venturing into NGSO service are backed by foreign governments, companies and individuals with abundant financial resources. In the future when satellite voice becomes a reality, the revenue from voice for the mobile operators will also be affected. </w:t>
            </w:r>
          </w:p>
          <w:p w14:paraId="0CCC67A8" w14:textId="77777777" w:rsidR="003348F8" w:rsidRPr="00222446" w:rsidRDefault="003348F8" w:rsidP="003348F8">
            <w:pPr>
              <w:spacing w:before="240" w:after="160" w:line="252" w:lineRule="auto"/>
              <w:rPr>
                <w:rFonts w:eastAsia="Times New Roman" w:cs="Times New Roman"/>
                <w:i/>
                <w:szCs w:val="24"/>
              </w:rPr>
            </w:pPr>
            <w:r w:rsidRPr="00CB3463">
              <w:rPr>
                <w:rFonts w:eastAsia="Times New Roman" w:cs="Times New Roman"/>
                <w:iCs/>
              </w:rPr>
              <w:t>Although it is hard to predict the absolute value in revenue implications, it is felt that it will capture 10% of the market within 2 to 3 years of rolling out the satellite internet services. This is in anticipation that the services will not only be allowed in remote areas through laws and regulation but in urban areas as well in which customers from urban areas will opt for the service to feel the new technology.</w:t>
            </w:r>
          </w:p>
        </w:tc>
      </w:tr>
      <w:tr w:rsidR="003348F8" w14:paraId="537A28E4" w14:textId="77777777" w:rsidTr="003348F8">
        <w:tc>
          <w:tcPr>
            <w:tcW w:w="1611" w:type="dxa"/>
            <w:vAlign w:val="center"/>
          </w:tcPr>
          <w:p w14:paraId="67149017" w14:textId="77777777" w:rsidR="003348F8" w:rsidRDefault="003348F8" w:rsidP="003348F8">
            <w:pPr>
              <w:spacing w:line="240" w:lineRule="auto"/>
              <w:ind w:firstLine="0"/>
              <w:jc w:val="center"/>
            </w:pPr>
            <w:r>
              <w:t>India</w:t>
            </w:r>
          </w:p>
          <w:p w14:paraId="1AE8BE70" w14:textId="77777777" w:rsidR="003348F8" w:rsidRDefault="003348F8" w:rsidP="003348F8">
            <w:pPr>
              <w:spacing w:line="240" w:lineRule="auto"/>
              <w:ind w:firstLine="0"/>
              <w:jc w:val="center"/>
            </w:pPr>
            <w:r>
              <w:t>(TRAI)</w:t>
            </w:r>
          </w:p>
        </w:tc>
        <w:tc>
          <w:tcPr>
            <w:tcW w:w="7739" w:type="dxa"/>
          </w:tcPr>
          <w:p w14:paraId="6DDEA0BB" w14:textId="77777777" w:rsidR="003348F8" w:rsidRDefault="003348F8" w:rsidP="003348F8">
            <w:pPr>
              <w:spacing w:line="252" w:lineRule="auto"/>
              <w:rPr>
                <w:rFonts w:eastAsia="Times New Roman" w:cstheme="minorHAnsi"/>
                <w:szCs w:val="24"/>
                <w:lang w:bidi="hi-IN"/>
              </w:rPr>
            </w:pPr>
            <w:r>
              <w:rPr>
                <w:rFonts w:eastAsia="Times New Roman" w:cstheme="minorHAnsi"/>
                <w:szCs w:val="24"/>
                <w:lang w:bidi="hi-IN"/>
              </w:rPr>
              <w:t>In view of the extremely affordable services currently available in India by the fixed/mobile operators, the development of new-coming NGSO constellations with global coverage may have to be competitive in the market. It is felt that unless a competitive rate is not offered by the NGSO satellite operators, they may not be able to capture the substantial market share.</w:t>
            </w:r>
          </w:p>
          <w:p w14:paraId="10C9222B" w14:textId="77777777" w:rsidR="003348F8" w:rsidRDefault="003348F8" w:rsidP="003348F8">
            <w:pPr>
              <w:spacing w:line="252" w:lineRule="auto"/>
              <w:rPr>
                <w:rFonts w:eastAsia="Times New Roman" w:cstheme="minorHAnsi"/>
                <w:szCs w:val="24"/>
                <w:lang w:bidi="hi-IN"/>
              </w:rPr>
            </w:pPr>
            <w:r>
              <w:rPr>
                <w:rFonts w:eastAsia="Times New Roman" w:cstheme="minorHAnsi"/>
                <w:szCs w:val="24"/>
                <w:lang w:bidi="hi-IN"/>
              </w:rPr>
              <w:t>On the contrary, given the large size of the market of fixed/mobile services; NGSO are not likely to affect the revenues significantly.</w:t>
            </w:r>
          </w:p>
          <w:p w14:paraId="0F308565" w14:textId="77777777" w:rsidR="003348F8" w:rsidRPr="00AA58D5" w:rsidRDefault="003348F8" w:rsidP="003348F8">
            <w:pPr>
              <w:spacing w:line="252" w:lineRule="auto"/>
              <w:ind w:firstLine="11"/>
              <w:rPr>
                <w:rFonts w:eastAsia="Times New Roman" w:cstheme="minorHAnsi"/>
                <w:szCs w:val="24"/>
                <w:lang w:bidi="hi-IN"/>
              </w:rPr>
            </w:pPr>
          </w:p>
        </w:tc>
      </w:tr>
      <w:tr w:rsidR="003348F8" w14:paraId="659FCECF" w14:textId="77777777" w:rsidTr="003348F8">
        <w:tc>
          <w:tcPr>
            <w:tcW w:w="1611" w:type="dxa"/>
            <w:vAlign w:val="center"/>
          </w:tcPr>
          <w:p w14:paraId="107F8B52" w14:textId="77777777" w:rsidR="003348F8" w:rsidRDefault="003348F8" w:rsidP="003348F8">
            <w:pPr>
              <w:spacing w:line="240" w:lineRule="auto"/>
              <w:ind w:firstLine="0"/>
              <w:jc w:val="center"/>
            </w:pPr>
            <w:r w:rsidRPr="00CD3D51">
              <w:t>Iran</w:t>
            </w:r>
            <w:r>
              <w:t xml:space="preserve"> (</w:t>
            </w:r>
            <w:r w:rsidRPr="00CD3D51">
              <w:t>I.</w:t>
            </w:r>
            <w:r>
              <w:t xml:space="preserve"> </w:t>
            </w:r>
            <w:r w:rsidRPr="00CD3D51">
              <w:t>R. of</w:t>
            </w:r>
            <w:r>
              <w:t>)</w:t>
            </w:r>
          </w:p>
          <w:p w14:paraId="08109020" w14:textId="77777777" w:rsidR="003348F8" w:rsidRPr="00CD3D51" w:rsidRDefault="003348F8" w:rsidP="003348F8">
            <w:pPr>
              <w:spacing w:line="240" w:lineRule="auto"/>
              <w:ind w:firstLine="0"/>
              <w:jc w:val="center"/>
            </w:pPr>
            <w:r>
              <w:t>(CRA)</w:t>
            </w:r>
          </w:p>
        </w:tc>
        <w:tc>
          <w:tcPr>
            <w:tcW w:w="7739" w:type="dxa"/>
          </w:tcPr>
          <w:p w14:paraId="7E75CC1A" w14:textId="77777777" w:rsidR="003348F8" w:rsidRDefault="003348F8" w:rsidP="003348F8">
            <w:pPr>
              <w:pStyle w:val="ListParagraph"/>
              <w:spacing w:line="240" w:lineRule="auto"/>
              <w:ind w:left="0"/>
            </w:pPr>
            <w:r w:rsidRPr="00BB2F64">
              <w:t>Due to the low price of the Internet in the Islamic Republic of Iran, it does not have much impact and its affordable in rural and remote areas (considered for USO services) where the provisions of broadband service by terrestrial infrastructure (Fixed/ mobile services) are not cost-benefit.</w:t>
            </w:r>
          </w:p>
          <w:p w14:paraId="0823EF4B" w14:textId="77777777" w:rsidR="003348F8" w:rsidRPr="00BB2F64" w:rsidRDefault="003348F8" w:rsidP="003348F8">
            <w:pPr>
              <w:pStyle w:val="ListParagraph"/>
              <w:spacing w:line="240" w:lineRule="auto"/>
              <w:ind w:left="0"/>
            </w:pPr>
          </w:p>
        </w:tc>
      </w:tr>
      <w:tr w:rsidR="0091093A" w14:paraId="6A4FB5DE" w14:textId="77777777" w:rsidTr="00533768">
        <w:tc>
          <w:tcPr>
            <w:tcW w:w="1611" w:type="dxa"/>
            <w:vAlign w:val="center"/>
          </w:tcPr>
          <w:p w14:paraId="6DCC259D" w14:textId="1CFB9299" w:rsidR="0091093A" w:rsidRPr="00FC496D" w:rsidRDefault="0091093A" w:rsidP="0091093A">
            <w:pPr>
              <w:spacing w:line="240" w:lineRule="auto"/>
              <w:ind w:firstLine="0"/>
              <w:jc w:val="center"/>
            </w:pPr>
            <w:r w:rsidRPr="00FC496D">
              <w:t>Maldives (CAM)</w:t>
            </w:r>
          </w:p>
        </w:tc>
        <w:tc>
          <w:tcPr>
            <w:tcW w:w="7739" w:type="dxa"/>
            <w:vAlign w:val="center"/>
          </w:tcPr>
          <w:p w14:paraId="740559FE" w14:textId="6C11EB3C" w:rsidR="00BE61E4" w:rsidRPr="00FC496D" w:rsidRDefault="00BE61E4" w:rsidP="00BE61E4">
            <w:pPr>
              <w:pStyle w:val="ListParagraph"/>
              <w:spacing w:line="240" w:lineRule="auto"/>
              <w:ind w:left="-23"/>
            </w:pPr>
            <w:r w:rsidRPr="00FC496D">
              <w:t>We do not see a significant impact to the residential market as there will not be a price advantage when compared to residential fibre broadband packag</w:t>
            </w:r>
            <w:r w:rsidR="00A4792C" w:rsidRPr="00FC496D">
              <w:t>es on islands covered by fibre.</w:t>
            </w:r>
            <w:r w:rsidRPr="00FC496D">
              <w:t xml:space="preserve"> Fibre Broadband is currently accessible to about 90% of the population nationwide and growing. </w:t>
            </w:r>
          </w:p>
          <w:p w14:paraId="0C5A4F9A" w14:textId="77777777" w:rsidR="00BE61E4" w:rsidRPr="00FC496D" w:rsidRDefault="00BE61E4" w:rsidP="00BE61E4">
            <w:pPr>
              <w:pStyle w:val="ListParagraph"/>
              <w:spacing w:line="240" w:lineRule="auto"/>
            </w:pPr>
          </w:p>
          <w:p w14:paraId="4BCBF3AB" w14:textId="7FAC70D4" w:rsidR="0091093A" w:rsidRPr="00FC496D" w:rsidRDefault="00BE61E4" w:rsidP="00BE61E4">
            <w:pPr>
              <w:pStyle w:val="ListParagraph"/>
              <w:spacing w:line="240" w:lineRule="auto"/>
              <w:ind w:left="0"/>
            </w:pPr>
            <w:r w:rsidRPr="00FC496D">
              <w:t>As price of corporate services are relatively high due to higher grade of services being provided, there is the possibility for potential satellite services to penetrate and gain a higher share of the market share than in the residential market segment.</w:t>
            </w:r>
          </w:p>
        </w:tc>
      </w:tr>
      <w:tr w:rsidR="003348F8" w14:paraId="2CAECDDA" w14:textId="77777777" w:rsidTr="003348F8">
        <w:tc>
          <w:tcPr>
            <w:tcW w:w="1611" w:type="dxa"/>
            <w:vAlign w:val="center"/>
          </w:tcPr>
          <w:p w14:paraId="3ECDCEBD" w14:textId="77777777" w:rsidR="003348F8" w:rsidRDefault="003348F8" w:rsidP="003348F8">
            <w:pPr>
              <w:spacing w:line="240" w:lineRule="auto"/>
              <w:ind w:firstLine="0"/>
              <w:jc w:val="center"/>
            </w:pPr>
            <w:r>
              <w:t>Nepal</w:t>
            </w:r>
          </w:p>
          <w:p w14:paraId="788105F1" w14:textId="77777777" w:rsidR="003348F8" w:rsidRDefault="003348F8" w:rsidP="003348F8">
            <w:pPr>
              <w:spacing w:line="240" w:lineRule="auto"/>
              <w:ind w:firstLine="0"/>
              <w:jc w:val="center"/>
            </w:pPr>
            <w:r>
              <w:t>(NTA)</w:t>
            </w:r>
          </w:p>
        </w:tc>
        <w:tc>
          <w:tcPr>
            <w:tcW w:w="7739" w:type="dxa"/>
          </w:tcPr>
          <w:p w14:paraId="08CDF43A" w14:textId="77777777" w:rsidR="003348F8" w:rsidRPr="00BB2F64" w:rsidRDefault="003348F8" w:rsidP="003348F8">
            <w:pPr>
              <w:autoSpaceDN w:val="0"/>
              <w:spacing w:line="254" w:lineRule="auto"/>
              <w:ind w:firstLine="0"/>
            </w:pPr>
            <w:r w:rsidRPr="00BB2F64">
              <w:t>NGSO constellations refer to the networks of satellites orbiting the earth at a lower altitude than traditional geostationary satellites, providing improved coverage and lower latency for communication services. These constellations are being developed by companies such as SpaceX, OneWeb, and Amazon, with the goal of providing affordable high-speed internet connectivity to underserved areas around the world.</w:t>
            </w:r>
          </w:p>
          <w:p w14:paraId="601F0A58" w14:textId="77777777" w:rsidR="003348F8" w:rsidRDefault="003348F8" w:rsidP="003348F8">
            <w:pPr>
              <w:pStyle w:val="ListParagraph"/>
              <w:spacing w:after="160" w:line="254" w:lineRule="auto"/>
              <w:ind w:left="0"/>
            </w:pPr>
            <w:r>
              <w:t>Nepal, being a developing country with significant rural populations and challenging topography, can potentially benefit from NGSO constellations' services. The availability of reliable and affordable internet services can have a significant impact on the country's economic and social development, enabling e-commerce, e-education, telemedicine, and other digital services.</w:t>
            </w:r>
          </w:p>
          <w:p w14:paraId="21DCB16E" w14:textId="77777777" w:rsidR="003348F8" w:rsidRDefault="003348F8" w:rsidP="003348F8">
            <w:pPr>
              <w:pStyle w:val="ListParagraph"/>
              <w:spacing w:after="160" w:line="254" w:lineRule="auto"/>
              <w:ind w:left="0"/>
            </w:pPr>
            <w:r>
              <w:t>In terms of revenue impact, the introduction of NGSO constellations can disrupt the traditional business models of fixed and mobile operators in Nepal. These operators may face increased competition from NGSO-based internet service providers, offering more affordable and accessible services to consumers. At the same time, the operators can also explore partnerships and collaborations with NGSO service providers to expand their service offerings and revenue streams.</w:t>
            </w:r>
          </w:p>
          <w:p w14:paraId="60014B33" w14:textId="346E1DB8" w:rsidR="003348F8" w:rsidRPr="004F09FF" w:rsidRDefault="003348F8" w:rsidP="001A0342">
            <w:pPr>
              <w:pStyle w:val="ListParagraph"/>
              <w:spacing w:after="160" w:line="254" w:lineRule="auto"/>
              <w:ind w:left="0"/>
            </w:pPr>
            <w:r>
              <w:t>Overall, the impact of NGSO constellations on the ICT market in Nepal will depend on various factors, such as the regulatory environment, market demand, and the pricing and quality of services offered by NGSO and</w:t>
            </w:r>
            <w:r w:rsidR="001A0342">
              <w:t xml:space="preserve"> traditional service providers.</w:t>
            </w:r>
          </w:p>
        </w:tc>
      </w:tr>
      <w:tr w:rsidR="001A0342" w14:paraId="023B8052" w14:textId="77777777" w:rsidTr="003348F8">
        <w:tc>
          <w:tcPr>
            <w:tcW w:w="1611" w:type="dxa"/>
            <w:vAlign w:val="center"/>
          </w:tcPr>
          <w:p w14:paraId="1DA6063F" w14:textId="77777777" w:rsidR="001A0342" w:rsidRPr="00777CDD" w:rsidRDefault="001A0342" w:rsidP="001A0342">
            <w:pPr>
              <w:spacing w:line="240" w:lineRule="auto"/>
              <w:ind w:firstLine="0"/>
              <w:jc w:val="center"/>
            </w:pPr>
            <w:r w:rsidRPr="00777CDD">
              <w:t>Pakistan</w:t>
            </w:r>
          </w:p>
          <w:p w14:paraId="7A3AA89D" w14:textId="054A61CD" w:rsidR="001A0342" w:rsidRPr="00777CDD" w:rsidRDefault="001A0342" w:rsidP="001A0342">
            <w:pPr>
              <w:spacing w:line="240" w:lineRule="auto"/>
              <w:ind w:firstLine="0"/>
              <w:jc w:val="center"/>
            </w:pPr>
            <w:r w:rsidRPr="00777CDD">
              <w:t>(PTA)</w:t>
            </w:r>
          </w:p>
        </w:tc>
        <w:tc>
          <w:tcPr>
            <w:tcW w:w="7739" w:type="dxa"/>
          </w:tcPr>
          <w:p w14:paraId="37639442" w14:textId="60B245A3" w:rsidR="001A0342" w:rsidRPr="00777CDD" w:rsidRDefault="001A0342" w:rsidP="001A0342">
            <w:pPr>
              <w:pStyle w:val="ListParagraph"/>
              <w:spacing w:after="160" w:line="276" w:lineRule="auto"/>
              <w:ind w:left="0"/>
              <w:rPr>
                <w:color w:val="5B9BD5" w:themeColor="accent1"/>
              </w:rPr>
            </w:pPr>
            <w:r w:rsidRPr="00777CDD">
              <w:t>Currently, Satellite Services being used in Pakistan are mainly for Corporate Data Networks i.e. banks. New-coming NGSO are mainly focusing on far flung areas which is not a business viability for fixed/ mobile operators in Pakistan and same is the domain of USF in Pakistan. Development of new-coming NGSO shall definitely get the ITU vision of connecting the unconnected in near future.</w:t>
            </w:r>
          </w:p>
        </w:tc>
      </w:tr>
      <w:tr w:rsidR="003348F8" w14:paraId="0B974B0C" w14:textId="77777777" w:rsidTr="003348F8">
        <w:tc>
          <w:tcPr>
            <w:tcW w:w="1611" w:type="dxa"/>
            <w:vAlign w:val="center"/>
          </w:tcPr>
          <w:p w14:paraId="491BF45E" w14:textId="77777777" w:rsidR="003348F8" w:rsidRDefault="003348F8" w:rsidP="003348F8">
            <w:pPr>
              <w:spacing w:line="240" w:lineRule="auto"/>
              <w:ind w:firstLine="0"/>
              <w:jc w:val="center"/>
            </w:pPr>
            <w:r w:rsidRPr="00184E2B">
              <w:t xml:space="preserve">SRI LANKA </w:t>
            </w:r>
            <w:r>
              <w:t>(TRC)</w:t>
            </w:r>
          </w:p>
        </w:tc>
        <w:tc>
          <w:tcPr>
            <w:tcW w:w="7739" w:type="dxa"/>
          </w:tcPr>
          <w:p w14:paraId="507AA1A0" w14:textId="77777777" w:rsidR="003348F8" w:rsidRPr="00CB3463" w:rsidRDefault="003348F8" w:rsidP="003348F8">
            <w:pPr>
              <w:pStyle w:val="ListParagraph"/>
              <w:spacing w:after="160" w:line="254" w:lineRule="auto"/>
              <w:ind w:left="0"/>
            </w:pPr>
            <w:r w:rsidRPr="00CB3463">
              <w:t>As our understanding the tariff for NGSO service may be 100-150 USD per month. But the unlimited mobile and fixed broadband tariff is about 10 USD. Therefore, there will be not much impact on ICT market in Sri Lanka.</w:t>
            </w:r>
          </w:p>
        </w:tc>
      </w:tr>
    </w:tbl>
    <w:p w14:paraId="4626CF9E" w14:textId="77777777" w:rsidR="003348F8" w:rsidRDefault="003348F8" w:rsidP="003348F8">
      <w:pPr>
        <w:spacing w:line="256" w:lineRule="auto"/>
        <w:ind w:left="360" w:firstLine="0"/>
      </w:pPr>
    </w:p>
    <w:p w14:paraId="59F7CC72" w14:textId="77777777" w:rsidR="003348F8" w:rsidRDefault="003348F8" w:rsidP="003348F8">
      <w:pPr>
        <w:pStyle w:val="ListParagraph"/>
        <w:spacing w:line="256" w:lineRule="auto"/>
        <w:ind w:firstLine="0"/>
      </w:pPr>
    </w:p>
    <w:p w14:paraId="126B0869" w14:textId="77777777" w:rsidR="003348F8" w:rsidRDefault="003348F8" w:rsidP="006B1EA9">
      <w:pPr>
        <w:pStyle w:val="ListParagraph"/>
        <w:numPr>
          <w:ilvl w:val="0"/>
          <w:numId w:val="21"/>
        </w:numPr>
        <w:spacing w:line="256" w:lineRule="auto"/>
      </w:pPr>
      <w:r>
        <w:t>What challenges may you face with, in the case of utilization of un-authorized terminals (to access satellite broadband) in your country? Have you ever encountered any report of criminal actions in your country in such cases? How the current national laws/regulations will consider usage of such un-authorized terminals?</w:t>
      </w:r>
    </w:p>
    <w:tbl>
      <w:tblPr>
        <w:tblStyle w:val="TableGrid"/>
        <w:tblW w:w="0" w:type="auto"/>
        <w:tblLayout w:type="fixed"/>
        <w:tblLook w:val="04A0" w:firstRow="1" w:lastRow="0" w:firstColumn="1" w:lastColumn="0" w:noHBand="0" w:noVBand="1"/>
      </w:tblPr>
      <w:tblGrid>
        <w:gridCol w:w="1611"/>
        <w:gridCol w:w="7739"/>
      </w:tblGrid>
      <w:tr w:rsidR="003348F8" w14:paraId="284E542B" w14:textId="77777777" w:rsidTr="003348F8">
        <w:tc>
          <w:tcPr>
            <w:tcW w:w="1611" w:type="dxa"/>
            <w:shd w:val="clear" w:color="auto" w:fill="FFC000" w:themeFill="accent4"/>
            <w:vAlign w:val="center"/>
          </w:tcPr>
          <w:p w14:paraId="2F2E5333" w14:textId="77777777" w:rsidR="003348F8" w:rsidRDefault="003348F8" w:rsidP="003348F8">
            <w:pPr>
              <w:spacing w:line="240" w:lineRule="auto"/>
              <w:ind w:firstLine="0"/>
              <w:jc w:val="center"/>
            </w:pPr>
            <w:r>
              <w:t>Country (Regulatory)</w:t>
            </w:r>
          </w:p>
        </w:tc>
        <w:tc>
          <w:tcPr>
            <w:tcW w:w="7739" w:type="dxa"/>
            <w:shd w:val="clear" w:color="auto" w:fill="FFC000" w:themeFill="accent4"/>
            <w:vAlign w:val="center"/>
          </w:tcPr>
          <w:p w14:paraId="1F3AA811" w14:textId="77777777" w:rsidR="003348F8" w:rsidRDefault="003348F8" w:rsidP="003348F8">
            <w:pPr>
              <w:ind w:firstLine="0"/>
              <w:jc w:val="center"/>
            </w:pPr>
            <w:r>
              <w:t>Answers</w:t>
            </w:r>
          </w:p>
        </w:tc>
      </w:tr>
      <w:tr w:rsidR="003348F8" w14:paraId="3C427B3D" w14:textId="77777777" w:rsidTr="003348F8">
        <w:tc>
          <w:tcPr>
            <w:tcW w:w="1611" w:type="dxa"/>
            <w:vAlign w:val="center"/>
          </w:tcPr>
          <w:p w14:paraId="5FFFADBE" w14:textId="77777777" w:rsidR="003348F8" w:rsidRDefault="003348F8" w:rsidP="003348F8">
            <w:pPr>
              <w:spacing w:line="240" w:lineRule="auto"/>
              <w:ind w:firstLine="0"/>
              <w:jc w:val="center"/>
            </w:pPr>
            <w:r>
              <w:t>Afghanistan</w:t>
            </w:r>
          </w:p>
          <w:p w14:paraId="6EB92DBC" w14:textId="77777777" w:rsidR="003348F8" w:rsidRDefault="003348F8" w:rsidP="003348F8">
            <w:pPr>
              <w:spacing w:line="240" w:lineRule="auto"/>
              <w:ind w:firstLine="0"/>
              <w:jc w:val="center"/>
            </w:pPr>
            <w:r>
              <w:t>(ATRA)</w:t>
            </w:r>
          </w:p>
        </w:tc>
        <w:tc>
          <w:tcPr>
            <w:tcW w:w="7739" w:type="dxa"/>
          </w:tcPr>
          <w:p w14:paraId="511C6BB9" w14:textId="77777777" w:rsidR="003348F8" w:rsidRPr="00CB3463" w:rsidRDefault="003348F8" w:rsidP="003348F8">
            <w:pPr>
              <w:pStyle w:val="ListParagraph"/>
              <w:spacing w:after="160" w:line="254" w:lineRule="auto"/>
              <w:ind w:left="0"/>
            </w:pPr>
            <w:r w:rsidRPr="00CB3463">
              <w:t>The use of unauthorized terminals to access satellite broadband would be a significant challenge that can negatively impact the quality and availability of the service. Such unauthorized use can result in network congestion, interference, and other technical issues that can degrade the user experience. Additionally, the use of unauthorized services and terminals can potentially compromise network security and privacy, leading to unauthorized access to sensitive information and data breaches.</w:t>
            </w:r>
          </w:p>
          <w:p w14:paraId="4A5D7DBC" w14:textId="77777777" w:rsidR="003348F8" w:rsidRPr="00CB3463" w:rsidRDefault="003348F8" w:rsidP="003348F8">
            <w:pPr>
              <w:pStyle w:val="ListParagraph"/>
              <w:spacing w:after="160" w:line="254" w:lineRule="auto"/>
              <w:rPr>
                <w:sz w:val="10"/>
                <w:szCs w:val="6"/>
              </w:rPr>
            </w:pPr>
          </w:p>
          <w:p w14:paraId="7FAD73DA" w14:textId="77777777" w:rsidR="003348F8" w:rsidRPr="00CB3463" w:rsidRDefault="003348F8" w:rsidP="003348F8">
            <w:pPr>
              <w:pStyle w:val="ListParagraph"/>
              <w:spacing w:after="160" w:line="254" w:lineRule="auto"/>
              <w:ind w:left="0"/>
              <w:rPr>
                <w:szCs w:val="20"/>
              </w:rPr>
            </w:pPr>
            <w:r w:rsidRPr="00CB3463">
              <w:t>The use of such terminals is illegal</w:t>
            </w:r>
            <w:r w:rsidRPr="00CB3463">
              <w:rPr>
                <w:rtl/>
              </w:rPr>
              <w:t xml:space="preserve"> </w:t>
            </w:r>
            <w:r w:rsidRPr="00CB3463">
              <w:t>in Afghanistan according to the existing Law and regulations and violators can be subject to penalties.</w:t>
            </w:r>
          </w:p>
        </w:tc>
      </w:tr>
      <w:tr w:rsidR="003348F8" w14:paraId="725E8968" w14:textId="77777777" w:rsidTr="003348F8">
        <w:tc>
          <w:tcPr>
            <w:tcW w:w="1611" w:type="dxa"/>
            <w:vAlign w:val="center"/>
          </w:tcPr>
          <w:p w14:paraId="5D7EB58A" w14:textId="77777777" w:rsidR="003348F8" w:rsidRDefault="003348F8" w:rsidP="003348F8">
            <w:pPr>
              <w:spacing w:line="240" w:lineRule="auto"/>
              <w:ind w:firstLine="0"/>
              <w:jc w:val="center"/>
            </w:pPr>
            <w:r w:rsidRPr="0065726F">
              <w:t>Bangladesh (BTRC)</w:t>
            </w:r>
          </w:p>
        </w:tc>
        <w:tc>
          <w:tcPr>
            <w:tcW w:w="7739" w:type="dxa"/>
          </w:tcPr>
          <w:p w14:paraId="61075BED" w14:textId="77777777" w:rsidR="003348F8" w:rsidRDefault="003348F8" w:rsidP="003348F8">
            <w:pPr>
              <w:spacing w:line="240" w:lineRule="auto"/>
              <w:ind w:firstLine="0"/>
            </w:pPr>
            <w:r w:rsidRPr="002A6014">
              <w:t xml:space="preserve">Using NGSO satellites’ un-authorized terminals, might impact the national security through un-lawful communication. So far, we have not faced such incident but it is strictly unlawful to engage and use such unauthorized terminals according to the provision of Telecom Act. </w:t>
            </w:r>
          </w:p>
        </w:tc>
      </w:tr>
      <w:tr w:rsidR="003348F8" w14:paraId="468C52C9" w14:textId="77777777" w:rsidTr="003348F8">
        <w:tc>
          <w:tcPr>
            <w:tcW w:w="1611" w:type="dxa"/>
            <w:vAlign w:val="center"/>
          </w:tcPr>
          <w:p w14:paraId="2FCA53B8" w14:textId="77777777" w:rsidR="003348F8" w:rsidRDefault="003348F8" w:rsidP="003348F8">
            <w:pPr>
              <w:spacing w:line="240" w:lineRule="auto"/>
              <w:ind w:firstLine="0"/>
              <w:jc w:val="center"/>
            </w:pPr>
            <w:r>
              <w:t>Bhutan</w:t>
            </w:r>
          </w:p>
          <w:p w14:paraId="7FFA73E9" w14:textId="77777777" w:rsidR="003348F8" w:rsidRDefault="003348F8" w:rsidP="003348F8">
            <w:pPr>
              <w:spacing w:line="240" w:lineRule="auto"/>
              <w:ind w:firstLine="0"/>
              <w:jc w:val="center"/>
            </w:pPr>
            <w:r>
              <w:t>(BICMA)</w:t>
            </w:r>
          </w:p>
        </w:tc>
        <w:tc>
          <w:tcPr>
            <w:tcW w:w="7739" w:type="dxa"/>
          </w:tcPr>
          <w:p w14:paraId="463DA915" w14:textId="77777777" w:rsidR="003348F8" w:rsidRPr="00CB3463" w:rsidRDefault="003348F8" w:rsidP="003348F8">
            <w:pPr>
              <w:spacing w:before="240" w:after="160" w:line="252" w:lineRule="auto"/>
              <w:rPr>
                <w:rFonts w:eastAsia="Times New Roman" w:cs="Times New Roman"/>
                <w:iCs/>
                <w:szCs w:val="24"/>
              </w:rPr>
            </w:pPr>
            <w:r w:rsidRPr="00CB3463">
              <w:rPr>
                <w:rFonts w:eastAsia="Times New Roman" w:cs="Times New Roman"/>
                <w:iCs/>
                <w:szCs w:val="24"/>
              </w:rPr>
              <w:t>Until now, we do not have satellite broadband services in our country. With the help of the customs office, the import of satellite broadband terminals can be regulated.</w:t>
            </w:r>
          </w:p>
        </w:tc>
      </w:tr>
      <w:tr w:rsidR="003348F8" w14:paraId="38020966" w14:textId="77777777" w:rsidTr="003348F8">
        <w:tc>
          <w:tcPr>
            <w:tcW w:w="1611" w:type="dxa"/>
            <w:vAlign w:val="center"/>
          </w:tcPr>
          <w:p w14:paraId="1050BFCA" w14:textId="77777777" w:rsidR="003348F8" w:rsidRDefault="003348F8" w:rsidP="003348F8">
            <w:pPr>
              <w:spacing w:line="240" w:lineRule="auto"/>
              <w:ind w:firstLine="0"/>
              <w:jc w:val="center"/>
            </w:pPr>
            <w:r>
              <w:t>India</w:t>
            </w:r>
          </w:p>
          <w:p w14:paraId="04DA68E6" w14:textId="77777777" w:rsidR="003348F8" w:rsidRDefault="003348F8" w:rsidP="003348F8">
            <w:pPr>
              <w:spacing w:line="240" w:lineRule="auto"/>
              <w:ind w:firstLine="0"/>
              <w:jc w:val="center"/>
            </w:pPr>
            <w:r>
              <w:t>(TRAI)</w:t>
            </w:r>
          </w:p>
        </w:tc>
        <w:tc>
          <w:tcPr>
            <w:tcW w:w="7739" w:type="dxa"/>
          </w:tcPr>
          <w:p w14:paraId="49F70217" w14:textId="77777777" w:rsidR="003348F8" w:rsidRDefault="003348F8" w:rsidP="003348F8">
            <w:pPr>
              <w:spacing w:line="252" w:lineRule="auto"/>
              <w:rPr>
                <w:rFonts w:eastAsia="Times New Roman" w:cstheme="minorHAnsi"/>
                <w:szCs w:val="24"/>
                <w:lang w:bidi="hi-IN"/>
              </w:rPr>
            </w:pPr>
            <w:r>
              <w:rPr>
                <w:rFonts w:eastAsia="Times New Roman" w:cstheme="minorHAnsi"/>
                <w:szCs w:val="24"/>
                <w:lang w:bidi="hi-IN"/>
              </w:rPr>
              <w:t>Currently, only authorised terminals provided by the licensed service-providers are allowed in India. The holding of un-authorised terminals by any citizens is illegal.</w:t>
            </w:r>
          </w:p>
          <w:p w14:paraId="24181196" w14:textId="77777777" w:rsidR="003348F8" w:rsidRDefault="003348F8" w:rsidP="006B1EA9">
            <w:pPr>
              <w:numPr>
                <w:ilvl w:val="0"/>
                <w:numId w:val="30"/>
              </w:numPr>
              <w:spacing w:before="100" w:beforeAutospacing="1" w:after="100" w:afterAutospacing="1" w:line="240" w:lineRule="auto"/>
              <w:jc w:val="left"/>
              <w:rPr>
                <w:rFonts w:eastAsia="Times New Roman" w:cstheme="minorHAnsi"/>
                <w:szCs w:val="24"/>
                <w:lang w:bidi="hi-IN"/>
              </w:rPr>
            </w:pPr>
            <w:r>
              <w:rPr>
                <w:rFonts w:eastAsia="Times New Roman" w:cstheme="minorHAnsi"/>
                <w:szCs w:val="24"/>
                <w:lang w:bidi="hi-IN"/>
              </w:rPr>
              <w:t>Locating the use of unauthorized terminals (to access satellite broadband through NGSO constellation) is a challenging task especially due to smaller size of the antenna.</w:t>
            </w:r>
          </w:p>
          <w:p w14:paraId="4A676A2E" w14:textId="77777777" w:rsidR="003348F8" w:rsidRDefault="003348F8" w:rsidP="006B1EA9">
            <w:pPr>
              <w:numPr>
                <w:ilvl w:val="0"/>
                <w:numId w:val="30"/>
              </w:numPr>
              <w:spacing w:before="100" w:beforeAutospacing="1" w:after="100" w:afterAutospacing="1" w:line="240" w:lineRule="auto"/>
              <w:jc w:val="left"/>
              <w:rPr>
                <w:rFonts w:eastAsia="Times New Roman" w:cstheme="minorHAnsi"/>
                <w:szCs w:val="24"/>
                <w:lang w:bidi="hi-IN"/>
              </w:rPr>
            </w:pPr>
            <w:r>
              <w:rPr>
                <w:rFonts w:eastAsia="Times New Roman" w:cstheme="minorHAnsi"/>
                <w:color w:val="000000" w:themeColor="text1"/>
                <w:szCs w:val="24"/>
                <w:lang w:bidi="hi-IN"/>
              </w:rPr>
              <w:t xml:space="preserve">As reported by Wireless Planning and Coordination (WPC) Wing of the Ministry of Communications, which is the concerned nodal agency, they </w:t>
            </w:r>
            <w:r>
              <w:rPr>
                <w:rFonts w:eastAsia="Times New Roman" w:cstheme="minorHAnsi"/>
                <w:szCs w:val="24"/>
                <w:lang w:bidi="hi-IN"/>
              </w:rPr>
              <w:t>have not come across any such criminal action for utilizing unauthorized terminals.</w:t>
            </w:r>
          </w:p>
          <w:p w14:paraId="7C613382" w14:textId="77777777" w:rsidR="003348F8" w:rsidRPr="00B5652A" w:rsidRDefault="003348F8" w:rsidP="006B1EA9">
            <w:pPr>
              <w:numPr>
                <w:ilvl w:val="0"/>
                <w:numId w:val="30"/>
              </w:numPr>
              <w:spacing w:before="100" w:beforeAutospacing="1" w:after="100" w:afterAutospacing="1" w:line="240" w:lineRule="auto"/>
              <w:jc w:val="left"/>
              <w:rPr>
                <w:rFonts w:eastAsia="Times New Roman" w:cstheme="minorHAnsi"/>
                <w:szCs w:val="24"/>
                <w:lang w:bidi="hi-IN"/>
              </w:rPr>
            </w:pPr>
            <w:r>
              <w:rPr>
                <w:rFonts w:eastAsia="Times New Roman" w:cstheme="minorHAnsi"/>
                <w:szCs w:val="24"/>
                <w:lang w:bidi="hi-IN"/>
              </w:rPr>
              <w:t>As per the extant Indian regulations, possession and operation of satellite terminals(satellite phones, VSAT terminals, etc.) without the permission/ wireless operating license from Wireless Planning and Coordination (WPC) Wing of the Ministry of Communications, is illegal.</w:t>
            </w:r>
          </w:p>
        </w:tc>
      </w:tr>
      <w:tr w:rsidR="003348F8" w14:paraId="2A8C2448" w14:textId="77777777" w:rsidTr="003348F8">
        <w:tc>
          <w:tcPr>
            <w:tcW w:w="1611" w:type="dxa"/>
            <w:vAlign w:val="center"/>
          </w:tcPr>
          <w:p w14:paraId="412F5B9B" w14:textId="77777777" w:rsidR="003348F8" w:rsidRDefault="003348F8" w:rsidP="003348F8">
            <w:pPr>
              <w:spacing w:line="240" w:lineRule="auto"/>
              <w:ind w:firstLine="0"/>
              <w:jc w:val="center"/>
            </w:pPr>
            <w:r>
              <w:t>Iran (I. R. of)</w:t>
            </w:r>
          </w:p>
          <w:p w14:paraId="50DA2312" w14:textId="77777777" w:rsidR="003348F8" w:rsidRPr="00CD3D51" w:rsidRDefault="003348F8" w:rsidP="003348F8">
            <w:pPr>
              <w:spacing w:line="240" w:lineRule="auto"/>
              <w:ind w:firstLine="0"/>
              <w:jc w:val="center"/>
            </w:pPr>
            <w:r>
              <w:t>(CRA)</w:t>
            </w:r>
          </w:p>
        </w:tc>
        <w:tc>
          <w:tcPr>
            <w:tcW w:w="7739" w:type="dxa"/>
          </w:tcPr>
          <w:p w14:paraId="5B805A9B" w14:textId="77777777" w:rsidR="003348F8" w:rsidRPr="00CB3463" w:rsidRDefault="003348F8" w:rsidP="006B1EA9">
            <w:pPr>
              <w:pStyle w:val="ListParagraph"/>
              <w:numPr>
                <w:ilvl w:val="0"/>
                <w:numId w:val="28"/>
              </w:numPr>
              <w:autoSpaceDE w:val="0"/>
              <w:autoSpaceDN w:val="0"/>
              <w:spacing w:after="160" w:line="254" w:lineRule="auto"/>
              <w:rPr>
                <w:rFonts w:eastAsia="BatangChe"/>
                <w:szCs w:val="24"/>
              </w:rPr>
            </w:pPr>
            <w:r w:rsidRPr="00CB3463">
              <w:rPr>
                <w:rFonts w:eastAsia="BatangChe"/>
                <w:szCs w:val="24"/>
              </w:rPr>
              <w:t>According to parliament rule the import of some telecommunication equipment for public usage is illegal unless the license has been granted by the Ministry of ICT. Meanwhile, exploring such equipment requires advanced monitoring systems and it is a sophisticated time-consuming procedure.</w:t>
            </w:r>
          </w:p>
          <w:p w14:paraId="6620C9D1" w14:textId="77777777" w:rsidR="003348F8" w:rsidRPr="00CB3463" w:rsidRDefault="003348F8" w:rsidP="006B1EA9">
            <w:pPr>
              <w:pStyle w:val="ListParagraph"/>
              <w:numPr>
                <w:ilvl w:val="0"/>
                <w:numId w:val="28"/>
              </w:numPr>
              <w:autoSpaceDE w:val="0"/>
              <w:autoSpaceDN w:val="0"/>
              <w:spacing w:after="160" w:line="254" w:lineRule="auto"/>
              <w:rPr>
                <w:rFonts w:eastAsia="BatangChe"/>
                <w:szCs w:val="24"/>
              </w:rPr>
            </w:pPr>
            <w:r w:rsidRPr="00CB3463">
              <w:rPr>
                <w:rFonts w:eastAsia="BatangChe"/>
                <w:szCs w:val="24"/>
              </w:rPr>
              <w:t>Yes, we receive some reports from relevant organizations in our country related to the criminal acts that may be conducted by such devices.</w:t>
            </w:r>
          </w:p>
          <w:p w14:paraId="12EB4B25" w14:textId="77777777" w:rsidR="003348F8" w:rsidRPr="00CB3463" w:rsidRDefault="003348F8" w:rsidP="006B1EA9">
            <w:pPr>
              <w:pStyle w:val="ListParagraph"/>
              <w:numPr>
                <w:ilvl w:val="0"/>
                <w:numId w:val="28"/>
              </w:numPr>
              <w:autoSpaceDN w:val="0"/>
              <w:spacing w:after="160" w:line="254" w:lineRule="auto"/>
              <w:rPr>
                <w:rFonts w:eastAsia="BatangChe"/>
                <w:szCs w:val="24"/>
              </w:rPr>
            </w:pPr>
            <w:r w:rsidRPr="00CB3463">
              <w:rPr>
                <w:rFonts w:eastAsia="BatangChe"/>
                <w:szCs w:val="24"/>
              </w:rPr>
              <w:t>The parliament in our country has created relevant laws and executive regulations which prohibit the use of unauthorized satellite terminals.</w:t>
            </w:r>
          </w:p>
          <w:p w14:paraId="67AE735A" w14:textId="77777777" w:rsidR="003348F8" w:rsidRPr="00C41D86" w:rsidRDefault="003348F8" w:rsidP="003348F8">
            <w:pPr>
              <w:autoSpaceDE w:val="0"/>
              <w:autoSpaceDN w:val="0"/>
              <w:spacing w:line="240" w:lineRule="auto"/>
              <w:ind w:firstLine="0"/>
              <w:rPr>
                <w:rFonts w:eastAsia="BatangChe"/>
                <w:color w:val="7030A0"/>
                <w:szCs w:val="24"/>
              </w:rPr>
            </w:pPr>
          </w:p>
        </w:tc>
      </w:tr>
      <w:tr w:rsidR="0091093A" w14:paraId="6DE37CD3" w14:textId="77777777" w:rsidTr="00533768">
        <w:tc>
          <w:tcPr>
            <w:tcW w:w="1611" w:type="dxa"/>
            <w:vAlign w:val="center"/>
          </w:tcPr>
          <w:p w14:paraId="5ED3D50E" w14:textId="77D8581C" w:rsidR="0091093A" w:rsidRPr="00FC496D" w:rsidRDefault="0091093A" w:rsidP="0091093A">
            <w:pPr>
              <w:spacing w:line="240" w:lineRule="auto"/>
              <w:ind w:firstLine="0"/>
              <w:jc w:val="center"/>
            </w:pPr>
            <w:r w:rsidRPr="00FC496D">
              <w:t>Maldives (CAM)</w:t>
            </w:r>
          </w:p>
        </w:tc>
        <w:tc>
          <w:tcPr>
            <w:tcW w:w="7739" w:type="dxa"/>
            <w:vAlign w:val="center"/>
          </w:tcPr>
          <w:p w14:paraId="6C005C43" w14:textId="5DC998AF" w:rsidR="00BE61E4" w:rsidRPr="00FC496D" w:rsidRDefault="00BE61E4" w:rsidP="006B1EA9">
            <w:pPr>
              <w:pStyle w:val="ListParagraph"/>
              <w:numPr>
                <w:ilvl w:val="0"/>
                <w:numId w:val="50"/>
              </w:numPr>
              <w:autoSpaceDE w:val="0"/>
              <w:autoSpaceDN w:val="0"/>
              <w:spacing w:line="254" w:lineRule="auto"/>
              <w:ind w:left="261"/>
              <w:rPr>
                <w:rFonts w:eastAsia="BatangChe"/>
                <w:szCs w:val="24"/>
              </w:rPr>
            </w:pPr>
            <w:r w:rsidRPr="00FC496D">
              <w:rPr>
                <w:rFonts w:eastAsia="BatangChe"/>
                <w:szCs w:val="24"/>
              </w:rPr>
              <w:t xml:space="preserve">We don’t foresee any major challenges as the current NGSOs do not provide services to jurisdictions where they don’t have an operating licence.  </w:t>
            </w:r>
          </w:p>
          <w:p w14:paraId="7FA1666E" w14:textId="37832E44" w:rsidR="0091093A" w:rsidRPr="00FC496D" w:rsidRDefault="00BE61E4" w:rsidP="006B1EA9">
            <w:pPr>
              <w:pStyle w:val="ListParagraph"/>
              <w:numPr>
                <w:ilvl w:val="0"/>
                <w:numId w:val="50"/>
              </w:numPr>
              <w:autoSpaceDE w:val="0"/>
              <w:autoSpaceDN w:val="0"/>
              <w:spacing w:line="254" w:lineRule="auto"/>
              <w:ind w:left="261"/>
              <w:rPr>
                <w:rFonts w:eastAsia="BatangChe"/>
                <w:szCs w:val="24"/>
              </w:rPr>
            </w:pPr>
            <w:r w:rsidRPr="00FC496D">
              <w:rPr>
                <w:rFonts w:eastAsia="BatangChe"/>
                <w:szCs w:val="24"/>
              </w:rPr>
              <w:t>We haven’t exercised the powers, however the Telecom Law and subsequent regulations empower the Authority to take such action when required.</w:t>
            </w:r>
          </w:p>
        </w:tc>
      </w:tr>
      <w:tr w:rsidR="003348F8" w14:paraId="1927F148" w14:textId="77777777" w:rsidTr="003348F8">
        <w:tc>
          <w:tcPr>
            <w:tcW w:w="1611" w:type="dxa"/>
            <w:vAlign w:val="center"/>
          </w:tcPr>
          <w:p w14:paraId="5D5896CD" w14:textId="77777777" w:rsidR="003348F8" w:rsidRDefault="003348F8" w:rsidP="003348F8">
            <w:pPr>
              <w:spacing w:line="240" w:lineRule="auto"/>
              <w:ind w:firstLine="0"/>
              <w:jc w:val="center"/>
            </w:pPr>
            <w:r>
              <w:t>Nepal</w:t>
            </w:r>
          </w:p>
          <w:p w14:paraId="2A9E1C9A" w14:textId="77777777" w:rsidR="003348F8" w:rsidRDefault="003348F8" w:rsidP="003348F8">
            <w:pPr>
              <w:spacing w:line="240" w:lineRule="auto"/>
              <w:ind w:firstLine="0"/>
              <w:jc w:val="center"/>
            </w:pPr>
            <w:r>
              <w:t>(NTA)</w:t>
            </w:r>
          </w:p>
        </w:tc>
        <w:tc>
          <w:tcPr>
            <w:tcW w:w="7739" w:type="dxa"/>
          </w:tcPr>
          <w:p w14:paraId="0EBC0987" w14:textId="77777777" w:rsidR="003348F8" w:rsidRPr="00CB3463" w:rsidRDefault="003348F8" w:rsidP="003348F8">
            <w:pPr>
              <w:autoSpaceDN w:val="0"/>
              <w:spacing w:line="254" w:lineRule="auto"/>
              <w:ind w:firstLine="0"/>
            </w:pPr>
            <w:r w:rsidRPr="00CB3463">
              <w:t>The utilization of unauthorized terminals to access satellite broadband in Nepal could lead to several challenges, including:</w:t>
            </w:r>
          </w:p>
          <w:p w14:paraId="5EC641C1" w14:textId="77777777" w:rsidR="003348F8" w:rsidRDefault="003348F8" w:rsidP="006B1EA9">
            <w:pPr>
              <w:pStyle w:val="ListParagraph"/>
              <w:numPr>
                <w:ilvl w:val="0"/>
                <w:numId w:val="29"/>
              </w:numPr>
              <w:autoSpaceDN w:val="0"/>
              <w:spacing w:after="160" w:line="254" w:lineRule="auto"/>
              <w:ind w:left="720"/>
            </w:pPr>
            <w:r>
              <w:t>Security Risks: Unauthorized terminals may not have gone through the necessary security checks, which could lead to cyber threats and risks of espionage. These threats can compromise the security of the country and its citizens.</w:t>
            </w:r>
          </w:p>
          <w:p w14:paraId="76D56E6A" w14:textId="77777777" w:rsidR="003348F8" w:rsidRDefault="003348F8" w:rsidP="006B1EA9">
            <w:pPr>
              <w:pStyle w:val="ListParagraph"/>
              <w:numPr>
                <w:ilvl w:val="0"/>
                <w:numId w:val="29"/>
              </w:numPr>
              <w:autoSpaceDN w:val="0"/>
              <w:spacing w:after="160" w:line="254" w:lineRule="auto"/>
              <w:ind w:left="720"/>
            </w:pPr>
            <w:r>
              <w:t>Interference: Unauthorized terminals could interfere with authorized terminals, which can cause network disruption and poor service quality. This could impact the service availability for legitimate users, which can have significant economic and social implications.</w:t>
            </w:r>
          </w:p>
          <w:p w14:paraId="74F9C886" w14:textId="77777777" w:rsidR="003348F8" w:rsidRDefault="003348F8" w:rsidP="006B1EA9">
            <w:pPr>
              <w:pStyle w:val="ListParagraph"/>
              <w:numPr>
                <w:ilvl w:val="0"/>
                <w:numId w:val="29"/>
              </w:numPr>
              <w:autoSpaceDN w:val="0"/>
              <w:spacing w:after="160" w:line="254" w:lineRule="auto"/>
              <w:ind w:left="720"/>
            </w:pPr>
            <w:r>
              <w:t>Legal Implications: The use of unauthorized terminals is a violation of national laws and regulations, and could result in legal consequences for those who engage in such practices. The penalties for such violations may include fines, confiscation of equipment, or even imprisonment, depending on the severity of the offense.</w:t>
            </w:r>
          </w:p>
          <w:p w14:paraId="2D8EABCD" w14:textId="77777777" w:rsidR="003348F8" w:rsidRDefault="003348F8" w:rsidP="003348F8">
            <w:pPr>
              <w:pStyle w:val="ListParagraph"/>
              <w:spacing w:after="160" w:line="254" w:lineRule="auto"/>
              <w:ind w:left="0"/>
            </w:pPr>
            <w:r>
              <w:t>There have been reports of use of unauthorized terminals, i.e. non- type approved terminal and commencement service in the footprint of country without getting license from NTA.</w:t>
            </w:r>
          </w:p>
          <w:p w14:paraId="55619955" w14:textId="77777777" w:rsidR="003348F8" w:rsidRDefault="003348F8" w:rsidP="003348F8">
            <w:pPr>
              <w:pStyle w:val="ListParagraph"/>
              <w:spacing w:after="160" w:line="254" w:lineRule="auto"/>
              <w:ind w:left="0"/>
            </w:pPr>
            <w:r>
              <w:t>The current national laws and regulations in Nepal prohibit the use of unauthorized terminals to access satellite broadband. The Telecommunications Act 1997, the Radio Frequency Policy, 2016 and Type Approval Working Procedure of Customer Premises Radio Telecommunication Equipments-2016 (TAP-04) are some of the key legal instruments governing the use of satellite broadband and related equipment in the country. These regulations require users to obtain the necessary licenses and permits before using satellite broadband equipment, and failure to comply with these requirements could result in legal consequences.</w:t>
            </w:r>
          </w:p>
          <w:p w14:paraId="1C44451F" w14:textId="77777777" w:rsidR="003348F8" w:rsidRDefault="003348F8" w:rsidP="003348F8">
            <w:pPr>
              <w:autoSpaceDE w:val="0"/>
              <w:autoSpaceDN w:val="0"/>
              <w:spacing w:line="240" w:lineRule="auto"/>
              <w:ind w:firstLine="0"/>
            </w:pPr>
            <w:r>
              <w:t>In summary, the use of unauthorized terminals to access satellite broadband in Nepal poses several challenges, including security risks, network interference, and legal implications. It is essential for the authorities to enforce existing regulations and take necessary measures to prevent the illegal importation and use of such equipment.</w:t>
            </w:r>
          </w:p>
          <w:p w14:paraId="021C77AE" w14:textId="77777777" w:rsidR="003348F8" w:rsidRPr="004F09FF" w:rsidRDefault="003348F8" w:rsidP="003348F8">
            <w:pPr>
              <w:autoSpaceDE w:val="0"/>
              <w:autoSpaceDN w:val="0"/>
              <w:spacing w:line="240" w:lineRule="auto"/>
              <w:ind w:firstLine="0"/>
            </w:pPr>
          </w:p>
        </w:tc>
      </w:tr>
      <w:tr w:rsidR="001A0342" w14:paraId="6719A3FE" w14:textId="77777777" w:rsidTr="003348F8">
        <w:tc>
          <w:tcPr>
            <w:tcW w:w="1611" w:type="dxa"/>
            <w:vAlign w:val="center"/>
          </w:tcPr>
          <w:p w14:paraId="5DB531BF" w14:textId="77777777" w:rsidR="001A0342" w:rsidRPr="00777CDD" w:rsidRDefault="001A0342" w:rsidP="001A0342">
            <w:pPr>
              <w:spacing w:line="240" w:lineRule="auto"/>
              <w:ind w:firstLine="0"/>
              <w:jc w:val="center"/>
            </w:pPr>
            <w:r w:rsidRPr="00777CDD">
              <w:t>Pakistan</w:t>
            </w:r>
          </w:p>
          <w:p w14:paraId="583B5AD6" w14:textId="0B424A80" w:rsidR="001A0342" w:rsidRPr="00777CDD" w:rsidRDefault="001A0342" w:rsidP="001A0342">
            <w:pPr>
              <w:spacing w:line="240" w:lineRule="auto"/>
              <w:ind w:firstLine="0"/>
              <w:jc w:val="center"/>
            </w:pPr>
            <w:r w:rsidRPr="00777CDD">
              <w:t>(PTA)</w:t>
            </w:r>
          </w:p>
        </w:tc>
        <w:tc>
          <w:tcPr>
            <w:tcW w:w="7739" w:type="dxa"/>
          </w:tcPr>
          <w:p w14:paraId="7818B661" w14:textId="578956C8" w:rsidR="001A0342" w:rsidRPr="00777CDD" w:rsidRDefault="001A0342" w:rsidP="001A0342">
            <w:pPr>
              <w:pStyle w:val="ListParagraph"/>
              <w:spacing w:after="160" w:line="276" w:lineRule="auto"/>
              <w:ind w:left="0"/>
              <w:rPr>
                <w:color w:val="5B9BD5" w:themeColor="accent1"/>
              </w:rPr>
            </w:pPr>
            <w:r w:rsidRPr="00777CDD">
              <w:t>Terminal Earth Station registration and type approval is a must case in Pakistan, as per its Telecommunication Policy, 2015. Section 31 of Pakistan Telecommunication (Re-organization) Act, 1996 further details the offences and penalties for establishing and operating telecommunication system and telecom services without a license.</w:t>
            </w:r>
          </w:p>
        </w:tc>
      </w:tr>
      <w:tr w:rsidR="003348F8" w14:paraId="634BB6AE" w14:textId="77777777" w:rsidTr="003348F8">
        <w:tc>
          <w:tcPr>
            <w:tcW w:w="1611" w:type="dxa"/>
            <w:vAlign w:val="center"/>
          </w:tcPr>
          <w:p w14:paraId="2C600AF0" w14:textId="77777777" w:rsidR="003348F8" w:rsidRDefault="003348F8" w:rsidP="003348F8">
            <w:pPr>
              <w:spacing w:line="240" w:lineRule="auto"/>
              <w:ind w:firstLine="0"/>
              <w:jc w:val="center"/>
            </w:pPr>
            <w:r w:rsidRPr="00184E2B">
              <w:t xml:space="preserve">SRI LANKA </w:t>
            </w:r>
            <w:r>
              <w:t>(TRC)</w:t>
            </w:r>
          </w:p>
        </w:tc>
        <w:tc>
          <w:tcPr>
            <w:tcW w:w="7739" w:type="dxa"/>
          </w:tcPr>
          <w:p w14:paraId="7B905101" w14:textId="77777777" w:rsidR="003348F8" w:rsidRPr="002849EB" w:rsidRDefault="003348F8" w:rsidP="003348F8">
            <w:pPr>
              <w:pStyle w:val="ListParagraph"/>
              <w:spacing w:after="160" w:line="254" w:lineRule="auto"/>
              <w:ind w:left="0"/>
            </w:pPr>
            <w:r w:rsidRPr="002849EB">
              <w:t>It will be a challenge to the national security when un-authorized terminals access satellite broadband. Also, there may be indirect impact to the revenue of the Fixed/Mobile operators if the un-authorized terminals misuse the satellite broadband service.</w:t>
            </w:r>
          </w:p>
          <w:p w14:paraId="6A809FED" w14:textId="77777777" w:rsidR="003348F8" w:rsidRPr="002849EB" w:rsidRDefault="003348F8" w:rsidP="003348F8">
            <w:pPr>
              <w:pStyle w:val="ListParagraph"/>
              <w:spacing w:after="160" w:line="254" w:lineRule="auto"/>
              <w:ind w:left="0"/>
            </w:pPr>
            <w:r w:rsidRPr="002849EB">
              <w:t>No criminal actions reported as at now.</w:t>
            </w:r>
          </w:p>
          <w:p w14:paraId="63843E02" w14:textId="77777777" w:rsidR="003348F8" w:rsidRPr="00F06989" w:rsidRDefault="003348F8" w:rsidP="003348F8">
            <w:pPr>
              <w:pStyle w:val="ListParagraph"/>
              <w:spacing w:after="160" w:line="254" w:lineRule="auto"/>
              <w:ind w:left="0"/>
            </w:pPr>
            <w:r w:rsidRPr="00F06989">
              <w:t>According to the Telecommunications Act of Sri Lanka it is an offence to operate telecommunication apparatus without a license.</w:t>
            </w:r>
          </w:p>
        </w:tc>
      </w:tr>
    </w:tbl>
    <w:p w14:paraId="6AAC16E3" w14:textId="77777777" w:rsidR="003348F8" w:rsidRDefault="003348F8" w:rsidP="003348F8">
      <w:pPr>
        <w:pStyle w:val="ListParagraph"/>
        <w:spacing w:line="256" w:lineRule="auto"/>
      </w:pPr>
    </w:p>
    <w:p w14:paraId="66F6EEF5" w14:textId="77777777" w:rsidR="003348F8" w:rsidRDefault="003348F8" w:rsidP="006B1EA9">
      <w:pPr>
        <w:pStyle w:val="ListParagraph"/>
        <w:numPr>
          <w:ilvl w:val="0"/>
          <w:numId w:val="21"/>
        </w:numPr>
        <w:spacing w:line="256" w:lineRule="auto"/>
      </w:pPr>
      <w:r>
        <w:t>Are the provisions of the current ITU Radio Regulations (or other international regulations) sufficient to oblige the owners of mega constellations to proceed for obtaining license for providing services in other countries? If yes, please provide details. If not, please provide your suggestions?</w:t>
      </w:r>
    </w:p>
    <w:tbl>
      <w:tblPr>
        <w:tblStyle w:val="TableGrid"/>
        <w:tblW w:w="0" w:type="auto"/>
        <w:tblLayout w:type="fixed"/>
        <w:tblLook w:val="04A0" w:firstRow="1" w:lastRow="0" w:firstColumn="1" w:lastColumn="0" w:noHBand="0" w:noVBand="1"/>
      </w:tblPr>
      <w:tblGrid>
        <w:gridCol w:w="1611"/>
        <w:gridCol w:w="7739"/>
      </w:tblGrid>
      <w:tr w:rsidR="003348F8" w14:paraId="26A07B9D" w14:textId="77777777" w:rsidTr="003348F8">
        <w:tc>
          <w:tcPr>
            <w:tcW w:w="1611" w:type="dxa"/>
            <w:shd w:val="clear" w:color="auto" w:fill="FFC000" w:themeFill="accent4"/>
            <w:vAlign w:val="center"/>
          </w:tcPr>
          <w:p w14:paraId="2A3A2DCF" w14:textId="77777777" w:rsidR="003348F8" w:rsidRDefault="003348F8" w:rsidP="003348F8">
            <w:pPr>
              <w:spacing w:line="240" w:lineRule="auto"/>
              <w:ind w:firstLine="0"/>
              <w:jc w:val="center"/>
            </w:pPr>
            <w:r>
              <w:t>Country (Regulatory)</w:t>
            </w:r>
          </w:p>
        </w:tc>
        <w:tc>
          <w:tcPr>
            <w:tcW w:w="7739" w:type="dxa"/>
            <w:shd w:val="clear" w:color="auto" w:fill="FFC000" w:themeFill="accent4"/>
            <w:vAlign w:val="center"/>
          </w:tcPr>
          <w:p w14:paraId="14FC1AE5" w14:textId="77777777" w:rsidR="003348F8" w:rsidRDefault="003348F8" w:rsidP="003348F8">
            <w:pPr>
              <w:ind w:firstLine="0"/>
              <w:jc w:val="center"/>
            </w:pPr>
            <w:r>
              <w:t>Answers</w:t>
            </w:r>
          </w:p>
        </w:tc>
      </w:tr>
      <w:tr w:rsidR="003348F8" w14:paraId="22EFEEE7" w14:textId="77777777" w:rsidTr="003348F8">
        <w:tc>
          <w:tcPr>
            <w:tcW w:w="1611" w:type="dxa"/>
            <w:vAlign w:val="center"/>
          </w:tcPr>
          <w:p w14:paraId="75B30741" w14:textId="77777777" w:rsidR="003348F8" w:rsidRDefault="003348F8" w:rsidP="003348F8">
            <w:pPr>
              <w:spacing w:line="240" w:lineRule="auto"/>
              <w:ind w:firstLine="0"/>
              <w:jc w:val="center"/>
            </w:pPr>
            <w:r>
              <w:t>Afghanistan</w:t>
            </w:r>
          </w:p>
          <w:p w14:paraId="702A44EB" w14:textId="77777777" w:rsidR="003348F8" w:rsidRDefault="003348F8" w:rsidP="003348F8">
            <w:pPr>
              <w:spacing w:line="240" w:lineRule="auto"/>
              <w:ind w:firstLine="0"/>
              <w:jc w:val="center"/>
            </w:pPr>
            <w:r>
              <w:t>(ATRA)</w:t>
            </w:r>
          </w:p>
        </w:tc>
        <w:tc>
          <w:tcPr>
            <w:tcW w:w="7739" w:type="dxa"/>
          </w:tcPr>
          <w:p w14:paraId="20A2D266" w14:textId="77777777" w:rsidR="003348F8" w:rsidRDefault="003348F8" w:rsidP="00A842B7">
            <w:pPr>
              <w:spacing w:line="240" w:lineRule="auto"/>
              <w:ind w:firstLine="0"/>
              <w:rPr>
                <w:color w:val="000000" w:themeColor="text1"/>
              </w:rPr>
            </w:pPr>
            <w:r w:rsidRPr="00F06989">
              <w:rPr>
                <w:color w:val="000000" w:themeColor="text1"/>
              </w:rPr>
              <w:t>The current ITU Radio Regulations do have provisions for coordination for satellite systems, including GSO satellites; However, they do not have provisions for obtaining licenses to provide services in other countries. Therefore, further evaluation and revision of the ITU Radio Regulations and related international regulations may be necessary to ensure that they are up to date and able to address the specific challenges of mega constellations. This could involve working closely with national regulators and international organizations to develop licensing requirements that take into account the unique characteristics of mega constellations.</w:t>
            </w:r>
          </w:p>
          <w:p w14:paraId="216E639B" w14:textId="77777777" w:rsidR="003348F8" w:rsidRPr="004F09FF" w:rsidRDefault="003348F8" w:rsidP="003348F8">
            <w:pPr>
              <w:spacing w:line="240" w:lineRule="auto"/>
            </w:pPr>
          </w:p>
        </w:tc>
      </w:tr>
      <w:tr w:rsidR="003348F8" w14:paraId="203FB3A1" w14:textId="77777777" w:rsidTr="003348F8">
        <w:tc>
          <w:tcPr>
            <w:tcW w:w="1611" w:type="dxa"/>
            <w:vAlign w:val="center"/>
          </w:tcPr>
          <w:p w14:paraId="69ACD33B" w14:textId="77777777" w:rsidR="003348F8" w:rsidRDefault="003348F8" w:rsidP="003348F8">
            <w:pPr>
              <w:spacing w:line="240" w:lineRule="auto"/>
              <w:ind w:firstLine="0"/>
              <w:jc w:val="center"/>
            </w:pPr>
            <w:r w:rsidRPr="0065726F">
              <w:t>Bangladesh (BTRC)</w:t>
            </w:r>
          </w:p>
        </w:tc>
        <w:tc>
          <w:tcPr>
            <w:tcW w:w="7739" w:type="dxa"/>
          </w:tcPr>
          <w:p w14:paraId="26306AEF" w14:textId="27A50E14" w:rsidR="003348F8" w:rsidRPr="002A6014" w:rsidRDefault="003348F8" w:rsidP="003348F8">
            <w:pPr>
              <w:spacing w:line="257" w:lineRule="auto"/>
              <w:ind w:firstLine="0"/>
              <w:rPr>
                <w:rFonts w:eastAsia="MS Mincho" w:cs="Times New Roman"/>
                <w:szCs w:val="20"/>
                <w:lang w:eastAsia="ja-JP"/>
              </w:rPr>
            </w:pPr>
            <w:r w:rsidRPr="002A6014">
              <w:rPr>
                <w:rFonts w:eastAsia="MS Mincho" w:cs="Times New Roman"/>
                <w:szCs w:val="20"/>
                <w:lang w:eastAsia="ja-JP"/>
              </w:rPr>
              <w:t xml:space="preserve">The service area coordination conditions of ITU Radio Regulations is helpful. </w:t>
            </w:r>
            <w:r w:rsidR="00A842B7" w:rsidRPr="002A6014">
              <w:rPr>
                <w:rFonts w:eastAsia="MS Mincho" w:cs="Times New Roman"/>
                <w:szCs w:val="20"/>
                <w:lang w:eastAsia="ja-JP"/>
              </w:rPr>
              <w:t>But</w:t>
            </w:r>
            <w:r w:rsidRPr="002A6014">
              <w:rPr>
                <w:rFonts w:eastAsia="MS Mincho" w:cs="Times New Roman"/>
                <w:szCs w:val="20"/>
                <w:lang w:eastAsia="ja-JP"/>
              </w:rPr>
              <w:t xml:space="preserve"> this does not enforce the constellations to power down the beams in restricted countries to avoid usage of un-authorized satellite terminals.</w:t>
            </w:r>
          </w:p>
          <w:p w14:paraId="2A8306E7" w14:textId="77777777" w:rsidR="003348F8" w:rsidRPr="002A6014" w:rsidRDefault="003348F8" w:rsidP="003348F8">
            <w:pPr>
              <w:spacing w:line="257" w:lineRule="auto"/>
              <w:ind w:firstLine="0"/>
              <w:rPr>
                <w:rFonts w:eastAsia="MS Mincho" w:cs="Times New Roman"/>
                <w:szCs w:val="20"/>
                <w:lang w:eastAsia="ja-JP"/>
              </w:rPr>
            </w:pPr>
            <w:r w:rsidRPr="002A6014">
              <w:rPr>
                <w:rFonts w:eastAsia="MS Mincho" w:cs="Times New Roman"/>
                <w:szCs w:val="20"/>
                <w:lang w:eastAsia="ja-JP"/>
              </w:rPr>
              <w:t>Possible suggestions:</w:t>
            </w:r>
          </w:p>
          <w:p w14:paraId="7FAC889B" w14:textId="77777777" w:rsidR="003348F8" w:rsidRPr="002A6014" w:rsidRDefault="003348F8" w:rsidP="006B1EA9">
            <w:pPr>
              <w:numPr>
                <w:ilvl w:val="2"/>
                <w:numId w:val="21"/>
              </w:numPr>
              <w:spacing w:line="257" w:lineRule="auto"/>
              <w:ind w:left="720"/>
              <w:jc w:val="left"/>
              <w:rPr>
                <w:rFonts w:eastAsia="MS Mincho" w:cs="Times New Roman"/>
                <w:szCs w:val="20"/>
                <w:lang w:eastAsia="ja-JP"/>
              </w:rPr>
            </w:pPr>
            <w:r w:rsidRPr="002A6014">
              <w:rPr>
                <w:rFonts w:eastAsia="MS Mincho" w:cs="Times New Roman"/>
                <w:szCs w:val="20"/>
                <w:lang w:eastAsia="ja-JP"/>
              </w:rPr>
              <w:t xml:space="preserve">Turn off the beam of the satellite(s) over unauthorized territories, </w:t>
            </w:r>
          </w:p>
          <w:p w14:paraId="1901A775" w14:textId="77777777" w:rsidR="003348F8" w:rsidRPr="002A6014" w:rsidRDefault="003348F8" w:rsidP="003348F8">
            <w:pPr>
              <w:spacing w:line="257" w:lineRule="auto"/>
              <w:ind w:left="720" w:firstLine="0"/>
              <w:rPr>
                <w:rFonts w:eastAsia="MS Mincho" w:cs="Times New Roman"/>
                <w:szCs w:val="20"/>
                <w:lang w:eastAsia="ja-JP"/>
              </w:rPr>
            </w:pPr>
            <w:r w:rsidRPr="002A6014">
              <w:rPr>
                <w:rFonts w:eastAsia="MS Mincho" w:cs="Times New Roman"/>
                <w:szCs w:val="20"/>
                <w:lang w:eastAsia="ja-JP"/>
              </w:rPr>
              <w:t>Or,</w:t>
            </w:r>
          </w:p>
          <w:p w14:paraId="6F8204CC" w14:textId="77777777" w:rsidR="003348F8" w:rsidRPr="002A6014" w:rsidRDefault="003348F8" w:rsidP="003348F8">
            <w:pPr>
              <w:spacing w:line="257" w:lineRule="auto"/>
              <w:ind w:left="720" w:firstLine="0"/>
              <w:rPr>
                <w:rFonts w:eastAsia="MS Mincho" w:cs="Times New Roman"/>
                <w:szCs w:val="20"/>
                <w:lang w:eastAsia="ja-JP"/>
              </w:rPr>
            </w:pPr>
            <w:r w:rsidRPr="002A6014">
              <w:rPr>
                <w:rFonts w:eastAsia="MS Mincho" w:cs="Times New Roman"/>
                <w:szCs w:val="20"/>
                <w:lang w:eastAsia="ja-JP"/>
              </w:rPr>
              <w:t>Enable GPS tagged signals to all ground user terminals to prevent service usage from unauthorized territories,</w:t>
            </w:r>
          </w:p>
          <w:p w14:paraId="69FF0962" w14:textId="77777777" w:rsidR="003348F8" w:rsidRPr="002A6014" w:rsidRDefault="003348F8" w:rsidP="006B1EA9">
            <w:pPr>
              <w:numPr>
                <w:ilvl w:val="2"/>
                <w:numId w:val="21"/>
              </w:numPr>
              <w:spacing w:line="257" w:lineRule="auto"/>
              <w:ind w:left="720"/>
              <w:jc w:val="left"/>
              <w:rPr>
                <w:rFonts w:eastAsia="MS Mincho" w:cs="Times New Roman"/>
                <w:szCs w:val="20"/>
                <w:lang w:eastAsia="ja-JP"/>
              </w:rPr>
            </w:pPr>
            <w:r w:rsidRPr="002A6014">
              <w:rPr>
                <w:rFonts w:eastAsia="MS Mincho" w:cs="Times New Roman"/>
                <w:szCs w:val="20"/>
                <w:lang w:eastAsia="ja-JP"/>
              </w:rPr>
              <w:t>NGSO satellite service providers should ensure providing information regarding usage of their services to any member state/administration, upon request.</w:t>
            </w:r>
          </w:p>
          <w:p w14:paraId="7817D76E" w14:textId="77777777" w:rsidR="003348F8" w:rsidRPr="002A6014" w:rsidRDefault="003348F8" w:rsidP="006B1EA9">
            <w:pPr>
              <w:numPr>
                <w:ilvl w:val="2"/>
                <w:numId w:val="21"/>
              </w:numPr>
              <w:spacing w:line="257" w:lineRule="auto"/>
              <w:ind w:left="720"/>
              <w:jc w:val="left"/>
              <w:rPr>
                <w:rFonts w:eastAsia="MS Mincho" w:cs="Times New Roman"/>
                <w:szCs w:val="20"/>
                <w:lang w:eastAsia="ja-JP"/>
              </w:rPr>
            </w:pPr>
            <w:r w:rsidRPr="002A6014">
              <w:rPr>
                <w:rFonts w:eastAsia="MS Mincho" w:cs="Times New Roman"/>
                <w:szCs w:val="20"/>
                <w:lang w:eastAsia="ja-JP"/>
              </w:rPr>
              <w:t>For internet or data services, country-wise gateway should be ensured.</w:t>
            </w:r>
          </w:p>
          <w:p w14:paraId="45B08734" w14:textId="77777777" w:rsidR="003348F8" w:rsidRDefault="003348F8" w:rsidP="003348F8">
            <w:pPr>
              <w:ind w:firstLine="0"/>
            </w:pPr>
          </w:p>
        </w:tc>
      </w:tr>
      <w:tr w:rsidR="003348F8" w14:paraId="4992C28E" w14:textId="77777777" w:rsidTr="003348F8">
        <w:tc>
          <w:tcPr>
            <w:tcW w:w="1611" w:type="dxa"/>
            <w:vAlign w:val="center"/>
          </w:tcPr>
          <w:p w14:paraId="46DAE3E1" w14:textId="77777777" w:rsidR="003348F8" w:rsidRDefault="003348F8" w:rsidP="003348F8">
            <w:pPr>
              <w:spacing w:line="240" w:lineRule="auto"/>
              <w:ind w:firstLine="0"/>
              <w:jc w:val="center"/>
            </w:pPr>
            <w:r>
              <w:t>Bhutan</w:t>
            </w:r>
          </w:p>
          <w:p w14:paraId="56651803" w14:textId="77777777" w:rsidR="003348F8" w:rsidRDefault="003348F8" w:rsidP="003348F8">
            <w:pPr>
              <w:spacing w:line="240" w:lineRule="auto"/>
              <w:ind w:firstLine="0"/>
              <w:jc w:val="center"/>
            </w:pPr>
            <w:r>
              <w:t>(BICMA)</w:t>
            </w:r>
          </w:p>
        </w:tc>
        <w:tc>
          <w:tcPr>
            <w:tcW w:w="7739" w:type="dxa"/>
          </w:tcPr>
          <w:p w14:paraId="7F570CCB" w14:textId="77777777" w:rsidR="003348F8" w:rsidRPr="00F06989" w:rsidRDefault="003348F8" w:rsidP="003348F8">
            <w:pPr>
              <w:spacing w:before="240" w:after="160" w:line="252" w:lineRule="auto"/>
              <w:rPr>
                <w:rFonts w:eastAsia="Times New Roman" w:cs="Times New Roman"/>
                <w:iCs/>
                <w:szCs w:val="24"/>
              </w:rPr>
            </w:pPr>
            <w:r w:rsidRPr="00F06989">
              <w:rPr>
                <w:rFonts w:eastAsia="Times New Roman" w:cs="Times New Roman"/>
                <w:iCs/>
                <w:szCs w:val="24"/>
              </w:rPr>
              <w:t>No. Bhutan will have to develop its own policies, regulations, and licensing modality in terms of allowing the foreign satellite operators to operate in their country.</w:t>
            </w:r>
          </w:p>
        </w:tc>
      </w:tr>
      <w:tr w:rsidR="003348F8" w14:paraId="6855BA9C" w14:textId="77777777" w:rsidTr="003348F8">
        <w:tc>
          <w:tcPr>
            <w:tcW w:w="1611" w:type="dxa"/>
            <w:vAlign w:val="center"/>
          </w:tcPr>
          <w:p w14:paraId="1E3E9057" w14:textId="77777777" w:rsidR="003348F8" w:rsidRDefault="003348F8" w:rsidP="003348F8">
            <w:pPr>
              <w:spacing w:line="240" w:lineRule="auto"/>
              <w:ind w:firstLine="0"/>
              <w:jc w:val="center"/>
            </w:pPr>
            <w:r>
              <w:t>India</w:t>
            </w:r>
          </w:p>
          <w:p w14:paraId="61340968" w14:textId="77777777" w:rsidR="003348F8" w:rsidRDefault="003348F8" w:rsidP="003348F8">
            <w:pPr>
              <w:spacing w:line="240" w:lineRule="auto"/>
              <w:ind w:firstLine="0"/>
              <w:jc w:val="center"/>
            </w:pPr>
            <w:r>
              <w:t>(TRAI)</w:t>
            </w:r>
          </w:p>
        </w:tc>
        <w:tc>
          <w:tcPr>
            <w:tcW w:w="7739" w:type="dxa"/>
          </w:tcPr>
          <w:p w14:paraId="2459D6A4" w14:textId="77777777" w:rsidR="003348F8" w:rsidRDefault="003348F8" w:rsidP="003348F8">
            <w:pPr>
              <w:spacing w:line="252" w:lineRule="auto"/>
              <w:rPr>
                <w:rFonts w:eastAsia="Times New Roman" w:cstheme="minorHAnsi"/>
                <w:szCs w:val="24"/>
                <w:lang w:bidi="hi-IN"/>
              </w:rPr>
            </w:pPr>
            <w:r>
              <w:rPr>
                <w:rFonts w:eastAsia="Times New Roman" w:cstheme="minorHAnsi"/>
                <w:szCs w:val="24"/>
                <w:lang w:bidi="hi-IN"/>
              </w:rPr>
              <w:t>(i) Current ITU Radio Regulations have very well laid out regulatory provisions for providing satellite-based services in other countries by the mega NSGO constellation owners. Some of them are summarized as under:</w:t>
            </w:r>
          </w:p>
          <w:p w14:paraId="258C0EB9" w14:textId="77777777" w:rsidR="003348F8" w:rsidRDefault="003348F8" w:rsidP="003348F8">
            <w:pPr>
              <w:spacing w:line="252" w:lineRule="auto"/>
              <w:rPr>
                <w:rFonts w:eastAsia="Times New Roman" w:cstheme="minorHAnsi"/>
                <w:szCs w:val="24"/>
                <w:lang w:bidi="hi-IN"/>
              </w:rPr>
            </w:pPr>
            <w:r>
              <w:rPr>
                <w:rFonts w:eastAsia="Times New Roman" w:cstheme="minorHAnsi"/>
                <w:szCs w:val="24"/>
                <w:lang w:bidi="hi-IN"/>
              </w:rPr>
              <w:t>a. operation of transmitting earth stations within the territory of an administration shall be carried out only if authorized by that administration;</w:t>
            </w:r>
          </w:p>
          <w:p w14:paraId="091D8B14" w14:textId="63F7F353" w:rsidR="003348F8" w:rsidRDefault="003348F8" w:rsidP="003348F8">
            <w:pPr>
              <w:spacing w:line="252" w:lineRule="auto"/>
              <w:rPr>
                <w:rFonts w:eastAsia="Times New Roman" w:cstheme="minorHAnsi"/>
                <w:szCs w:val="24"/>
                <w:lang w:bidi="hi-IN"/>
              </w:rPr>
            </w:pPr>
            <w:r>
              <w:rPr>
                <w:rFonts w:eastAsia="Times New Roman" w:cstheme="minorHAnsi"/>
                <w:szCs w:val="24"/>
                <w:lang w:bidi="hi-IN"/>
              </w:rPr>
              <w:t>b. notifying administration for a satellite network or system shall, to the extent practicable, limit the operation of transmitting earth stations on the territory of an administration on</w:t>
            </w:r>
            <w:r w:rsidR="001A0342">
              <w:rPr>
                <w:rFonts w:eastAsia="Times New Roman" w:cstheme="minorHAnsi"/>
                <w:szCs w:val="24"/>
                <w:lang w:bidi="hi-IN"/>
              </w:rPr>
              <w:t xml:space="preserve"> </w:t>
            </w:r>
            <w:r>
              <w:rPr>
                <w:rFonts w:eastAsia="Times New Roman" w:cstheme="minorHAnsi"/>
                <w:szCs w:val="24"/>
                <w:lang w:bidi="hi-IN"/>
              </w:rPr>
              <w:t>which they are located and operated to only those licensed or authorized by that administration;</w:t>
            </w:r>
          </w:p>
          <w:p w14:paraId="4D6D36C3" w14:textId="77777777" w:rsidR="003348F8" w:rsidRDefault="003348F8" w:rsidP="003348F8">
            <w:pPr>
              <w:spacing w:line="252" w:lineRule="auto"/>
              <w:rPr>
                <w:rFonts w:eastAsia="Times New Roman" w:cstheme="minorHAnsi"/>
                <w:szCs w:val="24"/>
                <w:lang w:bidi="hi-IN"/>
              </w:rPr>
            </w:pPr>
            <w:r>
              <w:rPr>
                <w:rFonts w:eastAsia="Times New Roman" w:cstheme="minorHAnsi"/>
                <w:szCs w:val="24"/>
                <w:lang w:bidi="hi-IN"/>
              </w:rPr>
              <w:t>c. when an administration identifies the presence of unauthorized transmitting earth station transmissions in its territories: it should take all appropriate actions at its disposal to the extent of its ability to stop such unauthorized transmissions; and if the matter is not resolved, this administration may report the details of such unauthorized transmissions, if available, to the notifying administrations of the satellite networks or systems that may be associated with these unauthorized transmissions, and the notifying administrations of these satellite networks or systems shall cooperate with the reporting administration, to the maximum extent possible, in order to resolve the matter in a satisfactory and timely manner.</w:t>
            </w:r>
          </w:p>
          <w:p w14:paraId="71DAAF07" w14:textId="77777777" w:rsidR="003348F8" w:rsidRDefault="003348F8" w:rsidP="003348F8">
            <w:pPr>
              <w:spacing w:line="252" w:lineRule="auto"/>
              <w:rPr>
                <w:rFonts w:eastAsia="Times New Roman" w:cstheme="minorHAnsi"/>
                <w:szCs w:val="24"/>
                <w:lang w:bidi="hi-IN"/>
              </w:rPr>
            </w:pPr>
            <w:r>
              <w:rPr>
                <w:rFonts w:eastAsia="Times New Roman" w:cstheme="minorHAnsi"/>
                <w:szCs w:val="24"/>
                <w:lang w:bidi="hi-IN"/>
              </w:rPr>
              <w:t>d. upon receipt of information by the ITU-Radiocommunication Bureau (ITU-BR) from an administration detecting an unauthorized uplink transmission from its territory, ITU-BR immediately informs Member States and satellite operating agencies of the matter and work with the administrations involved to resolve the matter.</w:t>
            </w:r>
          </w:p>
          <w:p w14:paraId="6D7997BA" w14:textId="77777777" w:rsidR="003348F8" w:rsidRDefault="003348F8" w:rsidP="003348F8">
            <w:pPr>
              <w:spacing w:line="252" w:lineRule="auto"/>
              <w:rPr>
                <w:rFonts w:eastAsia="Times New Roman" w:cstheme="minorHAnsi"/>
                <w:szCs w:val="24"/>
                <w:lang w:bidi="hi-IN"/>
              </w:rPr>
            </w:pPr>
            <w:r>
              <w:rPr>
                <w:rFonts w:eastAsia="Times New Roman" w:cstheme="minorHAnsi"/>
                <w:szCs w:val="24"/>
                <w:lang w:bidi="hi-IN"/>
              </w:rPr>
              <w:t>(ii) The problem is in enforcing these regulations. If a satellite operator is not adhering to these regulations, affected countries have no mechanism to enforce these regulations but to inform the ITU-BR. Hence, notifying administration(s) of such mega NGSO constellations should be fixed with more responsibility that their satellite operator should follow national regulations before providing satellite-based services in other countries.</w:t>
            </w:r>
          </w:p>
          <w:p w14:paraId="6CBEA1E5" w14:textId="77777777" w:rsidR="003348F8" w:rsidRPr="00AA58D5" w:rsidRDefault="003348F8" w:rsidP="003348F8">
            <w:pPr>
              <w:spacing w:line="252" w:lineRule="auto"/>
              <w:ind w:firstLine="11"/>
              <w:rPr>
                <w:rFonts w:eastAsia="Times New Roman" w:cstheme="minorHAnsi"/>
                <w:szCs w:val="24"/>
                <w:lang w:bidi="hi-IN"/>
              </w:rPr>
            </w:pPr>
          </w:p>
        </w:tc>
      </w:tr>
      <w:tr w:rsidR="003348F8" w14:paraId="78FAA8F1" w14:textId="77777777" w:rsidTr="003348F8">
        <w:tc>
          <w:tcPr>
            <w:tcW w:w="1611" w:type="dxa"/>
            <w:vAlign w:val="center"/>
          </w:tcPr>
          <w:p w14:paraId="3BE4EC95" w14:textId="77777777" w:rsidR="003348F8" w:rsidRDefault="003348F8" w:rsidP="003348F8">
            <w:pPr>
              <w:spacing w:line="240" w:lineRule="auto"/>
              <w:ind w:firstLine="0"/>
              <w:jc w:val="center"/>
            </w:pPr>
            <w:r>
              <w:t>Iran (I. R. of)</w:t>
            </w:r>
          </w:p>
          <w:p w14:paraId="5854D7E9" w14:textId="77777777" w:rsidR="003348F8" w:rsidRPr="00CD3D51" w:rsidRDefault="003348F8" w:rsidP="003348F8">
            <w:pPr>
              <w:spacing w:line="240" w:lineRule="auto"/>
              <w:ind w:firstLine="0"/>
              <w:jc w:val="center"/>
            </w:pPr>
            <w:r>
              <w:t>(CRA)</w:t>
            </w:r>
          </w:p>
        </w:tc>
        <w:tc>
          <w:tcPr>
            <w:tcW w:w="7739" w:type="dxa"/>
          </w:tcPr>
          <w:p w14:paraId="49EBDFEF" w14:textId="77777777" w:rsidR="003348F8" w:rsidRPr="00F06989" w:rsidRDefault="003348F8" w:rsidP="003348F8">
            <w:pPr>
              <w:pStyle w:val="ListParagraph"/>
              <w:spacing w:after="160" w:line="254" w:lineRule="auto"/>
              <w:ind w:left="0"/>
              <w:rPr>
                <w:color w:val="7030A0"/>
              </w:rPr>
            </w:pPr>
            <w:r w:rsidRPr="00F06989">
              <w:t>For the time being, the provisions of RR such as Article 18 and Resolution 22 (WRC-19) oblige the Administration responsible for the Non-GSO constellation to obtain license for their transceiver equipment from the countries which the broadband satellite service is provided. However, more regulations may be required in the specific frequency bands utilized by the big constellation of Non-GSO satellites for broadband services.</w:t>
            </w:r>
          </w:p>
        </w:tc>
      </w:tr>
      <w:tr w:rsidR="0091093A" w14:paraId="77DDF385" w14:textId="77777777" w:rsidTr="00533768">
        <w:tc>
          <w:tcPr>
            <w:tcW w:w="1611" w:type="dxa"/>
            <w:vAlign w:val="center"/>
          </w:tcPr>
          <w:p w14:paraId="7AE19DC5" w14:textId="4A12E562" w:rsidR="0091093A" w:rsidRPr="00FC496D" w:rsidRDefault="0091093A" w:rsidP="0091093A">
            <w:pPr>
              <w:spacing w:line="240" w:lineRule="auto"/>
              <w:ind w:firstLine="0"/>
              <w:jc w:val="center"/>
            </w:pPr>
            <w:r w:rsidRPr="00FC496D">
              <w:t>Maldives (CAM)</w:t>
            </w:r>
          </w:p>
        </w:tc>
        <w:tc>
          <w:tcPr>
            <w:tcW w:w="7739" w:type="dxa"/>
            <w:vAlign w:val="center"/>
          </w:tcPr>
          <w:p w14:paraId="3C6E8B2C" w14:textId="64494C88" w:rsidR="0091093A" w:rsidRPr="00FC496D" w:rsidRDefault="00BE61E4" w:rsidP="0091093A">
            <w:pPr>
              <w:pStyle w:val="ListParagraph"/>
              <w:spacing w:line="254" w:lineRule="auto"/>
              <w:ind w:left="0"/>
            </w:pPr>
            <w:r w:rsidRPr="00FC496D">
              <w:t>ITU Radio Regulations alone is not sufficient; national regulations will need to be complied to.</w:t>
            </w:r>
          </w:p>
        </w:tc>
      </w:tr>
      <w:tr w:rsidR="003348F8" w14:paraId="00A2971B" w14:textId="77777777" w:rsidTr="003348F8">
        <w:tc>
          <w:tcPr>
            <w:tcW w:w="1611" w:type="dxa"/>
            <w:vAlign w:val="center"/>
          </w:tcPr>
          <w:p w14:paraId="43300C94" w14:textId="77777777" w:rsidR="003348F8" w:rsidRDefault="003348F8" w:rsidP="003348F8">
            <w:pPr>
              <w:spacing w:line="240" w:lineRule="auto"/>
              <w:ind w:firstLine="0"/>
              <w:jc w:val="center"/>
            </w:pPr>
            <w:r>
              <w:t>Nepal</w:t>
            </w:r>
          </w:p>
          <w:p w14:paraId="255F5A51" w14:textId="77777777" w:rsidR="003348F8" w:rsidRDefault="003348F8" w:rsidP="003348F8">
            <w:pPr>
              <w:spacing w:line="240" w:lineRule="auto"/>
              <w:ind w:firstLine="0"/>
              <w:jc w:val="center"/>
            </w:pPr>
            <w:r>
              <w:t>(NTA)</w:t>
            </w:r>
          </w:p>
        </w:tc>
        <w:tc>
          <w:tcPr>
            <w:tcW w:w="7739" w:type="dxa"/>
          </w:tcPr>
          <w:p w14:paraId="56189304" w14:textId="77777777" w:rsidR="003348F8" w:rsidRDefault="003348F8" w:rsidP="003348F8">
            <w:pPr>
              <w:pStyle w:val="ListParagraph"/>
              <w:autoSpaceDN w:val="0"/>
              <w:spacing w:after="160" w:line="254" w:lineRule="auto"/>
              <w:ind w:left="0" w:firstLine="0"/>
            </w:pPr>
            <w:r>
              <w:t>The International Telecommunication Union (ITU) Radio Regulations provide a framework for the use of radio frequencies and the associated orbital resources, including the procedures for the coordination of radio frequency assignments and the registration of space systems. However, these regulations do not specifically address the licensing requirements for mega constellations.</w:t>
            </w:r>
          </w:p>
          <w:p w14:paraId="07CCE622" w14:textId="77777777" w:rsidR="003348F8" w:rsidRDefault="003348F8" w:rsidP="003348F8">
            <w:pPr>
              <w:pStyle w:val="ListParagraph"/>
              <w:spacing w:after="160" w:line="254" w:lineRule="auto"/>
              <w:ind w:left="0"/>
            </w:pPr>
            <w:r>
              <w:t>Currently, there are no international regulations that specifically require mega constellation operators to obtain licenses for providing services in other countries. Instead, the licensing requirements for satellite operations are typically determined by national regulations and vary from country to country.</w:t>
            </w:r>
          </w:p>
          <w:p w14:paraId="5AA56C7C" w14:textId="77777777" w:rsidR="003348F8" w:rsidRDefault="003348F8" w:rsidP="003348F8">
            <w:pPr>
              <w:pStyle w:val="ListParagraph"/>
              <w:spacing w:after="160" w:line="254" w:lineRule="auto"/>
              <w:ind w:left="0"/>
            </w:pPr>
            <w:r>
              <w:t>In light of the growing number of mega constellations and the potential for interference and other issues, some countries have begun to review and update their national regulations. For example, the United States recently revised its regulations to require all satellite operators, including those operating mega constellations, to obtain licenses for providing services in other countries.</w:t>
            </w:r>
          </w:p>
          <w:p w14:paraId="173FAB7D" w14:textId="77777777" w:rsidR="003348F8" w:rsidRPr="004F09FF" w:rsidRDefault="003348F8" w:rsidP="003348F8">
            <w:pPr>
              <w:pStyle w:val="ListParagraph"/>
              <w:spacing w:after="160" w:line="254" w:lineRule="auto"/>
              <w:ind w:left="0"/>
            </w:pPr>
            <w:r>
              <w:t>In my opinion, it would be beneficial to establish an international framework for licensing requirements for mega constellation operators, to ensure consistency and streamline the licensing process. This could include provisions for coordination between national regulatory authorities and the ITU, as well as mechanisms for addressing potential interference issues and other concerns. Such a framework could help to facilitate the growth of the satellite industry while ensuring the safe and responsible use of radio frequencies and orbital resources.</w:t>
            </w:r>
          </w:p>
        </w:tc>
      </w:tr>
      <w:tr w:rsidR="001A0342" w14:paraId="161CE987" w14:textId="77777777" w:rsidTr="003348F8">
        <w:tc>
          <w:tcPr>
            <w:tcW w:w="1611" w:type="dxa"/>
            <w:vAlign w:val="center"/>
          </w:tcPr>
          <w:p w14:paraId="4DA21E2C" w14:textId="77777777" w:rsidR="001A0342" w:rsidRPr="00777CDD" w:rsidRDefault="001A0342" w:rsidP="001A0342">
            <w:pPr>
              <w:spacing w:line="240" w:lineRule="auto"/>
              <w:ind w:firstLine="0"/>
              <w:jc w:val="center"/>
            </w:pPr>
            <w:r w:rsidRPr="00777CDD">
              <w:t>Pakistan</w:t>
            </w:r>
          </w:p>
          <w:p w14:paraId="5B068D21" w14:textId="5F6C574C" w:rsidR="001A0342" w:rsidRPr="00777CDD" w:rsidRDefault="001A0342" w:rsidP="001A0342">
            <w:pPr>
              <w:spacing w:line="240" w:lineRule="auto"/>
              <w:ind w:firstLine="0"/>
              <w:jc w:val="center"/>
            </w:pPr>
            <w:r w:rsidRPr="00777CDD">
              <w:t>(PTA)</w:t>
            </w:r>
          </w:p>
        </w:tc>
        <w:tc>
          <w:tcPr>
            <w:tcW w:w="7739" w:type="dxa"/>
          </w:tcPr>
          <w:p w14:paraId="6BD0CAC4" w14:textId="77777777" w:rsidR="001A0342" w:rsidRPr="00777CDD" w:rsidRDefault="001A0342" w:rsidP="001A0342">
            <w:pPr>
              <w:pStyle w:val="ListParagraph"/>
              <w:spacing w:after="160" w:line="276" w:lineRule="auto"/>
              <w:ind w:left="0"/>
            </w:pPr>
            <w:r w:rsidRPr="00777CDD">
              <w:t>ITU Radio Regulations do provide guidance for NGSO Satellites such as “favorable” or “qualified favorable” finding by the ITU Radiocommunication Bureau, in accordance with Resolution 85 of the ITU Radio Regulations regarding its compliance with applicable ITU Equivalent Power Flux Density (EPFD) limits, prior to initiation of services. Further, compliance with international equivalent power flux density (EPFD) limits designed to protect GSO networks in the applicable bands for Region-3 as set forth and covered in Article 22 of the ITU Radio Regulations (ITU-RR). However, other issues, including but not limited to, for mega constellations such as following needs consideration: -</w:t>
            </w:r>
          </w:p>
          <w:p w14:paraId="43FFC441" w14:textId="77777777" w:rsidR="001A0342" w:rsidRPr="00777CDD" w:rsidRDefault="001A0342" w:rsidP="006B1EA9">
            <w:pPr>
              <w:pStyle w:val="ListParagraph"/>
              <w:numPr>
                <w:ilvl w:val="0"/>
                <w:numId w:val="49"/>
              </w:numPr>
              <w:spacing w:after="160" w:line="276" w:lineRule="auto"/>
              <w:ind w:left="720" w:hanging="630"/>
            </w:pPr>
            <w:r w:rsidRPr="00777CDD">
              <w:t>What are orbital-debris mitigation plans to fight Orbital Debris Threats?</w:t>
            </w:r>
          </w:p>
          <w:p w14:paraId="4618BF9D" w14:textId="77777777" w:rsidR="001A0342" w:rsidRPr="00777CDD" w:rsidRDefault="001A0342" w:rsidP="006B1EA9">
            <w:pPr>
              <w:pStyle w:val="ListParagraph"/>
              <w:numPr>
                <w:ilvl w:val="0"/>
                <w:numId w:val="49"/>
              </w:numPr>
              <w:spacing w:after="160" w:line="276" w:lineRule="auto"/>
              <w:ind w:left="720" w:hanging="630"/>
            </w:pPr>
            <w:r w:rsidRPr="00777CDD">
              <w:t xml:space="preserve">What are its Space Safety Considerations that includes different scenarios of Collision Avoidance, Satellite Reliability, End of Life Decommissioning, Role of Altitude in Constellation Safety and Regulatory Consideration? </w:t>
            </w:r>
          </w:p>
          <w:p w14:paraId="25610581" w14:textId="285A5934" w:rsidR="001A0342" w:rsidRPr="00777CDD" w:rsidRDefault="001A0342" w:rsidP="006B1EA9">
            <w:pPr>
              <w:pStyle w:val="ListParagraph"/>
              <w:numPr>
                <w:ilvl w:val="0"/>
                <w:numId w:val="49"/>
              </w:numPr>
              <w:spacing w:after="160" w:line="276" w:lineRule="auto"/>
              <w:ind w:left="720" w:hanging="630"/>
            </w:pPr>
            <w:r w:rsidRPr="00777CDD">
              <w:t>Does constellation have encryption systems into the command systems of their craft, so they'll be harder for chaos-seeking hackers to hijack?</w:t>
            </w:r>
          </w:p>
        </w:tc>
      </w:tr>
      <w:tr w:rsidR="003348F8" w14:paraId="03F6ED84" w14:textId="77777777" w:rsidTr="003348F8">
        <w:tc>
          <w:tcPr>
            <w:tcW w:w="1611" w:type="dxa"/>
            <w:vAlign w:val="center"/>
          </w:tcPr>
          <w:p w14:paraId="788B9F3A" w14:textId="77777777" w:rsidR="003348F8" w:rsidRDefault="003348F8" w:rsidP="003348F8">
            <w:pPr>
              <w:spacing w:line="240" w:lineRule="auto"/>
              <w:ind w:firstLine="0"/>
              <w:jc w:val="center"/>
            </w:pPr>
            <w:r w:rsidRPr="00184E2B">
              <w:t xml:space="preserve">SRI LANKA </w:t>
            </w:r>
            <w:r>
              <w:t>(TRC)</w:t>
            </w:r>
          </w:p>
        </w:tc>
        <w:tc>
          <w:tcPr>
            <w:tcW w:w="7739" w:type="dxa"/>
          </w:tcPr>
          <w:p w14:paraId="1F686BA9" w14:textId="77777777" w:rsidR="003348F8" w:rsidRPr="00F06989" w:rsidRDefault="003348F8" w:rsidP="003348F8">
            <w:pPr>
              <w:ind w:firstLine="360"/>
            </w:pPr>
            <w:r w:rsidRPr="00F06989">
              <w:t>This matter under discussion.</w:t>
            </w:r>
          </w:p>
        </w:tc>
      </w:tr>
    </w:tbl>
    <w:p w14:paraId="3302A07E" w14:textId="77777777" w:rsidR="003348F8" w:rsidRDefault="003348F8" w:rsidP="003348F8">
      <w:pPr>
        <w:pStyle w:val="ListParagraph"/>
        <w:spacing w:line="256" w:lineRule="auto"/>
      </w:pPr>
    </w:p>
    <w:p w14:paraId="06D3DCD1" w14:textId="77777777" w:rsidR="003348F8" w:rsidRDefault="003348F8" w:rsidP="006B1EA9">
      <w:pPr>
        <w:pStyle w:val="ListParagraph"/>
        <w:numPr>
          <w:ilvl w:val="0"/>
          <w:numId w:val="21"/>
        </w:numPr>
        <w:spacing w:line="256" w:lineRule="auto"/>
      </w:pPr>
      <w:r>
        <w:t>For a NGSO satellite operator with a regional/global service, it is a bulky task to negotiate with any individual country to get the license for providing service, what is your opinion to constitute a regional/</w:t>
      </w:r>
      <w:r w:rsidRPr="00281F1F">
        <w:t xml:space="preserve"> </w:t>
      </w:r>
      <w:r>
        <w:t>international regulation to facilitate and also ensure the procedure of obtaining license for mega constellations? Please provide your suggestions.</w:t>
      </w:r>
    </w:p>
    <w:tbl>
      <w:tblPr>
        <w:tblStyle w:val="TableGrid"/>
        <w:tblW w:w="0" w:type="auto"/>
        <w:tblLayout w:type="fixed"/>
        <w:tblLook w:val="04A0" w:firstRow="1" w:lastRow="0" w:firstColumn="1" w:lastColumn="0" w:noHBand="0" w:noVBand="1"/>
      </w:tblPr>
      <w:tblGrid>
        <w:gridCol w:w="1611"/>
        <w:gridCol w:w="7739"/>
      </w:tblGrid>
      <w:tr w:rsidR="003348F8" w14:paraId="0F0F30EA" w14:textId="77777777" w:rsidTr="003348F8">
        <w:tc>
          <w:tcPr>
            <w:tcW w:w="1611" w:type="dxa"/>
            <w:shd w:val="clear" w:color="auto" w:fill="FFC000" w:themeFill="accent4"/>
            <w:vAlign w:val="center"/>
          </w:tcPr>
          <w:p w14:paraId="08CAE5A4" w14:textId="77777777" w:rsidR="003348F8" w:rsidRDefault="003348F8" w:rsidP="003348F8">
            <w:pPr>
              <w:spacing w:line="240" w:lineRule="auto"/>
              <w:ind w:firstLine="0"/>
              <w:jc w:val="center"/>
            </w:pPr>
            <w:r>
              <w:t>Country (Regulatory)</w:t>
            </w:r>
          </w:p>
        </w:tc>
        <w:tc>
          <w:tcPr>
            <w:tcW w:w="7739" w:type="dxa"/>
            <w:shd w:val="clear" w:color="auto" w:fill="FFC000" w:themeFill="accent4"/>
            <w:vAlign w:val="center"/>
          </w:tcPr>
          <w:p w14:paraId="6AD88264" w14:textId="77777777" w:rsidR="003348F8" w:rsidRDefault="003348F8" w:rsidP="003348F8">
            <w:pPr>
              <w:ind w:firstLine="0"/>
              <w:jc w:val="center"/>
            </w:pPr>
            <w:r>
              <w:t>Answers</w:t>
            </w:r>
          </w:p>
        </w:tc>
      </w:tr>
      <w:tr w:rsidR="003348F8" w14:paraId="5CFA96CC" w14:textId="77777777" w:rsidTr="003348F8">
        <w:tc>
          <w:tcPr>
            <w:tcW w:w="1611" w:type="dxa"/>
            <w:vAlign w:val="center"/>
          </w:tcPr>
          <w:p w14:paraId="54D43AC7" w14:textId="77777777" w:rsidR="003348F8" w:rsidRDefault="003348F8" w:rsidP="003348F8">
            <w:pPr>
              <w:spacing w:line="240" w:lineRule="auto"/>
              <w:ind w:firstLine="0"/>
              <w:jc w:val="center"/>
            </w:pPr>
            <w:r>
              <w:t>Afghanistan</w:t>
            </w:r>
          </w:p>
          <w:p w14:paraId="6CDFBFDA" w14:textId="77777777" w:rsidR="003348F8" w:rsidRDefault="003348F8" w:rsidP="003348F8">
            <w:pPr>
              <w:spacing w:line="240" w:lineRule="auto"/>
              <w:ind w:firstLine="0"/>
              <w:jc w:val="center"/>
            </w:pPr>
            <w:r>
              <w:t>(ATRA)</w:t>
            </w:r>
          </w:p>
        </w:tc>
        <w:tc>
          <w:tcPr>
            <w:tcW w:w="7739" w:type="dxa"/>
          </w:tcPr>
          <w:p w14:paraId="5ED00D0C" w14:textId="77777777" w:rsidR="003348F8" w:rsidRPr="000A1441" w:rsidRDefault="003348F8" w:rsidP="003348F8">
            <w:pPr>
              <w:pStyle w:val="ListParagraph"/>
              <w:spacing w:after="160" w:line="254" w:lineRule="auto"/>
              <w:ind w:left="0"/>
            </w:pPr>
            <w:r w:rsidRPr="000A1441">
              <w:t>The establishment of regional or international regulations to facilitate the licensing of mega constellations could be a new step towards promoting greater efficiency and interoperability in the global satellite industry. Such regulations can help to streamline the process of obtaining licenses for mega constellation operations, reduce regulatory concerns at the national levels, and promote greater consistency and transparency in the licensing process.</w:t>
            </w:r>
          </w:p>
          <w:p w14:paraId="6E917320" w14:textId="758C6672" w:rsidR="003348F8" w:rsidRPr="000A1441" w:rsidRDefault="003348F8" w:rsidP="003348F8">
            <w:pPr>
              <w:pStyle w:val="ListParagraph"/>
              <w:spacing w:after="160" w:line="254" w:lineRule="auto"/>
              <w:ind w:left="0"/>
              <w:rPr>
                <w:highlight w:val="yellow"/>
              </w:rPr>
            </w:pPr>
            <w:r w:rsidRPr="000A1441">
              <w:t>It would be important to engage a wide range of stakeholders in the development regi</w:t>
            </w:r>
            <w:r w:rsidR="001A0342">
              <w:t>o</w:t>
            </w:r>
            <w:r w:rsidRPr="000A1441">
              <w:t xml:space="preserve">nal/international regulations, including satellite operators, national regulatory authorities, and other industry stakeholders. This will help to ensure that the regulations are effective, efficient, and widely adopted, and that they reflect the diverse needs and perspectives of the global satellite industry in national administrations. </w:t>
            </w:r>
          </w:p>
        </w:tc>
      </w:tr>
      <w:tr w:rsidR="003348F8" w14:paraId="0D50547E" w14:textId="77777777" w:rsidTr="003348F8">
        <w:tc>
          <w:tcPr>
            <w:tcW w:w="1611" w:type="dxa"/>
            <w:vAlign w:val="center"/>
          </w:tcPr>
          <w:p w14:paraId="1477F9D6" w14:textId="77777777" w:rsidR="003348F8" w:rsidRDefault="003348F8" w:rsidP="003348F8">
            <w:pPr>
              <w:spacing w:line="240" w:lineRule="auto"/>
              <w:ind w:firstLine="0"/>
              <w:jc w:val="center"/>
            </w:pPr>
            <w:r w:rsidRPr="0065726F">
              <w:t>Bangladesh (BTRC)</w:t>
            </w:r>
          </w:p>
        </w:tc>
        <w:tc>
          <w:tcPr>
            <w:tcW w:w="7739" w:type="dxa"/>
          </w:tcPr>
          <w:p w14:paraId="59B84588" w14:textId="77777777" w:rsidR="003348F8" w:rsidRPr="006F5CEB" w:rsidRDefault="003348F8" w:rsidP="003348F8">
            <w:pPr>
              <w:spacing w:line="256" w:lineRule="auto"/>
              <w:ind w:firstLine="0"/>
              <w:contextualSpacing/>
              <w:rPr>
                <w:rFonts w:eastAsia="MS Mincho" w:cs="Times New Roman"/>
                <w:szCs w:val="20"/>
                <w:lang w:eastAsia="ja-JP"/>
              </w:rPr>
            </w:pPr>
            <w:r w:rsidRPr="006F5CEB">
              <w:rPr>
                <w:rFonts w:eastAsia="MS Mincho" w:cs="Times New Roman"/>
                <w:szCs w:val="20"/>
                <w:lang w:eastAsia="ja-JP"/>
              </w:rPr>
              <w:t>Bangladesh suggests to have a regional regulation as the NGSO services have many implications over current local/national services for our region.</w:t>
            </w:r>
          </w:p>
        </w:tc>
      </w:tr>
      <w:tr w:rsidR="003348F8" w14:paraId="360C71B9" w14:textId="77777777" w:rsidTr="003348F8">
        <w:tc>
          <w:tcPr>
            <w:tcW w:w="1611" w:type="dxa"/>
            <w:vAlign w:val="center"/>
          </w:tcPr>
          <w:p w14:paraId="5DC61055" w14:textId="77777777" w:rsidR="003348F8" w:rsidRDefault="003348F8" w:rsidP="003348F8">
            <w:pPr>
              <w:spacing w:line="240" w:lineRule="auto"/>
              <w:ind w:firstLine="0"/>
              <w:jc w:val="center"/>
            </w:pPr>
            <w:r>
              <w:t>Bhutan</w:t>
            </w:r>
          </w:p>
          <w:p w14:paraId="126D6D51" w14:textId="77777777" w:rsidR="003348F8" w:rsidRDefault="003348F8" w:rsidP="003348F8">
            <w:pPr>
              <w:spacing w:line="240" w:lineRule="auto"/>
              <w:ind w:firstLine="0"/>
              <w:jc w:val="center"/>
            </w:pPr>
            <w:r>
              <w:t>(BICMA)</w:t>
            </w:r>
          </w:p>
        </w:tc>
        <w:tc>
          <w:tcPr>
            <w:tcW w:w="7739" w:type="dxa"/>
          </w:tcPr>
          <w:p w14:paraId="0B076723" w14:textId="77777777" w:rsidR="003348F8" w:rsidRPr="000A1441" w:rsidRDefault="003348F8" w:rsidP="003348F8">
            <w:pPr>
              <w:spacing w:before="240" w:after="160" w:line="252" w:lineRule="auto"/>
              <w:rPr>
                <w:rFonts w:eastAsia="Times New Roman" w:cs="Times New Roman"/>
                <w:iCs/>
                <w:szCs w:val="24"/>
              </w:rPr>
            </w:pPr>
            <w:r w:rsidRPr="000A1441">
              <w:rPr>
                <w:rFonts w:eastAsia="Times New Roman" w:cs="Times New Roman"/>
                <w:iCs/>
                <w:szCs w:val="24"/>
              </w:rPr>
              <w:t>While a general regulation and standards could be developed and implemented, It should be left with the authority of one's own country rather than to have a regional regulation. Although there can be regional guidelines to recommend the respective countries, the individual countries should have their own right whether to allow foreign satellite services in their territory.</w:t>
            </w:r>
          </w:p>
        </w:tc>
      </w:tr>
      <w:tr w:rsidR="003348F8" w14:paraId="40FFD3BC" w14:textId="77777777" w:rsidTr="003348F8">
        <w:tc>
          <w:tcPr>
            <w:tcW w:w="1611" w:type="dxa"/>
            <w:vAlign w:val="center"/>
          </w:tcPr>
          <w:p w14:paraId="16738F0A" w14:textId="77777777" w:rsidR="003348F8" w:rsidRDefault="003348F8" w:rsidP="003348F8">
            <w:pPr>
              <w:spacing w:line="240" w:lineRule="auto"/>
              <w:ind w:firstLine="0"/>
              <w:jc w:val="center"/>
            </w:pPr>
            <w:r>
              <w:t>India</w:t>
            </w:r>
          </w:p>
          <w:p w14:paraId="6A433B63" w14:textId="77777777" w:rsidR="003348F8" w:rsidRDefault="003348F8" w:rsidP="003348F8">
            <w:pPr>
              <w:spacing w:line="240" w:lineRule="auto"/>
              <w:ind w:firstLine="0"/>
              <w:jc w:val="center"/>
            </w:pPr>
            <w:r>
              <w:t>(TRAI)</w:t>
            </w:r>
          </w:p>
        </w:tc>
        <w:tc>
          <w:tcPr>
            <w:tcW w:w="7739" w:type="dxa"/>
          </w:tcPr>
          <w:p w14:paraId="304A2D1E" w14:textId="77777777" w:rsidR="003348F8" w:rsidRDefault="003348F8" w:rsidP="003348F8">
            <w:pPr>
              <w:spacing w:line="252" w:lineRule="auto"/>
              <w:rPr>
                <w:rFonts w:eastAsia="Times New Roman" w:cstheme="minorHAnsi"/>
                <w:szCs w:val="24"/>
                <w:lang w:bidi="hi-IN"/>
              </w:rPr>
            </w:pPr>
            <w:r>
              <w:rPr>
                <w:rFonts w:eastAsia="Times New Roman" w:cstheme="minorHAnsi"/>
                <w:szCs w:val="24"/>
                <w:lang w:bidi="hi-IN"/>
              </w:rPr>
              <w:t>Every country has its requirement and complications for the implementation/provision of communication services to its citizens. In the current environment, a regional/international regulation may help if the participant countries have a common understanding on the requirements.</w:t>
            </w:r>
          </w:p>
          <w:p w14:paraId="28B19DCF" w14:textId="77777777" w:rsidR="003348F8" w:rsidRPr="00AA58D5" w:rsidRDefault="003348F8" w:rsidP="003348F8">
            <w:pPr>
              <w:spacing w:line="252" w:lineRule="auto"/>
              <w:rPr>
                <w:rFonts w:eastAsia="Times New Roman" w:cstheme="minorHAnsi"/>
                <w:szCs w:val="24"/>
                <w:lang w:bidi="hi-IN"/>
              </w:rPr>
            </w:pPr>
          </w:p>
        </w:tc>
      </w:tr>
      <w:tr w:rsidR="003348F8" w14:paraId="1998C7DE" w14:textId="77777777" w:rsidTr="003348F8">
        <w:tc>
          <w:tcPr>
            <w:tcW w:w="1611" w:type="dxa"/>
            <w:vAlign w:val="center"/>
          </w:tcPr>
          <w:p w14:paraId="316A9C5A" w14:textId="77777777" w:rsidR="003348F8" w:rsidRDefault="003348F8" w:rsidP="003348F8">
            <w:pPr>
              <w:spacing w:line="240" w:lineRule="auto"/>
              <w:ind w:firstLine="0"/>
              <w:jc w:val="center"/>
            </w:pPr>
            <w:r>
              <w:t>Iran (I. R. of)</w:t>
            </w:r>
          </w:p>
          <w:p w14:paraId="61FD065B" w14:textId="77777777" w:rsidR="003348F8" w:rsidRPr="00CD3D51" w:rsidRDefault="003348F8" w:rsidP="003348F8">
            <w:pPr>
              <w:spacing w:line="240" w:lineRule="auto"/>
              <w:ind w:firstLine="0"/>
              <w:jc w:val="center"/>
            </w:pPr>
            <w:r>
              <w:t>(CRA)</w:t>
            </w:r>
          </w:p>
        </w:tc>
        <w:tc>
          <w:tcPr>
            <w:tcW w:w="7739" w:type="dxa"/>
          </w:tcPr>
          <w:p w14:paraId="42E9ACD9" w14:textId="77777777" w:rsidR="003348F8" w:rsidRPr="00C41D86" w:rsidRDefault="003348F8" w:rsidP="003348F8">
            <w:pPr>
              <w:autoSpaceDE w:val="0"/>
              <w:autoSpaceDN w:val="0"/>
              <w:spacing w:after="120" w:line="240" w:lineRule="auto"/>
              <w:ind w:firstLine="0"/>
              <w:rPr>
                <w:rFonts w:eastAsia="BatangChe"/>
                <w:color w:val="7030A0"/>
                <w:szCs w:val="24"/>
              </w:rPr>
            </w:pPr>
            <w:r w:rsidRPr="00F06989">
              <w:t>Regional arrangements for such regulation can be suitable for the service provider and the clients in the concerned Countries. A unified rule created among a group of countries ( such as SATRC countries) by knowledge sharing makes it possible for the service provider to accelerate developing its legitimate service in the concerned countries and also resolve concerns of contributing countries to have supervision for deployment of such services in the territory under their jurisdiction.</w:t>
            </w:r>
          </w:p>
        </w:tc>
      </w:tr>
      <w:tr w:rsidR="0091093A" w14:paraId="38808A11" w14:textId="77777777" w:rsidTr="00533768">
        <w:tc>
          <w:tcPr>
            <w:tcW w:w="1611" w:type="dxa"/>
            <w:vAlign w:val="center"/>
          </w:tcPr>
          <w:p w14:paraId="3D661228" w14:textId="4F860AED" w:rsidR="0091093A" w:rsidRPr="00FC496D" w:rsidRDefault="0091093A" w:rsidP="0091093A">
            <w:pPr>
              <w:spacing w:line="240" w:lineRule="auto"/>
              <w:ind w:firstLine="0"/>
              <w:jc w:val="center"/>
            </w:pPr>
            <w:r w:rsidRPr="00FC496D">
              <w:t>Maldives (CAM)</w:t>
            </w:r>
          </w:p>
        </w:tc>
        <w:tc>
          <w:tcPr>
            <w:tcW w:w="7739" w:type="dxa"/>
            <w:vAlign w:val="center"/>
          </w:tcPr>
          <w:p w14:paraId="0FD34EBE" w14:textId="164570A3" w:rsidR="0091093A" w:rsidRPr="00FC496D" w:rsidRDefault="00BE61E4" w:rsidP="0091093A">
            <w:pPr>
              <w:autoSpaceDE w:val="0"/>
              <w:autoSpaceDN w:val="0"/>
              <w:spacing w:after="120" w:line="240" w:lineRule="auto"/>
              <w:ind w:firstLine="0"/>
            </w:pPr>
            <w:r w:rsidRPr="00FC496D">
              <w:t xml:space="preserve">Each country has individual </w:t>
            </w:r>
            <w:r w:rsidR="00FC496D" w:rsidRPr="00FC496D">
              <w:t>licensing</w:t>
            </w:r>
            <w:r w:rsidRPr="00FC496D">
              <w:t xml:space="preserve"> requirements which can be different in countries in the same region.  Therefore, while there can be a generic template for the </w:t>
            </w:r>
            <w:r w:rsidR="00FC496D" w:rsidRPr="00FC496D">
              <w:t>license</w:t>
            </w:r>
            <w:r w:rsidRPr="00FC496D">
              <w:t xml:space="preserve">, specific national requirements will still have to be considered during the </w:t>
            </w:r>
            <w:r w:rsidR="00FC496D" w:rsidRPr="00FC496D">
              <w:t>licensing</w:t>
            </w:r>
            <w:r w:rsidRPr="00FC496D">
              <w:t xml:space="preserve"> process.</w:t>
            </w:r>
          </w:p>
        </w:tc>
      </w:tr>
      <w:tr w:rsidR="003348F8" w14:paraId="037FD786" w14:textId="77777777" w:rsidTr="003348F8">
        <w:tc>
          <w:tcPr>
            <w:tcW w:w="1611" w:type="dxa"/>
            <w:vAlign w:val="center"/>
          </w:tcPr>
          <w:p w14:paraId="15384A9F" w14:textId="77777777" w:rsidR="003348F8" w:rsidRDefault="003348F8" w:rsidP="003348F8">
            <w:pPr>
              <w:spacing w:line="240" w:lineRule="auto"/>
              <w:ind w:firstLine="0"/>
              <w:jc w:val="center"/>
            </w:pPr>
            <w:r>
              <w:t>Nepal</w:t>
            </w:r>
          </w:p>
          <w:p w14:paraId="2B93675E" w14:textId="77777777" w:rsidR="003348F8" w:rsidRDefault="003348F8" w:rsidP="003348F8">
            <w:pPr>
              <w:spacing w:line="240" w:lineRule="auto"/>
              <w:ind w:firstLine="0"/>
              <w:jc w:val="center"/>
            </w:pPr>
            <w:r>
              <w:t>(NTA)</w:t>
            </w:r>
          </w:p>
        </w:tc>
        <w:tc>
          <w:tcPr>
            <w:tcW w:w="7739" w:type="dxa"/>
          </w:tcPr>
          <w:p w14:paraId="50F13E10" w14:textId="77777777" w:rsidR="003348F8" w:rsidRDefault="003348F8" w:rsidP="006B1EA9">
            <w:pPr>
              <w:pStyle w:val="ListParagraph"/>
              <w:numPr>
                <w:ilvl w:val="2"/>
                <w:numId w:val="12"/>
              </w:numPr>
              <w:autoSpaceDN w:val="0"/>
              <w:spacing w:after="160" w:line="254" w:lineRule="auto"/>
              <w:ind w:left="0" w:firstLine="0"/>
            </w:pPr>
            <w:r>
              <w:t>I believe that the establishment of a regional or international regulatory framework for obtaining licenses for mega constellation operators would be beneficial to both the operators and the countries they wish to serve. Such a framework could provide a standardized process for obtaining licenses and ensure consistency in regulatory requirements across multiple jurisdictions.</w:t>
            </w:r>
          </w:p>
          <w:p w14:paraId="51E6DF80" w14:textId="77777777" w:rsidR="003348F8" w:rsidRDefault="003348F8" w:rsidP="003348F8">
            <w:pPr>
              <w:pStyle w:val="ListParagraph"/>
              <w:spacing w:after="160" w:line="254" w:lineRule="auto"/>
              <w:ind w:left="360"/>
            </w:pPr>
            <w:r>
              <w:t>To facilitate the development of such a framework, the following suggestions could be considered:</w:t>
            </w:r>
          </w:p>
          <w:p w14:paraId="21191CB9" w14:textId="77777777" w:rsidR="003348F8" w:rsidRDefault="003348F8" w:rsidP="006B1EA9">
            <w:pPr>
              <w:pStyle w:val="ListParagraph"/>
              <w:numPr>
                <w:ilvl w:val="3"/>
                <w:numId w:val="12"/>
              </w:numPr>
              <w:autoSpaceDN w:val="0"/>
              <w:spacing w:after="160" w:line="254" w:lineRule="auto"/>
              <w:ind w:left="720"/>
            </w:pPr>
            <w:r>
              <w:t>Establishment of a working group: The ITU could establish a working group consisting of experts from member countries and mega constellation operators to develop a framework for licensing requirements.</w:t>
            </w:r>
          </w:p>
          <w:p w14:paraId="5B6FBC46" w14:textId="77777777" w:rsidR="003348F8" w:rsidRDefault="003348F8" w:rsidP="006B1EA9">
            <w:pPr>
              <w:pStyle w:val="ListParagraph"/>
              <w:numPr>
                <w:ilvl w:val="3"/>
                <w:numId w:val="12"/>
              </w:numPr>
              <w:autoSpaceDN w:val="0"/>
              <w:spacing w:after="160" w:line="254" w:lineRule="auto"/>
              <w:ind w:left="720"/>
            </w:pPr>
            <w:r>
              <w:t>Development of a licensing template: The working group could develop a template for licensing agreements that member countries could use as a starting point for negotiations with mega constellation operators.</w:t>
            </w:r>
          </w:p>
          <w:p w14:paraId="6896A5D0" w14:textId="77777777" w:rsidR="003348F8" w:rsidRDefault="003348F8" w:rsidP="006B1EA9">
            <w:pPr>
              <w:pStyle w:val="ListParagraph"/>
              <w:numPr>
                <w:ilvl w:val="3"/>
                <w:numId w:val="12"/>
              </w:numPr>
              <w:autoSpaceDN w:val="0"/>
              <w:spacing w:after="160" w:line="254" w:lineRule="auto"/>
              <w:ind w:left="720"/>
            </w:pPr>
            <w:r>
              <w:t>Creation of a central database: The ITU could create a central database to track licenses issued to mega constellation operators and ensure compliance with regulatory requirements.</w:t>
            </w:r>
          </w:p>
          <w:p w14:paraId="76641B57" w14:textId="77777777" w:rsidR="003348F8" w:rsidRDefault="003348F8" w:rsidP="006B1EA9">
            <w:pPr>
              <w:pStyle w:val="ListParagraph"/>
              <w:numPr>
                <w:ilvl w:val="3"/>
                <w:numId w:val="12"/>
              </w:numPr>
              <w:autoSpaceDN w:val="0"/>
              <w:spacing w:after="160" w:line="254" w:lineRule="auto"/>
              <w:ind w:left="720"/>
            </w:pPr>
            <w:r>
              <w:t>Provision for dispute resolution: The framework should include provisions for resolving disputes between mega constellation operators and member countries, such as through arbitration or mediation.</w:t>
            </w:r>
          </w:p>
          <w:p w14:paraId="7979BF54" w14:textId="77777777" w:rsidR="003348F8" w:rsidRDefault="003348F8" w:rsidP="006B1EA9">
            <w:pPr>
              <w:pStyle w:val="ListParagraph"/>
              <w:numPr>
                <w:ilvl w:val="3"/>
                <w:numId w:val="12"/>
              </w:numPr>
              <w:autoSpaceDN w:val="0"/>
              <w:spacing w:after="160" w:line="254" w:lineRule="auto"/>
              <w:ind w:left="720"/>
            </w:pPr>
            <w:r>
              <w:t>Regular review and update: The framework should be regularly reviewed and updated to ensure that it remains relevant and effective in light of new developments in the satellite industry.</w:t>
            </w:r>
          </w:p>
          <w:p w14:paraId="4EADFAEB" w14:textId="77777777" w:rsidR="003348F8" w:rsidRPr="004F09FF" w:rsidRDefault="003348F8" w:rsidP="003348F8">
            <w:pPr>
              <w:pStyle w:val="ListParagraph"/>
              <w:spacing w:after="160" w:line="254" w:lineRule="auto"/>
              <w:ind w:left="0"/>
            </w:pPr>
            <w:r>
              <w:t>Overall, the establishment of a regional or international regulatory framework for licensing requirements for mega constellation operators could help to streamline the licensing process, reduce administrative burden, and ensure the responsible use of radio frequencies and orbital resources.</w:t>
            </w:r>
          </w:p>
        </w:tc>
      </w:tr>
      <w:tr w:rsidR="001A0342" w14:paraId="4C2D3C26" w14:textId="77777777" w:rsidTr="003348F8">
        <w:tc>
          <w:tcPr>
            <w:tcW w:w="1611" w:type="dxa"/>
            <w:vAlign w:val="center"/>
          </w:tcPr>
          <w:p w14:paraId="7E69523F" w14:textId="77777777" w:rsidR="001A0342" w:rsidRPr="00777CDD" w:rsidRDefault="001A0342" w:rsidP="001A0342">
            <w:pPr>
              <w:spacing w:line="240" w:lineRule="auto"/>
              <w:ind w:firstLine="0"/>
              <w:jc w:val="center"/>
            </w:pPr>
            <w:r w:rsidRPr="00777CDD">
              <w:t>Pakistan</w:t>
            </w:r>
          </w:p>
          <w:p w14:paraId="722ACE17" w14:textId="29852FED" w:rsidR="001A0342" w:rsidRPr="00777CDD" w:rsidRDefault="001A0342" w:rsidP="001A0342">
            <w:pPr>
              <w:spacing w:line="240" w:lineRule="auto"/>
              <w:ind w:firstLine="0"/>
              <w:jc w:val="center"/>
            </w:pPr>
            <w:r w:rsidRPr="00777CDD">
              <w:t>(PTA)</w:t>
            </w:r>
          </w:p>
        </w:tc>
        <w:tc>
          <w:tcPr>
            <w:tcW w:w="7739" w:type="dxa"/>
          </w:tcPr>
          <w:p w14:paraId="6C041EE8" w14:textId="77777777" w:rsidR="001A0342" w:rsidRPr="00777CDD" w:rsidRDefault="001A0342" w:rsidP="001A0342">
            <w:pPr>
              <w:pStyle w:val="ListParagraph"/>
              <w:spacing w:after="160" w:line="276" w:lineRule="auto"/>
              <w:ind w:left="0"/>
            </w:pPr>
            <w:r w:rsidRPr="00777CDD">
              <w:t xml:space="preserve">Pakistan Telecommunication Authority is mandated for regulating for provisioning of Satellite based Telecommunication Services through Satellite Service Providers. </w:t>
            </w:r>
          </w:p>
          <w:p w14:paraId="6F312A36" w14:textId="6D6652A0" w:rsidR="001A0342" w:rsidRPr="00777CDD" w:rsidRDefault="001A0342" w:rsidP="001A0342">
            <w:pPr>
              <w:pStyle w:val="ListParagraph"/>
              <w:spacing w:after="160" w:line="276" w:lineRule="auto"/>
              <w:ind w:left="0"/>
            </w:pPr>
            <w:r w:rsidRPr="00777CDD">
              <w:t>Constituting a regional/ international regulation is highly recommended for facilitating the procedure of obtaining license for mega constellation, in line with Article 18 of ITU RR that provides necessary guidelines for Licenses.</w:t>
            </w:r>
          </w:p>
        </w:tc>
      </w:tr>
      <w:tr w:rsidR="003348F8" w14:paraId="1C2FFC07" w14:textId="77777777" w:rsidTr="003348F8">
        <w:tc>
          <w:tcPr>
            <w:tcW w:w="1611" w:type="dxa"/>
            <w:vAlign w:val="center"/>
          </w:tcPr>
          <w:p w14:paraId="5A7BF476" w14:textId="77777777" w:rsidR="003348F8" w:rsidRDefault="003348F8" w:rsidP="003348F8">
            <w:pPr>
              <w:spacing w:line="240" w:lineRule="auto"/>
              <w:ind w:firstLine="0"/>
              <w:jc w:val="center"/>
            </w:pPr>
            <w:r w:rsidRPr="00184E2B">
              <w:t xml:space="preserve">SRI LANKA </w:t>
            </w:r>
            <w:r>
              <w:t>(TRC)</w:t>
            </w:r>
          </w:p>
        </w:tc>
        <w:tc>
          <w:tcPr>
            <w:tcW w:w="7739" w:type="dxa"/>
          </w:tcPr>
          <w:p w14:paraId="605E4954" w14:textId="77777777" w:rsidR="003348F8" w:rsidRPr="000A1441" w:rsidRDefault="003348F8" w:rsidP="003348F8">
            <w:pPr>
              <w:pStyle w:val="ListParagraph"/>
              <w:spacing w:after="160" w:line="254" w:lineRule="auto"/>
              <w:ind w:left="0"/>
            </w:pPr>
            <w:r w:rsidRPr="000A1441">
              <w:t>If NGSO satellite operator needs to operate a gateway they shall have licenses under section 17 and section22 of the Act. If they need to deploy their service without a gateway, they shall have license under section 22.</w:t>
            </w:r>
          </w:p>
        </w:tc>
      </w:tr>
    </w:tbl>
    <w:p w14:paraId="77E44A38" w14:textId="77777777" w:rsidR="003348F8" w:rsidRDefault="003348F8" w:rsidP="003348F8">
      <w:pPr>
        <w:pStyle w:val="ListParagraph"/>
        <w:spacing w:line="256" w:lineRule="auto"/>
      </w:pPr>
    </w:p>
    <w:p w14:paraId="0C003098" w14:textId="77777777" w:rsidR="003348F8" w:rsidRPr="002508EF" w:rsidRDefault="003348F8" w:rsidP="006B1EA9">
      <w:pPr>
        <w:pStyle w:val="ListParagraph"/>
        <w:numPr>
          <w:ilvl w:val="0"/>
          <w:numId w:val="21"/>
        </w:numPr>
        <w:spacing w:line="256" w:lineRule="auto"/>
      </w:pPr>
      <w:r w:rsidRPr="002508EF">
        <w:t xml:space="preserve">Considering the advantages of the new generation of </w:t>
      </w:r>
      <w:r w:rsidRPr="002508EF">
        <w:rPr>
          <w:color w:val="000000"/>
          <w:shd w:val="clear" w:color="auto" w:fill="FFFFFF"/>
        </w:rPr>
        <w:t>NGSO</w:t>
      </w:r>
      <w:r w:rsidRPr="002508EF">
        <w:rPr>
          <w:lang w:eastAsia="ko-KR"/>
        </w:rPr>
        <w:t xml:space="preserve"> </w:t>
      </w:r>
      <w:r w:rsidRPr="002508EF">
        <w:t>satellite constellations in providing a global coverage of broadband service</w:t>
      </w:r>
      <w:r>
        <w:t>s</w:t>
      </w:r>
      <w:r w:rsidRPr="002508EF">
        <w:t xml:space="preserve">, is there any plan in your </w:t>
      </w:r>
      <w:r>
        <w:t>country</w:t>
      </w:r>
      <w:r w:rsidRPr="002508EF">
        <w:t xml:space="preserve"> to build up a satellite constellation and </w:t>
      </w:r>
      <w:r w:rsidRPr="002508EF">
        <w:rPr>
          <w:lang w:bidi="fa-IR"/>
        </w:rPr>
        <w:t>how it would be financed?</w:t>
      </w:r>
    </w:p>
    <w:p w14:paraId="7E550092" w14:textId="77777777" w:rsidR="003348F8" w:rsidRDefault="003348F8" w:rsidP="003348F8">
      <w:pPr>
        <w:ind w:left="360" w:firstLine="360"/>
      </w:pPr>
      <w:r w:rsidRPr="002508EF">
        <w:t>If yes</w:t>
      </w:r>
      <w:r>
        <w:t>,</w:t>
      </w:r>
      <w:r w:rsidRPr="002508EF">
        <w:t xml:space="preserve"> please provide details.</w:t>
      </w:r>
    </w:p>
    <w:tbl>
      <w:tblPr>
        <w:tblStyle w:val="TableGrid"/>
        <w:tblW w:w="0" w:type="auto"/>
        <w:tblLayout w:type="fixed"/>
        <w:tblLook w:val="04A0" w:firstRow="1" w:lastRow="0" w:firstColumn="1" w:lastColumn="0" w:noHBand="0" w:noVBand="1"/>
      </w:tblPr>
      <w:tblGrid>
        <w:gridCol w:w="1611"/>
        <w:gridCol w:w="7739"/>
      </w:tblGrid>
      <w:tr w:rsidR="003348F8" w14:paraId="30F81C07" w14:textId="77777777" w:rsidTr="003348F8">
        <w:tc>
          <w:tcPr>
            <w:tcW w:w="1611" w:type="dxa"/>
            <w:shd w:val="clear" w:color="auto" w:fill="FFC000" w:themeFill="accent4"/>
            <w:vAlign w:val="center"/>
          </w:tcPr>
          <w:p w14:paraId="1E03DA93" w14:textId="77777777" w:rsidR="003348F8" w:rsidRDefault="003348F8" w:rsidP="003348F8">
            <w:pPr>
              <w:spacing w:line="240" w:lineRule="auto"/>
              <w:ind w:firstLine="0"/>
              <w:jc w:val="center"/>
            </w:pPr>
            <w:r>
              <w:t>Country (Regulatory)</w:t>
            </w:r>
          </w:p>
        </w:tc>
        <w:tc>
          <w:tcPr>
            <w:tcW w:w="7739" w:type="dxa"/>
            <w:shd w:val="clear" w:color="auto" w:fill="FFC000" w:themeFill="accent4"/>
            <w:vAlign w:val="center"/>
          </w:tcPr>
          <w:p w14:paraId="14E504DC" w14:textId="77777777" w:rsidR="003348F8" w:rsidRDefault="003348F8" w:rsidP="003348F8">
            <w:pPr>
              <w:ind w:firstLine="0"/>
              <w:jc w:val="center"/>
            </w:pPr>
            <w:r>
              <w:t>Answers</w:t>
            </w:r>
          </w:p>
        </w:tc>
      </w:tr>
      <w:tr w:rsidR="003348F8" w14:paraId="75021F5D" w14:textId="77777777" w:rsidTr="003348F8">
        <w:tc>
          <w:tcPr>
            <w:tcW w:w="1611" w:type="dxa"/>
            <w:vAlign w:val="center"/>
          </w:tcPr>
          <w:p w14:paraId="3958038C" w14:textId="77777777" w:rsidR="003348F8" w:rsidRDefault="003348F8" w:rsidP="003348F8">
            <w:pPr>
              <w:spacing w:line="240" w:lineRule="auto"/>
              <w:ind w:firstLine="0"/>
              <w:jc w:val="center"/>
            </w:pPr>
            <w:r>
              <w:t>Afghanistan</w:t>
            </w:r>
          </w:p>
          <w:p w14:paraId="008CE4E2" w14:textId="77777777" w:rsidR="003348F8" w:rsidRDefault="003348F8" w:rsidP="003348F8">
            <w:pPr>
              <w:spacing w:line="240" w:lineRule="auto"/>
              <w:ind w:firstLine="0"/>
              <w:jc w:val="center"/>
            </w:pPr>
            <w:r>
              <w:t>(ATRA)</w:t>
            </w:r>
          </w:p>
        </w:tc>
        <w:tc>
          <w:tcPr>
            <w:tcW w:w="7739" w:type="dxa"/>
          </w:tcPr>
          <w:p w14:paraId="38356F78" w14:textId="65182A17" w:rsidR="003348F8" w:rsidRPr="004F09FF" w:rsidRDefault="003348F8" w:rsidP="003348F8">
            <w:pPr>
              <w:spacing w:line="240" w:lineRule="auto"/>
            </w:pPr>
            <w:r w:rsidRPr="004F09FF">
              <w:t>For the time being now, there is no plan to build up a satellite constellation in Afghanistan as the development and launch of a satellite constellation are a multifaceted and expensive process, it requ</w:t>
            </w:r>
            <w:r w:rsidR="001A0342">
              <w:t>i</w:t>
            </w:r>
            <w:r w:rsidRPr="004F09FF">
              <w:t>res a higher level of investment. Building up NGSO requires further steps towards regional as well as national regulations framework.</w:t>
            </w:r>
          </w:p>
        </w:tc>
      </w:tr>
      <w:tr w:rsidR="003348F8" w14:paraId="2F54DE53" w14:textId="77777777" w:rsidTr="003348F8">
        <w:tc>
          <w:tcPr>
            <w:tcW w:w="1611" w:type="dxa"/>
            <w:vAlign w:val="center"/>
          </w:tcPr>
          <w:p w14:paraId="6D7A371B" w14:textId="77777777" w:rsidR="003348F8" w:rsidRDefault="003348F8" w:rsidP="003348F8">
            <w:pPr>
              <w:spacing w:line="240" w:lineRule="auto"/>
              <w:ind w:firstLine="0"/>
              <w:jc w:val="center"/>
            </w:pPr>
            <w:r w:rsidRPr="0065726F">
              <w:t>Bangladesh (BTRC)</w:t>
            </w:r>
          </w:p>
        </w:tc>
        <w:tc>
          <w:tcPr>
            <w:tcW w:w="7739" w:type="dxa"/>
          </w:tcPr>
          <w:p w14:paraId="04A0FE9F" w14:textId="77777777" w:rsidR="003348F8" w:rsidRDefault="003348F8" w:rsidP="003348F8">
            <w:pPr>
              <w:ind w:firstLine="0"/>
            </w:pPr>
            <w:r w:rsidRPr="006F5CEB">
              <w:t>At this moment, there is no plan.</w:t>
            </w:r>
          </w:p>
        </w:tc>
      </w:tr>
      <w:tr w:rsidR="003348F8" w14:paraId="488338A1" w14:textId="77777777" w:rsidTr="003348F8">
        <w:tc>
          <w:tcPr>
            <w:tcW w:w="1611" w:type="dxa"/>
            <w:vAlign w:val="center"/>
          </w:tcPr>
          <w:p w14:paraId="65E1D158" w14:textId="77777777" w:rsidR="003348F8" w:rsidRDefault="003348F8" w:rsidP="003348F8">
            <w:pPr>
              <w:spacing w:line="240" w:lineRule="auto"/>
              <w:ind w:firstLine="0"/>
              <w:jc w:val="center"/>
            </w:pPr>
            <w:r>
              <w:t>Bhutan</w:t>
            </w:r>
          </w:p>
          <w:p w14:paraId="232909D7" w14:textId="77777777" w:rsidR="003348F8" w:rsidRDefault="003348F8" w:rsidP="003348F8">
            <w:pPr>
              <w:spacing w:line="240" w:lineRule="auto"/>
              <w:ind w:firstLine="0"/>
              <w:jc w:val="center"/>
            </w:pPr>
            <w:r>
              <w:t>(BICMA)</w:t>
            </w:r>
          </w:p>
        </w:tc>
        <w:tc>
          <w:tcPr>
            <w:tcW w:w="7739" w:type="dxa"/>
          </w:tcPr>
          <w:p w14:paraId="786B5405" w14:textId="77777777" w:rsidR="003348F8" w:rsidRPr="004F09FF" w:rsidRDefault="003348F8" w:rsidP="003348F8">
            <w:pPr>
              <w:spacing w:before="240" w:after="160" w:line="252" w:lineRule="auto"/>
              <w:rPr>
                <w:rFonts w:eastAsia="Times New Roman" w:cs="Times New Roman"/>
                <w:iCs/>
                <w:szCs w:val="24"/>
              </w:rPr>
            </w:pPr>
            <w:r w:rsidRPr="004F09FF">
              <w:rPr>
                <w:rFonts w:eastAsia="Times New Roman" w:cs="Times New Roman"/>
                <w:iCs/>
                <w:szCs w:val="24"/>
              </w:rPr>
              <w:t>Maybe in the future. But this will purely depend on the market feasibility and availability of budget.</w:t>
            </w:r>
          </w:p>
        </w:tc>
      </w:tr>
      <w:tr w:rsidR="003348F8" w14:paraId="4BB18B01" w14:textId="77777777" w:rsidTr="003348F8">
        <w:tc>
          <w:tcPr>
            <w:tcW w:w="1611" w:type="dxa"/>
            <w:vAlign w:val="center"/>
          </w:tcPr>
          <w:p w14:paraId="6D205938" w14:textId="77777777" w:rsidR="003348F8" w:rsidRDefault="003348F8" w:rsidP="003348F8">
            <w:pPr>
              <w:spacing w:line="240" w:lineRule="auto"/>
              <w:ind w:firstLine="0"/>
              <w:jc w:val="center"/>
            </w:pPr>
            <w:r>
              <w:t>India</w:t>
            </w:r>
          </w:p>
          <w:p w14:paraId="0D0BA64B" w14:textId="77777777" w:rsidR="003348F8" w:rsidRDefault="003348F8" w:rsidP="003348F8">
            <w:pPr>
              <w:spacing w:line="240" w:lineRule="auto"/>
              <w:ind w:firstLine="0"/>
              <w:jc w:val="center"/>
            </w:pPr>
            <w:r>
              <w:t>(TRAI)</w:t>
            </w:r>
          </w:p>
        </w:tc>
        <w:tc>
          <w:tcPr>
            <w:tcW w:w="7739" w:type="dxa"/>
          </w:tcPr>
          <w:p w14:paraId="12F742EC" w14:textId="77777777" w:rsidR="003348F8" w:rsidRDefault="003348F8" w:rsidP="003348F8">
            <w:pPr>
              <w:spacing w:line="252" w:lineRule="auto"/>
              <w:rPr>
                <w:rFonts w:eastAsia="Times New Roman" w:cstheme="minorHAnsi"/>
                <w:szCs w:val="24"/>
                <w:lang w:bidi="hi-IN"/>
              </w:rPr>
            </w:pPr>
            <w:r>
              <w:rPr>
                <w:rFonts w:eastAsia="Times New Roman" w:cstheme="minorHAnsi"/>
                <w:szCs w:val="24"/>
                <w:lang w:bidi="hi-IN"/>
              </w:rPr>
              <w:t>Indian National Space Promotion and Authorisation Centre (IN-SPACe) has recently been incorporated as a single-window, independent, nodal agency under Department of Space to facilitate private sector participation. This will boost the investment by the private sector economy in such ventures.  </w:t>
            </w:r>
          </w:p>
          <w:p w14:paraId="32CF09A3" w14:textId="77777777" w:rsidR="003348F8" w:rsidRPr="00AA58D5" w:rsidRDefault="003348F8" w:rsidP="003348F8">
            <w:pPr>
              <w:spacing w:line="252" w:lineRule="auto"/>
              <w:ind w:firstLine="11"/>
              <w:rPr>
                <w:rFonts w:eastAsia="Times New Roman" w:cstheme="minorHAnsi"/>
                <w:szCs w:val="24"/>
                <w:lang w:bidi="hi-IN"/>
              </w:rPr>
            </w:pPr>
          </w:p>
        </w:tc>
      </w:tr>
      <w:tr w:rsidR="003348F8" w14:paraId="0BC7A752" w14:textId="77777777" w:rsidTr="003348F8">
        <w:tc>
          <w:tcPr>
            <w:tcW w:w="1611" w:type="dxa"/>
            <w:vAlign w:val="center"/>
          </w:tcPr>
          <w:p w14:paraId="752E8891" w14:textId="77777777" w:rsidR="003348F8" w:rsidRDefault="003348F8" w:rsidP="003348F8">
            <w:pPr>
              <w:spacing w:line="240" w:lineRule="auto"/>
              <w:ind w:firstLine="0"/>
              <w:jc w:val="center"/>
            </w:pPr>
            <w:r>
              <w:t>Iran (I. R. of)</w:t>
            </w:r>
          </w:p>
          <w:p w14:paraId="153A0F66" w14:textId="77777777" w:rsidR="003348F8" w:rsidRPr="00CD3D51" w:rsidRDefault="003348F8" w:rsidP="003348F8">
            <w:pPr>
              <w:spacing w:line="240" w:lineRule="auto"/>
              <w:ind w:firstLine="0"/>
              <w:jc w:val="center"/>
            </w:pPr>
            <w:r>
              <w:t>(CRA)</w:t>
            </w:r>
          </w:p>
        </w:tc>
        <w:tc>
          <w:tcPr>
            <w:tcW w:w="7739" w:type="dxa"/>
          </w:tcPr>
          <w:p w14:paraId="6F6D851B" w14:textId="77777777" w:rsidR="003348F8" w:rsidRDefault="003348F8" w:rsidP="003348F8">
            <w:pPr>
              <w:autoSpaceDE w:val="0"/>
              <w:autoSpaceDN w:val="0"/>
              <w:spacing w:line="240" w:lineRule="auto"/>
              <w:ind w:firstLine="0"/>
              <w:rPr>
                <w:rFonts w:eastAsia="BatangChe"/>
                <w:szCs w:val="24"/>
              </w:rPr>
            </w:pPr>
            <w:r w:rsidRPr="00F06989">
              <w:rPr>
                <w:rFonts w:eastAsia="BatangChe"/>
                <w:szCs w:val="24"/>
              </w:rPr>
              <w:t>According to the decision No.279 of the CRA commission regarding the principle agreement for the satellite operators in our country, 51 percent of the company shares of investors, at least, shall belong to the legal section with Iranian entity for which most governmental section shares can be 20 percent. Based on this regulation some consortiums activated in recent years in our country to develop satellite systems based on the Non-GSO satellites.</w:t>
            </w:r>
          </w:p>
          <w:p w14:paraId="579860D5" w14:textId="77777777" w:rsidR="003348F8" w:rsidRPr="00C41D86" w:rsidRDefault="003348F8" w:rsidP="003348F8">
            <w:pPr>
              <w:autoSpaceDE w:val="0"/>
              <w:autoSpaceDN w:val="0"/>
              <w:spacing w:line="240" w:lineRule="auto"/>
              <w:ind w:firstLine="0"/>
              <w:rPr>
                <w:rFonts w:eastAsia="BatangChe"/>
                <w:color w:val="7030A0"/>
                <w:szCs w:val="24"/>
              </w:rPr>
            </w:pPr>
          </w:p>
        </w:tc>
      </w:tr>
      <w:tr w:rsidR="0091093A" w14:paraId="738F2F1C" w14:textId="77777777" w:rsidTr="00533768">
        <w:tc>
          <w:tcPr>
            <w:tcW w:w="1611" w:type="dxa"/>
            <w:vAlign w:val="center"/>
          </w:tcPr>
          <w:p w14:paraId="66C057DF" w14:textId="7CACE613" w:rsidR="0091093A" w:rsidRPr="00FC496D" w:rsidRDefault="0091093A" w:rsidP="0091093A">
            <w:pPr>
              <w:spacing w:line="240" w:lineRule="auto"/>
              <w:ind w:firstLine="0"/>
              <w:jc w:val="center"/>
            </w:pPr>
            <w:r w:rsidRPr="00FC496D">
              <w:t>Maldives (CAM)</w:t>
            </w:r>
          </w:p>
        </w:tc>
        <w:tc>
          <w:tcPr>
            <w:tcW w:w="7739" w:type="dxa"/>
            <w:vAlign w:val="center"/>
          </w:tcPr>
          <w:p w14:paraId="7BF7FC18" w14:textId="7681CC1E" w:rsidR="0091093A" w:rsidRPr="00FC496D" w:rsidRDefault="00F6085A" w:rsidP="0091093A">
            <w:pPr>
              <w:autoSpaceDE w:val="0"/>
              <w:autoSpaceDN w:val="0"/>
              <w:spacing w:line="240" w:lineRule="auto"/>
              <w:ind w:firstLine="0"/>
              <w:rPr>
                <w:rFonts w:eastAsia="BatangChe"/>
                <w:szCs w:val="24"/>
              </w:rPr>
            </w:pPr>
            <w:r w:rsidRPr="00FC496D">
              <w:rPr>
                <w:rFonts w:eastAsia="BatangChe"/>
                <w:szCs w:val="24"/>
              </w:rPr>
              <w:t>Currently there are no such plans.</w:t>
            </w:r>
          </w:p>
        </w:tc>
      </w:tr>
      <w:tr w:rsidR="003348F8" w14:paraId="4E6347BF" w14:textId="77777777" w:rsidTr="003348F8">
        <w:tc>
          <w:tcPr>
            <w:tcW w:w="1611" w:type="dxa"/>
            <w:vAlign w:val="center"/>
          </w:tcPr>
          <w:p w14:paraId="056AA366" w14:textId="77777777" w:rsidR="003348F8" w:rsidRDefault="003348F8" w:rsidP="003348F8">
            <w:pPr>
              <w:spacing w:line="240" w:lineRule="auto"/>
              <w:ind w:firstLine="0"/>
              <w:jc w:val="center"/>
            </w:pPr>
            <w:r>
              <w:t>Nepal</w:t>
            </w:r>
          </w:p>
          <w:p w14:paraId="670B32C7" w14:textId="77777777" w:rsidR="003348F8" w:rsidRDefault="003348F8" w:rsidP="003348F8">
            <w:pPr>
              <w:spacing w:line="240" w:lineRule="auto"/>
              <w:ind w:firstLine="0"/>
              <w:jc w:val="center"/>
            </w:pPr>
            <w:r>
              <w:t>(NTA)</w:t>
            </w:r>
          </w:p>
        </w:tc>
        <w:tc>
          <w:tcPr>
            <w:tcW w:w="7739" w:type="dxa"/>
          </w:tcPr>
          <w:p w14:paraId="33A7FB5F" w14:textId="77777777" w:rsidR="003348F8" w:rsidRPr="004F09FF" w:rsidRDefault="003348F8" w:rsidP="003348F8">
            <w:pPr>
              <w:autoSpaceDE w:val="0"/>
              <w:autoSpaceDN w:val="0"/>
              <w:spacing w:line="240" w:lineRule="auto"/>
              <w:ind w:firstLine="0"/>
            </w:pPr>
            <w:r w:rsidRPr="004F09FF">
              <w:t>No, there is no plan in our country to build up a satellite constellation till now.</w:t>
            </w:r>
          </w:p>
        </w:tc>
      </w:tr>
      <w:tr w:rsidR="001A0342" w14:paraId="2101F5B8" w14:textId="77777777" w:rsidTr="003348F8">
        <w:tc>
          <w:tcPr>
            <w:tcW w:w="1611" w:type="dxa"/>
            <w:vAlign w:val="center"/>
          </w:tcPr>
          <w:p w14:paraId="633C4B24" w14:textId="77777777" w:rsidR="001A0342" w:rsidRPr="00134403" w:rsidRDefault="001A0342" w:rsidP="001A0342">
            <w:pPr>
              <w:spacing w:line="240" w:lineRule="auto"/>
              <w:ind w:firstLine="0"/>
              <w:jc w:val="center"/>
            </w:pPr>
            <w:r w:rsidRPr="00134403">
              <w:t>Pakistan</w:t>
            </w:r>
          </w:p>
          <w:p w14:paraId="4C0E96C3" w14:textId="1B1B7FDE" w:rsidR="001A0342" w:rsidRPr="00134403" w:rsidRDefault="001A0342" w:rsidP="001A0342">
            <w:pPr>
              <w:spacing w:line="240" w:lineRule="auto"/>
              <w:ind w:firstLine="0"/>
              <w:jc w:val="center"/>
            </w:pPr>
            <w:r w:rsidRPr="00134403">
              <w:t>(PTA)</w:t>
            </w:r>
          </w:p>
        </w:tc>
        <w:tc>
          <w:tcPr>
            <w:tcW w:w="7739" w:type="dxa"/>
          </w:tcPr>
          <w:p w14:paraId="66BAA2BC" w14:textId="6501E429" w:rsidR="001A0342" w:rsidRPr="00134403" w:rsidRDefault="001A0342" w:rsidP="001A0342">
            <w:pPr>
              <w:spacing w:line="276" w:lineRule="auto"/>
              <w:ind w:firstLine="0"/>
              <w:rPr>
                <w:rFonts w:eastAsia="MS Mincho"/>
                <w:lang w:eastAsia="ja-JP"/>
              </w:rPr>
            </w:pPr>
            <w:r w:rsidRPr="00134403">
              <w:rPr>
                <w:rFonts w:eastAsia="MS Mincho"/>
                <w:lang w:eastAsia="ja-JP"/>
              </w:rPr>
              <w:t>This question does not fall in Pakistan Telecommunication Authority domain.</w:t>
            </w:r>
          </w:p>
        </w:tc>
      </w:tr>
      <w:tr w:rsidR="003348F8" w14:paraId="3703ECD9" w14:textId="77777777" w:rsidTr="003348F8">
        <w:tc>
          <w:tcPr>
            <w:tcW w:w="1611" w:type="dxa"/>
            <w:vAlign w:val="center"/>
          </w:tcPr>
          <w:p w14:paraId="51C45B3A" w14:textId="77777777" w:rsidR="003348F8" w:rsidRDefault="003348F8" w:rsidP="003348F8">
            <w:pPr>
              <w:spacing w:line="240" w:lineRule="auto"/>
              <w:ind w:firstLine="0"/>
              <w:jc w:val="center"/>
            </w:pPr>
            <w:r w:rsidRPr="00184E2B">
              <w:t xml:space="preserve">SRI LANKA </w:t>
            </w:r>
            <w:r>
              <w:t>(TRC)</w:t>
            </w:r>
          </w:p>
        </w:tc>
        <w:tc>
          <w:tcPr>
            <w:tcW w:w="7739" w:type="dxa"/>
          </w:tcPr>
          <w:p w14:paraId="74ECAF09" w14:textId="77777777" w:rsidR="003348F8" w:rsidRPr="004F09FF" w:rsidRDefault="003348F8" w:rsidP="003348F8">
            <w:pPr>
              <w:ind w:firstLine="360"/>
            </w:pPr>
            <w:r w:rsidRPr="004F09FF">
              <w:t>Not planned.</w:t>
            </w:r>
          </w:p>
        </w:tc>
      </w:tr>
    </w:tbl>
    <w:p w14:paraId="2CA20EFC" w14:textId="77777777" w:rsidR="003348F8" w:rsidRPr="002508EF" w:rsidRDefault="003348F8" w:rsidP="003348F8">
      <w:pPr>
        <w:ind w:left="360" w:firstLine="360"/>
      </w:pPr>
    </w:p>
    <w:p w14:paraId="60259E54" w14:textId="77777777" w:rsidR="003348F8" w:rsidRDefault="003348F8" w:rsidP="006B1EA9">
      <w:pPr>
        <w:pStyle w:val="ListParagraph"/>
        <w:numPr>
          <w:ilvl w:val="0"/>
          <w:numId w:val="21"/>
        </w:numPr>
        <w:spacing w:line="256" w:lineRule="auto"/>
      </w:pPr>
      <w:r w:rsidRPr="002508EF">
        <w:t xml:space="preserve">As the </w:t>
      </w:r>
      <w:r w:rsidRPr="002508EF">
        <w:rPr>
          <w:color w:val="000000"/>
          <w:shd w:val="clear" w:color="auto" w:fill="FFFFFF"/>
        </w:rPr>
        <w:t>NGSO</w:t>
      </w:r>
      <w:r w:rsidRPr="00AC656B">
        <w:rPr>
          <w:lang w:eastAsia="ko-KR"/>
        </w:rPr>
        <w:t xml:space="preserve"> </w:t>
      </w:r>
      <w:r>
        <w:t>constellations are growing in the world containing thousands of satellites in the LEO orbits, what are the future challenges &amp; limitations of the developing countries regarding the equitable access to such Orbit/Spectrum resources in that era?</w:t>
      </w:r>
    </w:p>
    <w:tbl>
      <w:tblPr>
        <w:tblStyle w:val="TableGrid"/>
        <w:tblW w:w="0" w:type="auto"/>
        <w:tblLayout w:type="fixed"/>
        <w:tblLook w:val="04A0" w:firstRow="1" w:lastRow="0" w:firstColumn="1" w:lastColumn="0" w:noHBand="0" w:noVBand="1"/>
      </w:tblPr>
      <w:tblGrid>
        <w:gridCol w:w="1611"/>
        <w:gridCol w:w="7739"/>
      </w:tblGrid>
      <w:tr w:rsidR="003348F8" w14:paraId="0AE40B8F" w14:textId="77777777" w:rsidTr="003348F8">
        <w:tc>
          <w:tcPr>
            <w:tcW w:w="1611" w:type="dxa"/>
            <w:shd w:val="clear" w:color="auto" w:fill="FFC000" w:themeFill="accent4"/>
            <w:vAlign w:val="center"/>
          </w:tcPr>
          <w:p w14:paraId="1E37F2FB" w14:textId="77777777" w:rsidR="003348F8" w:rsidRDefault="003348F8" w:rsidP="003348F8">
            <w:pPr>
              <w:spacing w:line="240" w:lineRule="auto"/>
              <w:ind w:firstLine="0"/>
              <w:jc w:val="center"/>
            </w:pPr>
            <w:r>
              <w:t>Country (Regulatory)</w:t>
            </w:r>
          </w:p>
        </w:tc>
        <w:tc>
          <w:tcPr>
            <w:tcW w:w="7739" w:type="dxa"/>
            <w:shd w:val="clear" w:color="auto" w:fill="FFC000" w:themeFill="accent4"/>
            <w:vAlign w:val="center"/>
          </w:tcPr>
          <w:p w14:paraId="63714153" w14:textId="77777777" w:rsidR="003348F8" w:rsidRDefault="003348F8" w:rsidP="003348F8">
            <w:pPr>
              <w:ind w:firstLine="0"/>
              <w:jc w:val="center"/>
            </w:pPr>
            <w:r>
              <w:t>Answers</w:t>
            </w:r>
          </w:p>
        </w:tc>
      </w:tr>
      <w:tr w:rsidR="003348F8" w14:paraId="1B11CE04" w14:textId="77777777" w:rsidTr="003348F8">
        <w:tc>
          <w:tcPr>
            <w:tcW w:w="1611" w:type="dxa"/>
            <w:vAlign w:val="center"/>
          </w:tcPr>
          <w:p w14:paraId="699C30D5" w14:textId="77777777" w:rsidR="003348F8" w:rsidRDefault="003348F8" w:rsidP="003348F8">
            <w:pPr>
              <w:spacing w:line="240" w:lineRule="auto"/>
              <w:ind w:firstLine="0"/>
              <w:jc w:val="center"/>
            </w:pPr>
            <w:r>
              <w:t>Afghanistan</w:t>
            </w:r>
          </w:p>
          <w:p w14:paraId="280A4AF3" w14:textId="77777777" w:rsidR="003348F8" w:rsidRDefault="003348F8" w:rsidP="003348F8">
            <w:pPr>
              <w:spacing w:line="240" w:lineRule="auto"/>
              <w:ind w:firstLine="0"/>
              <w:jc w:val="center"/>
            </w:pPr>
            <w:r>
              <w:t>(ATRA)</w:t>
            </w:r>
          </w:p>
        </w:tc>
        <w:tc>
          <w:tcPr>
            <w:tcW w:w="7739" w:type="dxa"/>
          </w:tcPr>
          <w:p w14:paraId="2DEA1183" w14:textId="77777777" w:rsidR="003348F8" w:rsidRPr="00DE6EED" w:rsidRDefault="003348F8" w:rsidP="003348F8">
            <w:pPr>
              <w:spacing w:after="160" w:line="254" w:lineRule="auto"/>
              <w:contextualSpacing/>
            </w:pPr>
            <w:r w:rsidRPr="00DE6EED">
              <w:t>As the number of NGSO constellations grows, developing countries may face several challenges and limitations regarding equitable access to orbit and spectrum resources. Some of these challenges may include:</w:t>
            </w:r>
          </w:p>
          <w:p w14:paraId="07AEA223" w14:textId="77777777" w:rsidR="003348F8" w:rsidRPr="00DE6EED" w:rsidRDefault="003348F8" w:rsidP="006B1EA9">
            <w:pPr>
              <w:pStyle w:val="ListParagraph"/>
              <w:numPr>
                <w:ilvl w:val="0"/>
                <w:numId w:val="27"/>
              </w:numPr>
              <w:autoSpaceDE w:val="0"/>
              <w:autoSpaceDN w:val="0"/>
              <w:spacing w:after="160" w:line="254" w:lineRule="auto"/>
              <w:ind w:left="360"/>
            </w:pPr>
            <w:r w:rsidRPr="00DE6EED">
              <w:t>Limited access to orbital slots: Developing countries may have limited access to orbital slots due to a lack of resources to secure these slots or to launch their own satellites. This may limit their ability to operate their own satellites or to access services provided by other satellite operators.</w:t>
            </w:r>
          </w:p>
          <w:p w14:paraId="518EE07F" w14:textId="77777777" w:rsidR="003348F8" w:rsidRPr="00DE6EED" w:rsidRDefault="003348F8" w:rsidP="006B1EA9">
            <w:pPr>
              <w:pStyle w:val="ListParagraph"/>
              <w:numPr>
                <w:ilvl w:val="0"/>
                <w:numId w:val="27"/>
              </w:numPr>
              <w:autoSpaceDE w:val="0"/>
              <w:autoSpaceDN w:val="0"/>
              <w:spacing w:line="240" w:lineRule="auto"/>
              <w:ind w:left="360"/>
              <w:contextualSpacing w:val="0"/>
            </w:pPr>
            <w:r w:rsidRPr="00DE6EED">
              <w:t>Inequitable access to orbit/spectrum resources: As NGSO constellations continue to grow and launch thousands of satellites, developing countries face significant challenges and limitations regarding equitable access to orbit/spectrum resources.</w:t>
            </w:r>
          </w:p>
          <w:p w14:paraId="7147426C" w14:textId="1B8E85F2" w:rsidR="003348F8" w:rsidRPr="00DE6EED" w:rsidRDefault="003348F8" w:rsidP="006B1EA9">
            <w:pPr>
              <w:pStyle w:val="ListParagraph"/>
              <w:numPr>
                <w:ilvl w:val="0"/>
                <w:numId w:val="27"/>
              </w:numPr>
              <w:autoSpaceDE w:val="0"/>
              <w:autoSpaceDN w:val="0"/>
              <w:spacing w:after="160" w:line="254" w:lineRule="auto"/>
              <w:ind w:left="360"/>
            </w:pPr>
            <w:r w:rsidRPr="00DE6EED">
              <w:t xml:space="preserve">Spectrum congestion: The increasing number of NGSO constellations may lead to congestion in the radio frequency spectrum, which could limit access to frequencies needed for satellite communication in developing countries. This could have a significant impact on their ability to provide critical services, such as </w:t>
            </w:r>
            <w:r w:rsidR="00A4792C">
              <w:t>disaster response or healthcare</w:t>
            </w:r>
            <w:r w:rsidRPr="00DE6EED">
              <w:t xml:space="preserve"> that rely on satellite communication.</w:t>
            </w:r>
          </w:p>
          <w:p w14:paraId="55CC24B7" w14:textId="77777777" w:rsidR="003348F8" w:rsidRPr="00DE6EED" w:rsidRDefault="003348F8" w:rsidP="006B1EA9">
            <w:pPr>
              <w:pStyle w:val="ListParagraph"/>
              <w:numPr>
                <w:ilvl w:val="0"/>
                <w:numId w:val="27"/>
              </w:numPr>
              <w:autoSpaceDE w:val="0"/>
              <w:autoSpaceDN w:val="0"/>
              <w:spacing w:after="160" w:line="254" w:lineRule="auto"/>
              <w:ind w:left="360"/>
            </w:pPr>
            <w:r w:rsidRPr="00DE6EED">
              <w:t>Lack of necessary regulatory capacity: Developing countries may have limited regulatory capacity to effectively manage the growing number of NGSO constellations in orbit and to ensure equitable access to orbit and spectrum resources. This could lead to challenges in managing interference and ensuring fair access to these resources and services for all stakeholders.</w:t>
            </w:r>
          </w:p>
          <w:p w14:paraId="13A96783" w14:textId="77777777" w:rsidR="003348F8" w:rsidRDefault="003348F8" w:rsidP="003348F8">
            <w:pPr>
              <w:spacing w:after="160" w:line="254" w:lineRule="auto"/>
              <w:contextualSpacing/>
            </w:pPr>
            <w:r w:rsidRPr="00DE6EED">
              <w:t xml:space="preserve">To address the challenge of equitable access to orbit and spectrum resources for developing countries, it is recommended that the International Telecommunication Union (ITU) develops a plan to provide access to Non-Geostationary Orbit (NGSO) and spectrum resources that are equivalent to those available to developed countries, </w:t>
            </w:r>
            <w:r>
              <w:t>such as AP30, AP30A, and AP30B.</w:t>
            </w:r>
          </w:p>
          <w:p w14:paraId="64F4B6B3" w14:textId="77777777" w:rsidR="003348F8" w:rsidRPr="00DE6EED" w:rsidRDefault="003348F8" w:rsidP="003348F8">
            <w:pPr>
              <w:spacing w:after="160" w:line="254" w:lineRule="auto"/>
              <w:contextualSpacing/>
              <w:rPr>
                <w:highlight w:val="yellow"/>
              </w:rPr>
            </w:pPr>
          </w:p>
        </w:tc>
      </w:tr>
      <w:tr w:rsidR="003348F8" w14:paraId="173E0553" w14:textId="77777777" w:rsidTr="003348F8">
        <w:tc>
          <w:tcPr>
            <w:tcW w:w="1611" w:type="dxa"/>
            <w:vAlign w:val="center"/>
          </w:tcPr>
          <w:p w14:paraId="151932E4" w14:textId="77777777" w:rsidR="003348F8" w:rsidRDefault="003348F8" w:rsidP="003348F8">
            <w:pPr>
              <w:spacing w:line="240" w:lineRule="auto"/>
              <w:ind w:firstLine="0"/>
              <w:jc w:val="center"/>
            </w:pPr>
            <w:r w:rsidRPr="0065726F">
              <w:t>Bangladesh (BTRC)</w:t>
            </w:r>
          </w:p>
        </w:tc>
        <w:tc>
          <w:tcPr>
            <w:tcW w:w="7739" w:type="dxa"/>
          </w:tcPr>
          <w:p w14:paraId="02C21A97" w14:textId="77777777" w:rsidR="003348F8" w:rsidRPr="006F5CEB" w:rsidRDefault="003348F8" w:rsidP="003348F8">
            <w:pPr>
              <w:spacing w:line="240" w:lineRule="auto"/>
              <w:ind w:firstLine="0"/>
            </w:pPr>
            <w:r w:rsidRPr="006F5CEB">
              <w:t xml:space="preserve">Possible future challenges &amp; limitations may be: </w:t>
            </w:r>
          </w:p>
          <w:p w14:paraId="6B82CA73" w14:textId="77777777" w:rsidR="003348F8" w:rsidRPr="006F5CEB" w:rsidRDefault="003348F8" w:rsidP="006B1EA9">
            <w:pPr>
              <w:numPr>
                <w:ilvl w:val="0"/>
                <w:numId w:val="37"/>
              </w:numPr>
              <w:spacing w:line="240" w:lineRule="auto"/>
            </w:pPr>
            <w:r w:rsidRPr="006F5CEB">
              <w:t>Spectrum Allocation</w:t>
            </w:r>
          </w:p>
          <w:p w14:paraId="139D9571" w14:textId="77777777" w:rsidR="003348F8" w:rsidRPr="006F5CEB" w:rsidRDefault="003348F8" w:rsidP="006B1EA9">
            <w:pPr>
              <w:numPr>
                <w:ilvl w:val="0"/>
                <w:numId w:val="37"/>
              </w:numPr>
              <w:spacing w:line="240" w:lineRule="auto"/>
            </w:pPr>
            <w:r w:rsidRPr="006F5CEB">
              <w:t>Cost and Affordability</w:t>
            </w:r>
          </w:p>
          <w:p w14:paraId="1F7ADD9B" w14:textId="77777777" w:rsidR="003348F8" w:rsidRPr="006F5CEB" w:rsidRDefault="003348F8" w:rsidP="006B1EA9">
            <w:pPr>
              <w:numPr>
                <w:ilvl w:val="0"/>
                <w:numId w:val="37"/>
              </w:numPr>
              <w:spacing w:line="240" w:lineRule="auto"/>
            </w:pPr>
            <w:r w:rsidRPr="006F5CEB">
              <w:t>Infrastructure Development</w:t>
            </w:r>
          </w:p>
          <w:p w14:paraId="479436B6" w14:textId="77777777" w:rsidR="003348F8" w:rsidRPr="006F5CEB" w:rsidRDefault="003348F8" w:rsidP="006B1EA9">
            <w:pPr>
              <w:numPr>
                <w:ilvl w:val="0"/>
                <w:numId w:val="37"/>
              </w:numPr>
              <w:spacing w:line="240" w:lineRule="auto"/>
            </w:pPr>
            <w:r w:rsidRPr="006F5CEB">
              <w:t>Regulatory Frameworks</w:t>
            </w:r>
          </w:p>
          <w:p w14:paraId="1C03AED3" w14:textId="77777777" w:rsidR="003348F8" w:rsidRPr="006F5CEB" w:rsidRDefault="003348F8" w:rsidP="006B1EA9">
            <w:pPr>
              <w:numPr>
                <w:ilvl w:val="0"/>
                <w:numId w:val="37"/>
              </w:numPr>
              <w:spacing w:line="240" w:lineRule="auto"/>
            </w:pPr>
            <w:r w:rsidRPr="006F5CEB">
              <w:t>Digital Divide</w:t>
            </w:r>
          </w:p>
          <w:p w14:paraId="54568BCC" w14:textId="77777777" w:rsidR="003348F8" w:rsidRDefault="003348F8" w:rsidP="003348F8">
            <w:pPr>
              <w:spacing w:line="240" w:lineRule="auto"/>
              <w:ind w:firstLine="0"/>
            </w:pPr>
            <w:r w:rsidRPr="006F5CEB">
              <w:t>To address these challenges and limitations, international collaboration, capacity building, and support from global organizations and stakeholders are crucial. Developing countries would benefit from partnerships, knowledge sharing, technical assistance, and financial support to enhance their capacity in spectrum management, infrastructure development, and regulatory frameworks, enabling them to achieve equitable access to NGSO orbit/spectrum resources in the evolving era.</w:t>
            </w:r>
          </w:p>
        </w:tc>
      </w:tr>
      <w:tr w:rsidR="003348F8" w14:paraId="407105F9" w14:textId="77777777" w:rsidTr="003348F8">
        <w:tc>
          <w:tcPr>
            <w:tcW w:w="1611" w:type="dxa"/>
            <w:vAlign w:val="center"/>
          </w:tcPr>
          <w:p w14:paraId="415F106D" w14:textId="77777777" w:rsidR="003348F8" w:rsidRDefault="003348F8" w:rsidP="003348F8">
            <w:pPr>
              <w:spacing w:line="240" w:lineRule="auto"/>
              <w:ind w:firstLine="0"/>
              <w:jc w:val="center"/>
            </w:pPr>
            <w:r>
              <w:t>Bhutan</w:t>
            </w:r>
          </w:p>
          <w:p w14:paraId="7706062D" w14:textId="77777777" w:rsidR="003348F8" w:rsidRDefault="003348F8" w:rsidP="003348F8">
            <w:pPr>
              <w:spacing w:line="240" w:lineRule="auto"/>
              <w:ind w:firstLine="0"/>
              <w:jc w:val="center"/>
            </w:pPr>
            <w:r>
              <w:t>(BICMA)</w:t>
            </w:r>
          </w:p>
        </w:tc>
        <w:tc>
          <w:tcPr>
            <w:tcW w:w="7739" w:type="dxa"/>
          </w:tcPr>
          <w:p w14:paraId="3D27F1B8" w14:textId="77777777" w:rsidR="003348F8" w:rsidRPr="00CA2924" w:rsidRDefault="003348F8" w:rsidP="003348F8">
            <w:pPr>
              <w:spacing w:before="240" w:after="160" w:line="252" w:lineRule="auto"/>
              <w:rPr>
                <w:rFonts w:eastAsia="Times New Roman" w:cs="Times New Roman"/>
                <w:iCs/>
                <w:szCs w:val="24"/>
              </w:rPr>
            </w:pPr>
            <w:r w:rsidRPr="00CA2924">
              <w:rPr>
                <w:rFonts w:eastAsia="Times New Roman" w:cs="Times New Roman"/>
                <w:iCs/>
                <w:szCs w:val="24"/>
              </w:rPr>
              <w:t>The reservations for the developing countries to have their own NGSO and orbit/spectrum in future should be respected.</w:t>
            </w:r>
          </w:p>
        </w:tc>
      </w:tr>
      <w:tr w:rsidR="003348F8" w14:paraId="02C47CC0" w14:textId="77777777" w:rsidTr="003348F8">
        <w:tc>
          <w:tcPr>
            <w:tcW w:w="1611" w:type="dxa"/>
            <w:vAlign w:val="center"/>
          </w:tcPr>
          <w:p w14:paraId="4AFEEB09" w14:textId="77777777" w:rsidR="003348F8" w:rsidRDefault="003348F8" w:rsidP="003348F8">
            <w:pPr>
              <w:spacing w:line="240" w:lineRule="auto"/>
              <w:ind w:firstLine="0"/>
              <w:jc w:val="center"/>
            </w:pPr>
            <w:r>
              <w:t>India</w:t>
            </w:r>
          </w:p>
          <w:p w14:paraId="308BA059" w14:textId="77777777" w:rsidR="003348F8" w:rsidRDefault="003348F8" w:rsidP="003348F8">
            <w:pPr>
              <w:spacing w:line="240" w:lineRule="auto"/>
              <w:ind w:firstLine="0"/>
              <w:jc w:val="center"/>
            </w:pPr>
            <w:r>
              <w:t>(TRAI)</w:t>
            </w:r>
          </w:p>
        </w:tc>
        <w:tc>
          <w:tcPr>
            <w:tcW w:w="7739" w:type="dxa"/>
          </w:tcPr>
          <w:p w14:paraId="77933545" w14:textId="77777777" w:rsidR="003348F8" w:rsidRDefault="003348F8" w:rsidP="003348F8">
            <w:pPr>
              <w:spacing w:line="252" w:lineRule="auto"/>
              <w:ind w:firstLine="11"/>
              <w:rPr>
                <w:rFonts w:eastAsia="Times New Roman" w:cstheme="minorHAnsi"/>
                <w:szCs w:val="24"/>
                <w:lang w:bidi="hi-IN"/>
              </w:rPr>
            </w:pPr>
            <w:r>
              <w:rPr>
                <w:rFonts w:eastAsia="Times New Roman" w:cstheme="minorHAnsi"/>
                <w:szCs w:val="24"/>
                <w:lang w:bidi="hi-IN"/>
              </w:rPr>
              <w:t>Approval of Orbit - Spectrum resources are decided by ITU on First Come - First Served basis. Therefore it is to be decided by ITU. </w:t>
            </w:r>
          </w:p>
          <w:p w14:paraId="656F8815" w14:textId="77777777" w:rsidR="003348F8" w:rsidRPr="00AA58D5" w:rsidRDefault="003348F8" w:rsidP="003348F8">
            <w:pPr>
              <w:spacing w:line="252" w:lineRule="auto"/>
              <w:ind w:firstLine="11"/>
              <w:rPr>
                <w:rFonts w:eastAsia="Times New Roman" w:cstheme="minorHAnsi"/>
                <w:szCs w:val="24"/>
                <w:lang w:bidi="hi-IN"/>
              </w:rPr>
            </w:pPr>
          </w:p>
        </w:tc>
      </w:tr>
      <w:tr w:rsidR="003348F8" w14:paraId="65F3FD14" w14:textId="77777777" w:rsidTr="003348F8">
        <w:tc>
          <w:tcPr>
            <w:tcW w:w="1611" w:type="dxa"/>
            <w:vAlign w:val="center"/>
          </w:tcPr>
          <w:p w14:paraId="46F29389" w14:textId="77777777" w:rsidR="003348F8" w:rsidRDefault="003348F8" w:rsidP="003348F8">
            <w:pPr>
              <w:spacing w:line="240" w:lineRule="auto"/>
              <w:ind w:firstLine="0"/>
              <w:jc w:val="center"/>
            </w:pPr>
            <w:r>
              <w:t>Iran (I. R. of)</w:t>
            </w:r>
          </w:p>
          <w:p w14:paraId="6312DB0B" w14:textId="77777777" w:rsidR="003348F8" w:rsidRPr="00CD3D51" w:rsidRDefault="003348F8" w:rsidP="003348F8">
            <w:pPr>
              <w:spacing w:line="240" w:lineRule="auto"/>
              <w:ind w:firstLine="0"/>
              <w:jc w:val="center"/>
            </w:pPr>
            <w:r>
              <w:t>(CRA)</w:t>
            </w:r>
          </w:p>
        </w:tc>
        <w:tc>
          <w:tcPr>
            <w:tcW w:w="7739" w:type="dxa"/>
          </w:tcPr>
          <w:p w14:paraId="656A1188" w14:textId="77777777" w:rsidR="003348F8" w:rsidRPr="00F06989" w:rsidRDefault="003348F8" w:rsidP="003348F8">
            <w:pPr>
              <w:spacing w:after="160" w:line="254" w:lineRule="auto"/>
              <w:contextualSpacing/>
            </w:pPr>
            <w:r w:rsidRPr="00F06989">
              <w:t>Considering the continued and expanded launch and operation of a large number of non-geostationary satellites in outer space, there is a need to review and address some important challenges relevant to these new-coming technologies in the Radio Regulations including equitable access of all countries to Non-GSO satellite orbits. According to Resolution 219 (PP-2022) the member states are encouraged to participate in the ITU-R study groups related to the efficient use of spectrum and orbital position relevant to such mega constellations in LEO orbit.</w:t>
            </w:r>
          </w:p>
          <w:p w14:paraId="312F74C2" w14:textId="77777777" w:rsidR="003348F8" w:rsidRDefault="003348F8" w:rsidP="003348F8">
            <w:pPr>
              <w:spacing w:after="160" w:line="254" w:lineRule="auto"/>
              <w:contextualSpacing/>
            </w:pPr>
            <w:r w:rsidRPr="00F06989">
              <w:t>It is worth noting that relevant regulations for equitable access to GSO orbit has already been provided in RR including AP30, 30A,</w:t>
            </w:r>
            <w:r>
              <w:t xml:space="preserve"> </w:t>
            </w:r>
            <w:r w:rsidRPr="00F06989">
              <w:t>and AP30B.</w:t>
            </w:r>
          </w:p>
          <w:p w14:paraId="049F14F7" w14:textId="77777777" w:rsidR="003348F8" w:rsidRPr="00A24CBE" w:rsidRDefault="003348F8" w:rsidP="003348F8">
            <w:pPr>
              <w:spacing w:after="160" w:line="254" w:lineRule="auto"/>
              <w:contextualSpacing/>
              <w:rPr>
                <w:color w:val="7030A0"/>
              </w:rPr>
            </w:pPr>
          </w:p>
        </w:tc>
      </w:tr>
      <w:tr w:rsidR="0091093A" w14:paraId="4B7B3F41" w14:textId="77777777" w:rsidTr="00533768">
        <w:tc>
          <w:tcPr>
            <w:tcW w:w="1611" w:type="dxa"/>
            <w:vAlign w:val="center"/>
          </w:tcPr>
          <w:p w14:paraId="11072D0A" w14:textId="7C2F9DE6" w:rsidR="0091093A" w:rsidRPr="00FC496D" w:rsidRDefault="0091093A" w:rsidP="0091093A">
            <w:pPr>
              <w:spacing w:line="240" w:lineRule="auto"/>
              <w:ind w:firstLine="0"/>
              <w:jc w:val="center"/>
            </w:pPr>
            <w:r w:rsidRPr="00FC496D">
              <w:t>Maldives (CAM)</w:t>
            </w:r>
          </w:p>
        </w:tc>
        <w:tc>
          <w:tcPr>
            <w:tcW w:w="7739" w:type="dxa"/>
            <w:vAlign w:val="center"/>
          </w:tcPr>
          <w:p w14:paraId="5B579EFD" w14:textId="73B422D3" w:rsidR="0091093A" w:rsidRPr="00FC496D" w:rsidRDefault="00F6085A" w:rsidP="0091093A">
            <w:pPr>
              <w:spacing w:line="254" w:lineRule="auto"/>
              <w:contextualSpacing/>
            </w:pPr>
            <w:r w:rsidRPr="00FC496D">
              <w:t>If the global constellations are increasing at the current rate of growth, we foresee that by the time developing countries embark on such missions, there will be challenges in the LEO space and spectrum.</w:t>
            </w:r>
          </w:p>
        </w:tc>
      </w:tr>
      <w:tr w:rsidR="003348F8" w14:paraId="23A453BB" w14:textId="77777777" w:rsidTr="003348F8">
        <w:tc>
          <w:tcPr>
            <w:tcW w:w="1611" w:type="dxa"/>
            <w:vAlign w:val="center"/>
          </w:tcPr>
          <w:p w14:paraId="5C40CEB1" w14:textId="77777777" w:rsidR="003348F8" w:rsidRDefault="003348F8" w:rsidP="003348F8">
            <w:pPr>
              <w:spacing w:line="240" w:lineRule="auto"/>
              <w:ind w:firstLine="0"/>
              <w:jc w:val="center"/>
            </w:pPr>
            <w:r>
              <w:t>Nepal</w:t>
            </w:r>
          </w:p>
          <w:p w14:paraId="3D4641C1" w14:textId="77777777" w:rsidR="003348F8" w:rsidRDefault="003348F8" w:rsidP="003348F8">
            <w:pPr>
              <w:spacing w:line="240" w:lineRule="auto"/>
              <w:ind w:firstLine="0"/>
              <w:jc w:val="center"/>
            </w:pPr>
            <w:r>
              <w:t>(NTA)</w:t>
            </w:r>
          </w:p>
        </w:tc>
        <w:tc>
          <w:tcPr>
            <w:tcW w:w="7739" w:type="dxa"/>
          </w:tcPr>
          <w:p w14:paraId="4B5560B4" w14:textId="77777777" w:rsidR="003348F8" w:rsidRDefault="003348F8" w:rsidP="003348F8">
            <w:pPr>
              <w:pStyle w:val="ListParagraph"/>
              <w:autoSpaceDE w:val="0"/>
              <w:autoSpaceDN w:val="0"/>
              <w:spacing w:line="240" w:lineRule="auto"/>
              <w:ind w:left="0" w:firstLine="0"/>
              <w:contextualSpacing w:val="0"/>
            </w:pPr>
            <w:r>
              <w:t>The growing number of NGSO constellations in LEO orbits presents a number of challenges and limitations for developing countries in terms of equitable access to orbit and spectrum resources. Some of these challenges and limitations include:</w:t>
            </w:r>
          </w:p>
          <w:p w14:paraId="256BC032" w14:textId="77777777" w:rsidR="003348F8" w:rsidRDefault="003348F8" w:rsidP="006B1EA9">
            <w:pPr>
              <w:pStyle w:val="ListParagraph"/>
              <w:numPr>
                <w:ilvl w:val="3"/>
                <w:numId w:val="26"/>
              </w:numPr>
              <w:autoSpaceDE w:val="0"/>
              <w:autoSpaceDN w:val="0"/>
              <w:spacing w:line="240" w:lineRule="auto"/>
              <w:ind w:left="403"/>
              <w:contextualSpacing w:val="0"/>
            </w:pPr>
            <w:r>
              <w:t>Spectrum scarcity: With a growing number of NGSO constellations, the available spectrum resources are becoming increasingly scarce. This can make it more difficult for developing countries to access the necessary spectrum resources to establish their own satellite systems or to license frequencies for other applications.</w:t>
            </w:r>
          </w:p>
          <w:p w14:paraId="31B8F9BC" w14:textId="77777777" w:rsidR="003348F8" w:rsidRDefault="003348F8" w:rsidP="006B1EA9">
            <w:pPr>
              <w:pStyle w:val="ListParagraph"/>
              <w:numPr>
                <w:ilvl w:val="3"/>
                <w:numId w:val="26"/>
              </w:numPr>
              <w:autoSpaceDE w:val="0"/>
              <w:autoSpaceDN w:val="0"/>
              <w:spacing w:line="240" w:lineRule="auto"/>
              <w:ind w:left="360"/>
              <w:contextualSpacing w:val="0"/>
            </w:pPr>
            <w:r>
              <w:t>High costs: The cost of developing and launching satellites is high, making it difficult for developing countries to establish their own NGSO constellations. This can limit their ability to access the benefits of these constellations, such as high-speed broadband services and remote sensing data.</w:t>
            </w:r>
          </w:p>
          <w:p w14:paraId="20516449" w14:textId="77777777" w:rsidR="003348F8" w:rsidRDefault="003348F8" w:rsidP="006B1EA9">
            <w:pPr>
              <w:pStyle w:val="ListParagraph"/>
              <w:numPr>
                <w:ilvl w:val="3"/>
                <w:numId w:val="26"/>
              </w:numPr>
              <w:autoSpaceDE w:val="0"/>
              <w:autoSpaceDN w:val="0"/>
              <w:spacing w:line="240" w:lineRule="auto"/>
              <w:ind w:left="360"/>
              <w:contextualSpacing w:val="0"/>
            </w:pPr>
            <w:r>
              <w:t>Limited infrastructure: Developing countries may lack the necessary infrastructure to support NGSO constellations, such as ground stations and other communications infrastructure. This can limit their ability to access the benefits of these constellations and to establish their own satellite systems.</w:t>
            </w:r>
          </w:p>
          <w:p w14:paraId="6D8106D4" w14:textId="77777777" w:rsidR="003348F8" w:rsidRDefault="003348F8" w:rsidP="006B1EA9">
            <w:pPr>
              <w:pStyle w:val="ListParagraph"/>
              <w:numPr>
                <w:ilvl w:val="3"/>
                <w:numId w:val="26"/>
              </w:numPr>
              <w:autoSpaceDE w:val="0"/>
              <w:autoSpaceDN w:val="0"/>
              <w:spacing w:line="240" w:lineRule="auto"/>
              <w:ind w:left="360"/>
              <w:contextualSpacing w:val="0"/>
            </w:pPr>
            <w:r>
              <w:t>Limited expertise: Developing countries may lack the necessary technical expertise and capacity to develop and operate NGSO constellations. This can limit their ability to access the benefits of these constellations and to establish their own satellite systems.</w:t>
            </w:r>
          </w:p>
          <w:p w14:paraId="09EFE9B5" w14:textId="77777777" w:rsidR="003348F8" w:rsidRDefault="003348F8" w:rsidP="003348F8">
            <w:pPr>
              <w:pStyle w:val="ListParagraph"/>
              <w:spacing w:line="240" w:lineRule="auto"/>
              <w:ind w:left="0"/>
            </w:pPr>
            <w:r>
              <w:t>To address these challenges and limitations, it is important to promote international cooperation and capacity building in the areas of satellite technology, spectrum management, and infrastructure development. This can include initiatives to support technology transfer, build capacity in satellite operations and management, and provide financing and other forms of support for satellite development and deployment. Additionally, it is important to ensure that regulatory frameworks for satellite operations are transparent, predictable, and equitable, and that they promote the development of NGSO constellations in a responsible and sustainable manner that takes into account the needs and interests of all stakeholders, including developing countries.</w:t>
            </w:r>
          </w:p>
          <w:p w14:paraId="53E56D70" w14:textId="77777777" w:rsidR="003348F8" w:rsidRPr="00DE6EED" w:rsidRDefault="003348F8" w:rsidP="003348F8">
            <w:pPr>
              <w:pStyle w:val="ListParagraph"/>
              <w:spacing w:line="240" w:lineRule="auto"/>
              <w:ind w:left="0"/>
            </w:pPr>
          </w:p>
        </w:tc>
      </w:tr>
      <w:tr w:rsidR="001A0342" w14:paraId="3400015D" w14:textId="77777777" w:rsidTr="003348F8">
        <w:tc>
          <w:tcPr>
            <w:tcW w:w="1611" w:type="dxa"/>
            <w:vAlign w:val="center"/>
          </w:tcPr>
          <w:p w14:paraId="7F41286B" w14:textId="77777777" w:rsidR="001A0342" w:rsidRPr="00134403" w:rsidRDefault="001A0342" w:rsidP="001A0342">
            <w:pPr>
              <w:spacing w:line="240" w:lineRule="auto"/>
              <w:ind w:firstLine="0"/>
              <w:jc w:val="center"/>
            </w:pPr>
            <w:r w:rsidRPr="00134403">
              <w:t>Pakistan</w:t>
            </w:r>
          </w:p>
          <w:p w14:paraId="1F3B34C2" w14:textId="01B896B2" w:rsidR="001A0342" w:rsidRPr="00134403" w:rsidRDefault="001A0342" w:rsidP="001A0342">
            <w:pPr>
              <w:spacing w:line="240" w:lineRule="auto"/>
              <w:ind w:firstLine="0"/>
              <w:jc w:val="center"/>
            </w:pPr>
            <w:r w:rsidRPr="00134403">
              <w:t>(PTA)</w:t>
            </w:r>
          </w:p>
        </w:tc>
        <w:tc>
          <w:tcPr>
            <w:tcW w:w="7739" w:type="dxa"/>
          </w:tcPr>
          <w:p w14:paraId="3D63AD66" w14:textId="1AB8FF84" w:rsidR="001A0342" w:rsidRPr="00134403" w:rsidRDefault="001A0342" w:rsidP="001A0342">
            <w:pPr>
              <w:spacing w:line="276" w:lineRule="auto"/>
              <w:ind w:firstLine="0"/>
              <w:rPr>
                <w:rFonts w:eastAsia="MS Mincho"/>
                <w:lang w:eastAsia="ja-JP"/>
              </w:rPr>
            </w:pPr>
            <w:r w:rsidRPr="00134403">
              <w:rPr>
                <w:rFonts w:eastAsia="MS Mincho"/>
                <w:lang w:eastAsia="ja-JP"/>
              </w:rPr>
              <w:t xml:space="preserve">For developing countries, it will require a two-pronged approach in domains i.e. Policy Domain and Technical Domain. </w:t>
            </w:r>
          </w:p>
        </w:tc>
      </w:tr>
      <w:tr w:rsidR="003348F8" w14:paraId="64720EBA" w14:textId="77777777" w:rsidTr="003348F8">
        <w:tc>
          <w:tcPr>
            <w:tcW w:w="1611" w:type="dxa"/>
            <w:vAlign w:val="center"/>
          </w:tcPr>
          <w:p w14:paraId="722CF1F1" w14:textId="77777777" w:rsidR="003348F8" w:rsidRDefault="003348F8" w:rsidP="003348F8">
            <w:pPr>
              <w:spacing w:line="240" w:lineRule="auto"/>
              <w:ind w:firstLine="0"/>
              <w:jc w:val="center"/>
            </w:pPr>
            <w:r w:rsidRPr="00184E2B">
              <w:t xml:space="preserve">SRI LANKA </w:t>
            </w:r>
            <w:r>
              <w:t>(TRC)</w:t>
            </w:r>
          </w:p>
        </w:tc>
        <w:tc>
          <w:tcPr>
            <w:tcW w:w="7739" w:type="dxa"/>
          </w:tcPr>
          <w:p w14:paraId="414A8F8E" w14:textId="77777777" w:rsidR="003348F8" w:rsidRPr="00CA2924" w:rsidRDefault="003348F8" w:rsidP="003348F8">
            <w:pPr>
              <w:spacing w:line="240" w:lineRule="auto"/>
            </w:pPr>
            <w:r w:rsidRPr="00CA2924">
              <w:t>Need to strengthen the ITU rules to have equitable access to the respective countries of their Orbit/Spectrum resources</w:t>
            </w:r>
          </w:p>
        </w:tc>
      </w:tr>
    </w:tbl>
    <w:p w14:paraId="06ABF51A" w14:textId="77777777" w:rsidR="003348F8" w:rsidRDefault="003348F8" w:rsidP="003348F8">
      <w:pPr>
        <w:autoSpaceDE w:val="0"/>
        <w:autoSpaceDN w:val="0"/>
        <w:spacing w:line="256" w:lineRule="auto"/>
        <w:ind w:left="360" w:firstLine="0"/>
      </w:pPr>
    </w:p>
    <w:p w14:paraId="0DE69FC5" w14:textId="77777777" w:rsidR="003348F8" w:rsidRDefault="003348F8" w:rsidP="006B1EA9">
      <w:pPr>
        <w:pStyle w:val="ListParagraph"/>
        <w:numPr>
          <w:ilvl w:val="0"/>
          <w:numId w:val="21"/>
        </w:numPr>
        <w:autoSpaceDE w:val="0"/>
        <w:autoSpaceDN w:val="0"/>
        <w:spacing w:line="256" w:lineRule="auto"/>
      </w:pPr>
      <w:r>
        <w:t>With the introduction of NGSO satellite constellations services in your country, What impact do you foresee on</w:t>
      </w:r>
    </w:p>
    <w:p w14:paraId="638BFA51" w14:textId="77777777" w:rsidR="003348F8" w:rsidRDefault="003348F8" w:rsidP="003348F8">
      <w:pPr>
        <w:pStyle w:val="ListParagraph"/>
      </w:pPr>
    </w:p>
    <w:p w14:paraId="0C0EE6A5" w14:textId="77777777" w:rsidR="003348F8" w:rsidRDefault="003348F8" w:rsidP="006B1EA9">
      <w:pPr>
        <w:pStyle w:val="ListParagraph"/>
        <w:numPr>
          <w:ilvl w:val="1"/>
          <w:numId w:val="21"/>
        </w:numPr>
        <w:autoSpaceDE w:val="0"/>
        <w:autoSpaceDN w:val="0"/>
        <w:spacing w:line="256" w:lineRule="auto"/>
      </w:pPr>
      <w:r>
        <w:t>Rural connectivity</w:t>
      </w:r>
    </w:p>
    <w:p w14:paraId="32B30D07" w14:textId="77777777" w:rsidR="003348F8" w:rsidRDefault="003348F8" w:rsidP="006B1EA9">
      <w:pPr>
        <w:pStyle w:val="ListParagraph"/>
        <w:numPr>
          <w:ilvl w:val="1"/>
          <w:numId w:val="21"/>
        </w:numPr>
        <w:autoSpaceDE w:val="0"/>
        <w:autoSpaceDN w:val="0"/>
        <w:spacing w:line="256" w:lineRule="auto"/>
      </w:pPr>
      <w:r>
        <w:t>Universal Service Funds / Obligations regime</w:t>
      </w:r>
    </w:p>
    <w:tbl>
      <w:tblPr>
        <w:tblStyle w:val="TableGrid"/>
        <w:tblW w:w="0" w:type="auto"/>
        <w:tblLayout w:type="fixed"/>
        <w:tblLook w:val="04A0" w:firstRow="1" w:lastRow="0" w:firstColumn="1" w:lastColumn="0" w:noHBand="0" w:noVBand="1"/>
      </w:tblPr>
      <w:tblGrid>
        <w:gridCol w:w="1555"/>
        <w:gridCol w:w="7795"/>
      </w:tblGrid>
      <w:tr w:rsidR="003348F8" w14:paraId="6C565C56" w14:textId="77777777" w:rsidTr="003348F8">
        <w:tc>
          <w:tcPr>
            <w:tcW w:w="1555" w:type="dxa"/>
            <w:shd w:val="clear" w:color="auto" w:fill="FFC000" w:themeFill="accent4"/>
            <w:vAlign w:val="center"/>
          </w:tcPr>
          <w:p w14:paraId="1A078B27" w14:textId="77777777" w:rsidR="003348F8" w:rsidRDefault="003348F8" w:rsidP="003348F8">
            <w:pPr>
              <w:spacing w:line="240" w:lineRule="auto"/>
              <w:ind w:firstLine="0"/>
              <w:jc w:val="center"/>
            </w:pPr>
            <w:r>
              <w:t>Country (Regulatory)</w:t>
            </w:r>
          </w:p>
        </w:tc>
        <w:tc>
          <w:tcPr>
            <w:tcW w:w="7795" w:type="dxa"/>
            <w:shd w:val="clear" w:color="auto" w:fill="FFC000" w:themeFill="accent4"/>
            <w:vAlign w:val="center"/>
          </w:tcPr>
          <w:p w14:paraId="2E722731" w14:textId="77777777" w:rsidR="003348F8" w:rsidRDefault="003348F8" w:rsidP="003348F8">
            <w:pPr>
              <w:ind w:firstLine="0"/>
              <w:jc w:val="center"/>
            </w:pPr>
            <w:r>
              <w:t>Answers</w:t>
            </w:r>
          </w:p>
        </w:tc>
      </w:tr>
      <w:tr w:rsidR="003348F8" w14:paraId="5E2A34FA" w14:textId="77777777" w:rsidTr="003348F8">
        <w:tc>
          <w:tcPr>
            <w:tcW w:w="1555" w:type="dxa"/>
            <w:vAlign w:val="center"/>
          </w:tcPr>
          <w:p w14:paraId="482151C4" w14:textId="77777777" w:rsidR="003348F8" w:rsidRDefault="003348F8" w:rsidP="003348F8">
            <w:pPr>
              <w:spacing w:line="240" w:lineRule="auto"/>
              <w:ind w:firstLine="0"/>
              <w:jc w:val="center"/>
            </w:pPr>
            <w:r>
              <w:t>Afghanistan</w:t>
            </w:r>
          </w:p>
          <w:p w14:paraId="414AB63A" w14:textId="77777777" w:rsidR="003348F8" w:rsidRDefault="003348F8" w:rsidP="003348F8">
            <w:pPr>
              <w:spacing w:line="240" w:lineRule="auto"/>
              <w:ind w:firstLine="0"/>
              <w:jc w:val="center"/>
            </w:pPr>
            <w:r>
              <w:t>(ATRA)</w:t>
            </w:r>
          </w:p>
        </w:tc>
        <w:tc>
          <w:tcPr>
            <w:tcW w:w="7795" w:type="dxa"/>
          </w:tcPr>
          <w:p w14:paraId="6A3DA9BB" w14:textId="77777777" w:rsidR="003348F8" w:rsidRPr="00A6773A" w:rsidRDefault="003348F8" w:rsidP="003348F8">
            <w:pPr>
              <w:pStyle w:val="ListParagraph"/>
              <w:ind w:left="0"/>
            </w:pPr>
            <w:r w:rsidRPr="000C064B">
              <w:t xml:space="preserve">The deployment of NGSO satellite constellations services could have a significant impact on rural connectivity and the Universal Service Funds/Obligations regime. It could improve rural connectivity, bridge the digital divide, and contribute to economic development. </w:t>
            </w:r>
          </w:p>
          <w:p w14:paraId="5AA562E4" w14:textId="77777777" w:rsidR="003348F8" w:rsidRPr="000C064B" w:rsidRDefault="003348F8" w:rsidP="003348F8">
            <w:pPr>
              <w:autoSpaceDE w:val="0"/>
              <w:autoSpaceDN w:val="0"/>
              <w:spacing w:line="240" w:lineRule="auto"/>
              <w:ind w:left="261" w:hanging="261"/>
            </w:pPr>
            <w:r>
              <w:t xml:space="preserve">a. </w:t>
            </w:r>
            <w:r w:rsidRPr="000C064B">
              <w:t>Rural Connectivity: The deployment of NGSO satellite constellations services could help bridge the digital divide and provide internet connectivity to rural areas where terrestrial infrastructure is lacking or prohibitively expensive. NGSO constellations can provide high-speed internet connectivity with low-latency, which can improve the quality of rural connectivity. This would enable residents of rural areas to access online education, e-commerce, and other digital services, which would contribute to economic development and improve quality of life.</w:t>
            </w:r>
          </w:p>
          <w:p w14:paraId="15CFBD9E" w14:textId="77777777" w:rsidR="003348F8" w:rsidRDefault="003348F8" w:rsidP="003348F8">
            <w:pPr>
              <w:spacing w:line="240" w:lineRule="auto"/>
              <w:ind w:left="261" w:hanging="261"/>
            </w:pPr>
            <w:r>
              <w:t xml:space="preserve">b. </w:t>
            </w:r>
            <w:r w:rsidRPr="000C064B">
              <w:t>Universal Service Funds/Obligations Regime: If the NGSO constellations can provide reliable and high-speed broadband connectivity to rural areas, then it could reduce the need for traditional telecom operators to invest in expensive terrestrial infrastructure. Instead, the resources may be oriented to universal services to some extent.</w:t>
            </w:r>
          </w:p>
          <w:p w14:paraId="5DAA0261" w14:textId="77777777" w:rsidR="003348F8" w:rsidRDefault="003348F8" w:rsidP="003348F8">
            <w:pPr>
              <w:spacing w:line="240" w:lineRule="auto"/>
              <w:ind w:left="261" w:hanging="261"/>
            </w:pPr>
          </w:p>
        </w:tc>
      </w:tr>
      <w:tr w:rsidR="003348F8" w14:paraId="415576BC" w14:textId="77777777" w:rsidTr="003348F8">
        <w:tc>
          <w:tcPr>
            <w:tcW w:w="1555" w:type="dxa"/>
            <w:vAlign w:val="center"/>
          </w:tcPr>
          <w:p w14:paraId="143F50AF" w14:textId="77777777" w:rsidR="003348F8" w:rsidRDefault="003348F8" w:rsidP="003348F8">
            <w:pPr>
              <w:spacing w:line="240" w:lineRule="auto"/>
              <w:ind w:firstLine="0"/>
              <w:jc w:val="center"/>
            </w:pPr>
            <w:r w:rsidRPr="0065726F">
              <w:t>Bangladesh (BTRC)</w:t>
            </w:r>
          </w:p>
        </w:tc>
        <w:tc>
          <w:tcPr>
            <w:tcW w:w="7795" w:type="dxa"/>
          </w:tcPr>
          <w:p w14:paraId="5C0718B2" w14:textId="77777777" w:rsidR="003348F8" w:rsidRPr="006F5CEB" w:rsidRDefault="003348F8" w:rsidP="003348F8">
            <w:pPr>
              <w:spacing w:line="240" w:lineRule="auto"/>
              <w:ind w:left="261" w:hanging="261"/>
            </w:pPr>
            <w:r w:rsidRPr="006F5CEB">
              <w:t>a. Rural connectivity will be enhanced, but local service providers will be heavily impacted.</w:t>
            </w:r>
          </w:p>
          <w:p w14:paraId="174B5DAD" w14:textId="2B595956" w:rsidR="003348F8" w:rsidRDefault="003348F8" w:rsidP="003348F8">
            <w:pPr>
              <w:spacing w:line="240" w:lineRule="auto"/>
              <w:ind w:left="261" w:hanging="261"/>
            </w:pPr>
            <w:r w:rsidRPr="006F5CEB">
              <w:t xml:space="preserve">b. Universal Service Funds / Obligations regime can be utilized in a better way with the provision of such </w:t>
            </w:r>
            <w:r w:rsidR="00F70539" w:rsidRPr="006F5CEB">
              <w:t>a flexible</w:t>
            </w:r>
            <w:r w:rsidRPr="006F5CEB">
              <w:t xml:space="preserve"> system. </w:t>
            </w:r>
          </w:p>
        </w:tc>
      </w:tr>
      <w:tr w:rsidR="003348F8" w14:paraId="50108ECE" w14:textId="77777777" w:rsidTr="003348F8">
        <w:tc>
          <w:tcPr>
            <w:tcW w:w="1555" w:type="dxa"/>
            <w:vAlign w:val="center"/>
          </w:tcPr>
          <w:p w14:paraId="06B8EFAE" w14:textId="77777777" w:rsidR="003348F8" w:rsidRDefault="003348F8" w:rsidP="003348F8">
            <w:pPr>
              <w:spacing w:line="240" w:lineRule="auto"/>
              <w:ind w:firstLine="0"/>
              <w:jc w:val="center"/>
            </w:pPr>
            <w:r>
              <w:t>Bhutan</w:t>
            </w:r>
          </w:p>
          <w:p w14:paraId="7FCF9078" w14:textId="77777777" w:rsidR="003348F8" w:rsidRDefault="003348F8" w:rsidP="003348F8">
            <w:pPr>
              <w:spacing w:line="240" w:lineRule="auto"/>
              <w:ind w:firstLine="0"/>
              <w:jc w:val="center"/>
            </w:pPr>
            <w:r>
              <w:t>(BICMA)</w:t>
            </w:r>
          </w:p>
        </w:tc>
        <w:tc>
          <w:tcPr>
            <w:tcW w:w="7795" w:type="dxa"/>
          </w:tcPr>
          <w:p w14:paraId="58E63684" w14:textId="77777777" w:rsidR="003348F8" w:rsidRPr="00B37EE4" w:rsidRDefault="003348F8" w:rsidP="003348F8">
            <w:pPr>
              <w:spacing w:after="160" w:line="240" w:lineRule="auto"/>
              <w:rPr>
                <w:rFonts w:eastAsia="Times New Roman" w:cs="Times New Roman"/>
                <w:szCs w:val="24"/>
              </w:rPr>
            </w:pPr>
            <w:r w:rsidRPr="00B37EE4">
              <w:rPr>
                <w:rFonts w:eastAsia="Times New Roman" w:cs="Times New Roman"/>
                <w:szCs w:val="24"/>
              </w:rPr>
              <w:t>a.     Rural connectivity</w:t>
            </w:r>
          </w:p>
          <w:p w14:paraId="12C64796" w14:textId="77777777" w:rsidR="003348F8" w:rsidRPr="00B37EE4" w:rsidRDefault="003348F8" w:rsidP="003348F8">
            <w:pPr>
              <w:spacing w:after="160" w:line="240" w:lineRule="auto"/>
              <w:rPr>
                <w:rFonts w:eastAsia="Times New Roman" w:cs="Times New Roman"/>
                <w:szCs w:val="24"/>
              </w:rPr>
            </w:pPr>
            <w:r w:rsidRPr="00B37EE4">
              <w:rPr>
                <w:rFonts w:eastAsia="Times New Roman" w:cs="Times New Roman"/>
                <w:szCs w:val="24"/>
              </w:rPr>
              <w:t>The connectivity to the rural area would greatly improve. The unconnected areas would have internet connectivity which would also complement the personal communications for unconnected citizens. However, there is always a cost factor here because satellite internet is not cheap at the moment even though it is expected to come down in the years ahead.</w:t>
            </w:r>
          </w:p>
          <w:p w14:paraId="5BB512F7" w14:textId="77777777" w:rsidR="003348F8" w:rsidRPr="00B37EE4" w:rsidRDefault="003348F8" w:rsidP="003348F8">
            <w:pPr>
              <w:spacing w:after="160" w:line="240" w:lineRule="auto"/>
              <w:rPr>
                <w:rFonts w:eastAsia="Times New Roman" w:cs="Times New Roman"/>
                <w:szCs w:val="24"/>
              </w:rPr>
            </w:pPr>
            <w:r w:rsidRPr="00B37EE4">
              <w:rPr>
                <w:rFonts w:eastAsia="Times New Roman" w:cs="Times New Roman"/>
                <w:szCs w:val="24"/>
              </w:rPr>
              <w:t>b.     Universal Service Funds / Obligations regime</w:t>
            </w:r>
          </w:p>
          <w:p w14:paraId="4CA586E4" w14:textId="77777777" w:rsidR="003348F8" w:rsidRPr="00B37EE4" w:rsidRDefault="003348F8" w:rsidP="003348F8">
            <w:pPr>
              <w:spacing w:line="240" w:lineRule="auto"/>
              <w:rPr>
                <w:rFonts w:eastAsia="Times New Roman" w:cs="Times New Roman"/>
                <w:sz w:val="22"/>
                <w:szCs w:val="22"/>
              </w:rPr>
            </w:pPr>
            <w:r w:rsidRPr="00B37EE4">
              <w:rPr>
                <w:rFonts w:eastAsia="Times New Roman" w:cs="Times New Roman"/>
              </w:rPr>
              <w:t>With the entry of NGSO service providers, there will be more competition for the USF if the NGSO are eligible to apply/compete for USF. However, NGSO have to be mandated to contribute to USF if they are eligible to receive the fund.</w:t>
            </w:r>
          </w:p>
          <w:p w14:paraId="0534A7A8" w14:textId="77777777" w:rsidR="003348F8" w:rsidRPr="00A6773A" w:rsidRDefault="003348F8" w:rsidP="003348F8">
            <w:pPr>
              <w:spacing w:line="240" w:lineRule="auto"/>
              <w:rPr>
                <w:rFonts w:eastAsia="Times New Roman" w:cs="Times New Roman"/>
                <w:i/>
              </w:rPr>
            </w:pPr>
            <w:r w:rsidRPr="00B37EE4">
              <w:rPr>
                <w:rFonts w:eastAsia="Times New Roman" w:cs="Times New Roman"/>
              </w:rPr>
              <w:t>The existing operators may partner with NGSO service providers to provide rural connectivity. For example, telcos can use satellites as backhaul for their base stations in the rural areas. This may lead to more efficient utilization of USF funds. If the scenario becomes a reality, the utilization of USF may change from CAPEX to OPEX. While there may not be a need for CAPEX for initial deployment, some subsidy will be required to support the operation and maintenance of the network in the rural areas where the return is low.</w:t>
            </w:r>
            <w:r>
              <w:rPr>
                <w:rFonts w:eastAsia="Times New Roman" w:cs="Times New Roman"/>
                <w:i/>
              </w:rPr>
              <w:t xml:space="preserve"> </w:t>
            </w:r>
          </w:p>
        </w:tc>
      </w:tr>
      <w:tr w:rsidR="003348F8" w14:paraId="69101450" w14:textId="77777777" w:rsidTr="003348F8">
        <w:tc>
          <w:tcPr>
            <w:tcW w:w="1555" w:type="dxa"/>
            <w:vAlign w:val="center"/>
          </w:tcPr>
          <w:p w14:paraId="26434636" w14:textId="77777777" w:rsidR="003348F8" w:rsidRDefault="003348F8" w:rsidP="003348F8">
            <w:pPr>
              <w:spacing w:line="240" w:lineRule="auto"/>
              <w:ind w:firstLine="0"/>
              <w:jc w:val="center"/>
            </w:pPr>
            <w:r>
              <w:t>India</w:t>
            </w:r>
          </w:p>
          <w:p w14:paraId="7DE94321" w14:textId="77777777" w:rsidR="003348F8" w:rsidRDefault="003348F8" w:rsidP="003348F8">
            <w:pPr>
              <w:spacing w:line="240" w:lineRule="auto"/>
              <w:ind w:firstLine="0"/>
              <w:jc w:val="center"/>
            </w:pPr>
            <w:r>
              <w:t>(TRAI)</w:t>
            </w:r>
          </w:p>
        </w:tc>
        <w:tc>
          <w:tcPr>
            <w:tcW w:w="7795" w:type="dxa"/>
          </w:tcPr>
          <w:p w14:paraId="78C14E0F" w14:textId="77777777" w:rsidR="003348F8" w:rsidRDefault="003348F8" w:rsidP="003348F8">
            <w:pPr>
              <w:spacing w:line="240" w:lineRule="auto"/>
              <w:rPr>
                <w:rFonts w:eastAsia="Times New Roman" w:cstheme="minorHAnsi"/>
                <w:szCs w:val="24"/>
                <w:lang w:bidi="hi-IN"/>
              </w:rPr>
            </w:pPr>
            <w:r>
              <w:rPr>
                <w:rFonts w:eastAsia="Times New Roman" w:cstheme="minorHAnsi"/>
                <w:szCs w:val="24"/>
                <w:lang w:bidi="hi-IN"/>
              </w:rPr>
              <w:t>Although Two License has been granted to NGSO licensees but the services are yet to be started. It is understood that along with the geo-stationary High-throughput satellite (HTS), the introduction of NGSO satellite constellation services may be useful to provide connectivity in the areas which are not covered till date through the terrestrial networks.</w:t>
            </w:r>
          </w:p>
          <w:p w14:paraId="2ADC8611" w14:textId="77777777" w:rsidR="003348F8" w:rsidRPr="00AA58D5" w:rsidRDefault="003348F8" w:rsidP="003348F8">
            <w:pPr>
              <w:spacing w:line="240" w:lineRule="auto"/>
              <w:rPr>
                <w:rFonts w:eastAsia="Times New Roman" w:cstheme="minorHAnsi"/>
                <w:szCs w:val="24"/>
                <w:lang w:bidi="hi-IN"/>
              </w:rPr>
            </w:pPr>
          </w:p>
        </w:tc>
      </w:tr>
      <w:tr w:rsidR="003348F8" w14:paraId="40ADC16D" w14:textId="77777777" w:rsidTr="003348F8">
        <w:tc>
          <w:tcPr>
            <w:tcW w:w="1555" w:type="dxa"/>
            <w:vAlign w:val="center"/>
          </w:tcPr>
          <w:p w14:paraId="28E82E9C" w14:textId="77777777" w:rsidR="003348F8" w:rsidRDefault="003348F8" w:rsidP="003348F8">
            <w:pPr>
              <w:spacing w:line="240" w:lineRule="auto"/>
              <w:ind w:firstLine="0"/>
              <w:jc w:val="center"/>
            </w:pPr>
            <w:r>
              <w:t>Iran (I. R. of)</w:t>
            </w:r>
          </w:p>
          <w:p w14:paraId="6E50DF93" w14:textId="77777777" w:rsidR="003348F8" w:rsidRPr="00CD3D51" w:rsidRDefault="003348F8" w:rsidP="003348F8">
            <w:pPr>
              <w:spacing w:line="240" w:lineRule="auto"/>
              <w:ind w:firstLine="0"/>
              <w:jc w:val="center"/>
            </w:pPr>
            <w:r>
              <w:t>(CRA)</w:t>
            </w:r>
          </w:p>
        </w:tc>
        <w:tc>
          <w:tcPr>
            <w:tcW w:w="7795" w:type="dxa"/>
          </w:tcPr>
          <w:p w14:paraId="2F9E007E" w14:textId="77777777" w:rsidR="003348F8" w:rsidRPr="00B37EE4" w:rsidRDefault="003348F8" w:rsidP="006B1EA9">
            <w:pPr>
              <w:pStyle w:val="ListParagraph"/>
              <w:numPr>
                <w:ilvl w:val="1"/>
                <w:numId w:val="24"/>
              </w:numPr>
              <w:autoSpaceDE w:val="0"/>
              <w:autoSpaceDN w:val="0"/>
              <w:spacing w:after="160" w:line="254" w:lineRule="auto"/>
              <w:ind w:left="360"/>
            </w:pPr>
            <w:r w:rsidRPr="00B37EE4">
              <w:t>Rural connectivity</w:t>
            </w:r>
          </w:p>
          <w:p w14:paraId="5B859F70" w14:textId="77777777" w:rsidR="003348F8" w:rsidRPr="00B37EE4" w:rsidRDefault="003348F8" w:rsidP="003348F8">
            <w:pPr>
              <w:pStyle w:val="ListParagraph"/>
              <w:spacing w:after="160" w:line="254" w:lineRule="auto"/>
              <w:ind w:left="360"/>
            </w:pPr>
            <w:r w:rsidRPr="00B37EE4">
              <w:t>It is expected that in villages and hard-to-reach places where it is difficult to create mobile Broadband coverage or to create fixed Broadband access, Non-GSO satellite constellations services can be a great help in improving communication.</w:t>
            </w:r>
          </w:p>
          <w:p w14:paraId="30427856" w14:textId="77777777" w:rsidR="003348F8" w:rsidRPr="00B37EE4" w:rsidRDefault="003348F8" w:rsidP="006B1EA9">
            <w:pPr>
              <w:pStyle w:val="ListParagraph"/>
              <w:numPr>
                <w:ilvl w:val="1"/>
                <w:numId w:val="24"/>
              </w:numPr>
              <w:autoSpaceDE w:val="0"/>
              <w:autoSpaceDN w:val="0"/>
              <w:spacing w:after="160" w:line="254" w:lineRule="auto"/>
              <w:ind w:left="360"/>
            </w:pPr>
            <w:r w:rsidRPr="00B37EE4">
              <w:t>Universal Service Funds / Obligations regime</w:t>
            </w:r>
          </w:p>
          <w:p w14:paraId="010F3D42" w14:textId="77777777" w:rsidR="003348F8" w:rsidRPr="000C064B" w:rsidRDefault="003348F8" w:rsidP="003348F8">
            <w:pPr>
              <w:pStyle w:val="ListParagraph"/>
              <w:spacing w:after="160" w:line="254" w:lineRule="auto"/>
              <w:ind w:left="360"/>
              <w:rPr>
                <w:color w:val="7030A0"/>
              </w:rPr>
            </w:pPr>
            <w:r w:rsidRPr="00B37EE4">
              <w:t>Currently, due to the fact that it is difficult and expensive to create access for some areas, we have a fund for USO, and if Non-GSO satellite constellations services is launched in our country, it is expected that the fund may be allocated to this service.</w:t>
            </w:r>
          </w:p>
        </w:tc>
      </w:tr>
      <w:tr w:rsidR="0091093A" w14:paraId="3759735A" w14:textId="77777777" w:rsidTr="00533768">
        <w:tc>
          <w:tcPr>
            <w:tcW w:w="1555" w:type="dxa"/>
            <w:vAlign w:val="center"/>
          </w:tcPr>
          <w:p w14:paraId="659FA626" w14:textId="280FE334" w:rsidR="0091093A" w:rsidRPr="00FC496D" w:rsidRDefault="0091093A" w:rsidP="0091093A">
            <w:pPr>
              <w:spacing w:line="240" w:lineRule="auto"/>
              <w:ind w:firstLine="0"/>
              <w:jc w:val="center"/>
            </w:pPr>
            <w:r w:rsidRPr="00FC496D">
              <w:t>Maldives (CAM)</w:t>
            </w:r>
          </w:p>
        </w:tc>
        <w:tc>
          <w:tcPr>
            <w:tcW w:w="7795" w:type="dxa"/>
            <w:vAlign w:val="center"/>
          </w:tcPr>
          <w:p w14:paraId="58A592F9" w14:textId="1DADC46B" w:rsidR="00F6085A" w:rsidRPr="00FC496D" w:rsidRDefault="00F6085A" w:rsidP="00F6085A">
            <w:pPr>
              <w:autoSpaceDE w:val="0"/>
              <w:autoSpaceDN w:val="0"/>
              <w:spacing w:line="254" w:lineRule="auto"/>
              <w:ind w:firstLine="0"/>
            </w:pPr>
            <w:r w:rsidRPr="00FC496D">
              <w:t>a. Rural connectivity – comprehensive coverage of maritime space; better BB coverage for islands without fibre.</w:t>
            </w:r>
          </w:p>
          <w:p w14:paraId="38B5F3DF" w14:textId="0C4AAD4F" w:rsidR="0091093A" w:rsidRPr="00FC496D" w:rsidRDefault="00F6085A" w:rsidP="00F6085A">
            <w:pPr>
              <w:autoSpaceDE w:val="0"/>
              <w:autoSpaceDN w:val="0"/>
              <w:spacing w:line="254" w:lineRule="auto"/>
              <w:ind w:firstLine="0"/>
            </w:pPr>
            <w:r w:rsidRPr="00FC496D">
              <w:t>b. Universal Service Funds / Obligations regime – USO is not exercised currently.</w:t>
            </w:r>
          </w:p>
        </w:tc>
      </w:tr>
      <w:tr w:rsidR="003348F8" w14:paraId="5E4DCFAA" w14:textId="77777777" w:rsidTr="003348F8">
        <w:tc>
          <w:tcPr>
            <w:tcW w:w="1555" w:type="dxa"/>
            <w:vAlign w:val="center"/>
          </w:tcPr>
          <w:p w14:paraId="64E25221" w14:textId="77777777" w:rsidR="003348F8" w:rsidRDefault="003348F8" w:rsidP="003348F8">
            <w:pPr>
              <w:spacing w:line="240" w:lineRule="auto"/>
              <w:ind w:firstLine="0"/>
              <w:jc w:val="center"/>
            </w:pPr>
            <w:r>
              <w:t>Nepal</w:t>
            </w:r>
          </w:p>
          <w:p w14:paraId="5975B7FE" w14:textId="77777777" w:rsidR="003348F8" w:rsidRDefault="003348F8" w:rsidP="003348F8">
            <w:pPr>
              <w:spacing w:line="240" w:lineRule="auto"/>
              <w:ind w:firstLine="0"/>
              <w:jc w:val="center"/>
            </w:pPr>
            <w:r>
              <w:t>(NTA)</w:t>
            </w:r>
          </w:p>
        </w:tc>
        <w:tc>
          <w:tcPr>
            <w:tcW w:w="7795" w:type="dxa"/>
          </w:tcPr>
          <w:p w14:paraId="14207CB8" w14:textId="77777777" w:rsidR="003348F8" w:rsidRDefault="003348F8" w:rsidP="003348F8">
            <w:pPr>
              <w:pStyle w:val="ListParagraph"/>
              <w:autoSpaceDE w:val="0"/>
              <w:autoSpaceDN w:val="0"/>
              <w:spacing w:line="240" w:lineRule="auto"/>
              <w:ind w:left="0" w:firstLine="0"/>
              <w:contextualSpacing w:val="0"/>
            </w:pPr>
            <w:r>
              <w:t>Impact foreseen on Rural Connectivity with the introduction of NGSO satellite constellations services: NGSO satellite constellations have the potential to significantly improve rural connectivity in Nepal. Currently, many rural areas of Nepal lack access to reliable and high-speed broadband services due to limited infrastructure and challenging terrain. NGSO constellations can help to overcome these challenges by providing high-speed broadband services via satellite, which can be delivered directly to remote areas without the need for terrestrial infrastructure.</w:t>
            </w:r>
          </w:p>
          <w:p w14:paraId="3D5D5278" w14:textId="77777777" w:rsidR="003348F8" w:rsidRDefault="003348F8" w:rsidP="003348F8">
            <w:pPr>
              <w:pStyle w:val="ListParagraph"/>
              <w:spacing w:line="240" w:lineRule="auto"/>
              <w:ind w:left="0"/>
            </w:pPr>
            <w:r>
              <w:t>NGSO constellations can also provide a more cost-effective solution for delivering broadband services to rural areas of Nepal. Traditional satellite broadband services often rely on geostationary satellites, which require larger ground stations and more complex infrastructure. NGSO constellations, on the other hand, can provide the same level of service with smaller and more affordable ground stations, making them more accessible to rural communities.</w:t>
            </w:r>
          </w:p>
          <w:p w14:paraId="4031A534" w14:textId="77777777" w:rsidR="003348F8" w:rsidRDefault="003348F8" w:rsidP="003348F8">
            <w:pPr>
              <w:pStyle w:val="ListParagraph"/>
              <w:spacing w:line="240" w:lineRule="auto"/>
              <w:ind w:left="0"/>
            </w:pPr>
            <w:r>
              <w:t>NGSO constellations can also support a range of other applications and services that can benefit rural communities in Nepal, such as telemedicine, e-learning, and disaster response. These services can help to bridge the digital divide and improve access to critical services for underserved communities.</w:t>
            </w:r>
          </w:p>
          <w:p w14:paraId="4B9B8D0A" w14:textId="77777777" w:rsidR="003348F8" w:rsidRDefault="003348F8" w:rsidP="003348F8">
            <w:pPr>
              <w:pStyle w:val="ListParagraph"/>
              <w:spacing w:after="160" w:line="240" w:lineRule="auto"/>
              <w:ind w:left="0"/>
            </w:pPr>
          </w:p>
          <w:p w14:paraId="297E879C" w14:textId="461E88D9" w:rsidR="003348F8" w:rsidRDefault="003348F8" w:rsidP="003348F8">
            <w:pPr>
              <w:pStyle w:val="ListParagraph"/>
              <w:spacing w:line="240" w:lineRule="auto"/>
              <w:ind w:left="0"/>
            </w:pPr>
            <w:r>
              <w:t>Impact foreseen on Universal Service Funds / Obligations regime with the introduction of NGSO satellite constellations services: The introduction of NGSO satellite constellations services in Nepal is likely to have an impact on the Rural Telecommunication Development Fund (RTDF) i.e</w:t>
            </w:r>
            <w:r w:rsidR="00A31D85">
              <w:t>. Universal Service Funds (USF)</w:t>
            </w:r>
            <w:r>
              <w:t xml:space="preserve"> and obligations regime. In Nepal, the RTDF is managed by the Nepal Telecommunications Authority (NTA) and is used to fund projects that provide basic telecommunications services to underserved areas.</w:t>
            </w:r>
          </w:p>
          <w:p w14:paraId="76253061" w14:textId="77777777" w:rsidR="003348F8" w:rsidRDefault="003348F8" w:rsidP="003348F8">
            <w:pPr>
              <w:pStyle w:val="ListParagraph"/>
              <w:spacing w:line="240" w:lineRule="auto"/>
              <w:ind w:left="0"/>
            </w:pPr>
            <w:r>
              <w:t>NGSO satellite constellations can provide an alternative means of delivering broadband services to underserved areas in Nepal, particularly in remote and mountainous regions where traditional terrestrial infrastructure may be difficult or costly to deploy. This could lead to a shift in the focus of RTDF funds towards supporting the deployment and operation of NGSO satellite constellations, rather than terrestrial networks.</w:t>
            </w:r>
          </w:p>
          <w:p w14:paraId="0BBDE8BC" w14:textId="77777777" w:rsidR="003348F8" w:rsidRDefault="003348F8" w:rsidP="003348F8">
            <w:pPr>
              <w:pStyle w:val="ListParagraph"/>
              <w:spacing w:line="240" w:lineRule="auto"/>
              <w:ind w:left="0"/>
            </w:pPr>
            <w:r>
              <w:t>However, the impact of NGSO satellite constellations on the RTDF regime in Nepal will depend on a range of factors, including the regulatory and policy frameworks in place, the availability of spectrum resources, the level of demand for these services, and the cost-effectiveness of NGSO constellations compared to terrestrial networks. For example, while NGSO constellations may provide an efficient means of delivering broadband services, the cost of end-user equipment, such as satellite terminals, may still be a barrier to adoption in some underserved areas.</w:t>
            </w:r>
          </w:p>
          <w:p w14:paraId="0F963291" w14:textId="77777777" w:rsidR="003348F8" w:rsidRDefault="003348F8" w:rsidP="003348F8">
            <w:pPr>
              <w:pStyle w:val="ListParagraph"/>
              <w:spacing w:line="240" w:lineRule="auto"/>
              <w:ind w:left="0"/>
            </w:pPr>
            <w:r>
              <w:t>In addition, there may be challenges in identifying and targeting underserved areas in Nepal, particularly in mountainous regions where connectivity gaps may be difficult to identify. This could require new approaches to mapping and measuring connectivity, as well as new policies and initiatives to ensure that RTDF funds are used effectively to address connectivity gaps.</w:t>
            </w:r>
          </w:p>
          <w:p w14:paraId="101E95FB" w14:textId="77777777" w:rsidR="003348F8" w:rsidRDefault="003348F8" w:rsidP="003348F8">
            <w:pPr>
              <w:pStyle w:val="ListParagraph"/>
              <w:spacing w:line="240" w:lineRule="auto"/>
              <w:ind w:left="0"/>
            </w:pPr>
            <w:r>
              <w:t>Overall, the introduction of NGSO satellite constellations services in Nepal has the potential to support the RTDF regime by providing an alternative means of delivering broadband services to underserved areas. However, it will be important for policymakers to carefully monitor these developments and to adapt the RTDF and obligations regime as necessary to ensure that they continue to effectively address connectivity gaps and support universal access to telecommunications services.</w:t>
            </w:r>
          </w:p>
          <w:p w14:paraId="006C8598" w14:textId="77777777" w:rsidR="003348F8" w:rsidRPr="000C064B" w:rsidRDefault="003348F8" w:rsidP="003348F8">
            <w:pPr>
              <w:pStyle w:val="ListParagraph"/>
              <w:spacing w:line="240" w:lineRule="auto"/>
              <w:ind w:left="0"/>
            </w:pPr>
          </w:p>
        </w:tc>
      </w:tr>
      <w:tr w:rsidR="00A31D85" w14:paraId="7C124AB0" w14:textId="77777777" w:rsidTr="003348F8">
        <w:tc>
          <w:tcPr>
            <w:tcW w:w="1555" w:type="dxa"/>
            <w:vAlign w:val="center"/>
          </w:tcPr>
          <w:p w14:paraId="64C82FDB" w14:textId="77777777" w:rsidR="00A31D85" w:rsidRPr="00134403" w:rsidRDefault="00A31D85" w:rsidP="00A31D85">
            <w:pPr>
              <w:spacing w:line="240" w:lineRule="auto"/>
              <w:ind w:firstLine="0"/>
              <w:jc w:val="center"/>
            </w:pPr>
            <w:r w:rsidRPr="00134403">
              <w:t>Pakistan</w:t>
            </w:r>
          </w:p>
          <w:p w14:paraId="41C935AE" w14:textId="6EE0D061" w:rsidR="00A31D85" w:rsidRDefault="00A31D85" w:rsidP="00A31D85">
            <w:pPr>
              <w:spacing w:line="240" w:lineRule="auto"/>
              <w:ind w:firstLine="0"/>
              <w:jc w:val="center"/>
            </w:pPr>
            <w:r w:rsidRPr="00134403">
              <w:t>(PTA)</w:t>
            </w:r>
          </w:p>
        </w:tc>
        <w:tc>
          <w:tcPr>
            <w:tcW w:w="7795" w:type="dxa"/>
          </w:tcPr>
          <w:p w14:paraId="5F1D249C" w14:textId="041CBF53" w:rsidR="00A31D85" w:rsidRDefault="00134403" w:rsidP="003348F8">
            <w:pPr>
              <w:pStyle w:val="ListParagraph"/>
              <w:autoSpaceDE w:val="0"/>
              <w:autoSpaceDN w:val="0"/>
              <w:spacing w:line="240" w:lineRule="auto"/>
              <w:ind w:left="0" w:firstLine="0"/>
              <w:contextualSpacing w:val="0"/>
            </w:pPr>
            <w:r w:rsidRPr="00134403">
              <w:t>a.</w:t>
            </w:r>
            <w:r w:rsidRPr="00134403">
              <w:tab/>
              <w:t>Rural connectivity – Increased connectivity</w:t>
            </w:r>
          </w:p>
        </w:tc>
      </w:tr>
      <w:tr w:rsidR="003348F8" w14:paraId="33D30C46" w14:textId="77777777" w:rsidTr="003348F8">
        <w:tc>
          <w:tcPr>
            <w:tcW w:w="1555" w:type="dxa"/>
            <w:vAlign w:val="center"/>
          </w:tcPr>
          <w:p w14:paraId="6A24967B" w14:textId="77777777" w:rsidR="003348F8" w:rsidRDefault="003348F8" w:rsidP="003348F8">
            <w:pPr>
              <w:spacing w:line="240" w:lineRule="auto"/>
              <w:ind w:firstLine="0"/>
              <w:jc w:val="center"/>
            </w:pPr>
            <w:r w:rsidRPr="00184E2B">
              <w:t xml:space="preserve">SRI LANKA </w:t>
            </w:r>
            <w:r>
              <w:t>(TRC)</w:t>
            </w:r>
          </w:p>
        </w:tc>
        <w:tc>
          <w:tcPr>
            <w:tcW w:w="7795" w:type="dxa"/>
          </w:tcPr>
          <w:p w14:paraId="18ADDD4E" w14:textId="77777777" w:rsidR="003348F8" w:rsidRDefault="003348F8" w:rsidP="006B1EA9">
            <w:pPr>
              <w:pStyle w:val="ListParagraph"/>
              <w:numPr>
                <w:ilvl w:val="1"/>
                <w:numId w:val="25"/>
              </w:numPr>
              <w:autoSpaceDE w:val="0"/>
              <w:autoSpaceDN w:val="0"/>
              <w:spacing w:after="160" w:line="254" w:lineRule="auto"/>
              <w:ind w:left="360"/>
            </w:pPr>
            <w:r>
              <w:t xml:space="preserve">Rural connectivity. </w:t>
            </w:r>
          </w:p>
          <w:p w14:paraId="610FAD09" w14:textId="77777777" w:rsidR="003348F8" w:rsidRPr="00402505" w:rsidRDefault="003348F8" w:rsidP="003348F8">
            <w:pPr>
              <w:pStyle w:val="ListParagraph"/>
              <w:spacing w:after="160" w:line="254" w:lineRule="auto"/>
              <w:ind w:left="360" w:firstLine="0"/>
            </w:pPr>
            <w:r w:rsidRPr="00402505">
              <w:t>Considering the hilly terrain there are some rural areas without proper broadband coverage. Broadband coverage of those areas can be improved by introducing NGSO satellite constellations services. But it is important to introduce viable tariff plans which can be adapted to rural areas.</w:t>
            </w:r>
          </w:p>
          <w:p w14:paraId="316E18D9" w14:textId="77777777" w:rsidR="003348F8" w:rsidRDefault="003348F8" w:rsidP="006B1EA9">
            <w:pPr>
              <w:pStyle w:val="ListParagraph"/>
              <w:numPr>
                <w:ilvl w:val="1"/>
                <w:numId w:val="25"/>
              </w:numPr>
              <w:autoSpaceDE w:val="0"/>
              <w:autoSpaceDN w:val="0"/>
              <w:spacing w:after="160" w:line="254" w:lineRule="auto"/>
              <w:ind w:left="360"/>
            </w:pPr>
            <w:r>
              <w:t>Universal Service Funds / Obligations regime</w:t>
            </w:r>
          </w:p>
          <w:p w14:paraId="67BC09DB" w14:textId="77777777" w:rsidR="003348F8" w:rsidRPr="00402505" w:rsidRDefault="003348F8" w:rsidP="003348F8">
            <w:pPr>
              <w:spacing w:line="240" w:lineRule="auto"/>
              <w:ind w:left="360" w:firstLine="0"/>
            </w:pPr>
            <w:r w:rsidRPr="00402505">
              <w:t>It is possible to identify important communities who essentially require Broadband connectivity to their day to day life and provide funding through Universal Service Funds to get the connectivity from NGSO satellite constellation service.</w:t>
            </w:r>
          </w:p>
        </w:tc>
      </w:tr>
    </w:tbl>
    <w:p w14:paraId="428A9A9E" w14:textId="77777777" w:rsidR="003348F8" w:rsidRDefault="003348F8" w:rsidP="003348F8">
      <w:pPr>
        <w:autoSpaceDE w:val="0"/>
        <w:autoSpaceDN w:val="0"/>
        <w:spacing w:line="256" w:lineRule="auto"/>
      </w:pPr>
    </w:p>
    <w:p w14:paraId="5A5A7A49" w14:textId="38328F27" w:rsidR="003348F8" w:rsidRDefault="003348F8" w:rsidP="005F3A12">
      <w:pPr>
        <w:pStyle w:val="Heading1"/>
        <w:rPr>
          <w:rFonts w:eastAsia="Batang"/>
          <w:lang w:eastAsia="ko-KR"/>
        </w:rPr>
      </w:pPr>
      <w:bookmarkStart w:id="299" w:name="_Toc146279509"/>
      <w:r w:rsidRPr="00B33FC0">
        <w:rPr>
          <w:rFonts w:eastAsia="Batang"/>
          <w:lang w:eastAsia="ko-KR"/>
        </w:rPr>
        <w:t>Part I</w:t>
      </w:r>
      <w:r>
        <w:rPr>
          <w:rFonts w:eastAsia="Batang"/>
          <w:lang w:eastAsia="ko-KR"/>
        </w:rPr>
        <w:t>I</w:t>
      </w:r>
      <w:r w:rsidRPr="00B33FC0">
        <w:rPr>
          <w:rFonts w:eastAsia="Batang"/>
          <w:lang w:eastAsia="ko-KR"/>
        </w:rPr>
        <w:t xml:space="preserve">: </w:t>
      </w:r>
      <w:r w:rsidR="00C26F20" w:rsidRPr="00C26F20">
        <w:rPr>
          <w:rFonts w:eastAsia="Batang"/>
          <w:lang w:eastAsia="ko-KR"/>
        </w:rPr>
        <w:t xml:space="preserve">Questionnaires </w:t>
      </w:r>
      <w:r>
        <w:rPr>
          <w:rFonts w:eastAsia="Batang"/>
          <w:lang w:eastAsia="ko-KR"/>
        </w:rPr>
        <w:t xml:space="preserve">Spectrum </w:t>
      </w:r>
      <w:r w:rsidRPr="00B33FC0">
        <w:rPr>
          <w:rFonts w:eastAsia="Batang"/>
          <w:lang w:eastAsia="ko-KR"/>
        </w:rPr>
        <w:t>Related</w:t>
      </w:r>
      <w:r w:rsidR="00CA0ECC">
        <w:rPr>
          <w:rFonts w:eastAsia="Batang"/>
          <w:lang w:eastAsia="ko-KR"/>
        </w:rPr>
        <w:t xml:space="preserve"> Issues</w:t>
      </w:r>
      <w:r w:rsidRPr="00B33FC0">
        <w:rPr>
          <w:rFonts w:eastAsia="Batang"/>
          <w:lang w:eastAsia="ko-KR"/>
        </w:rPr>
        <w:t>:</w:t>
      </w:r>
      <w:bookmarkEnd w:id="299"/>
    </w:p>
    <w:p w14:paraId="5C122905" w14:textId="77777777" w:rsidR="003348F8" w:rsidRDefault="003348F8" w:rsidP="003348F8">
      <w:pPr>
        <w:tabs>
          <w:tab w:val="left" w:pos="567"/>
        </w:tabs>
        <w:spacing w:after="240" w:line="259" w:lineRule="auto"/>
        <w:contextualSpacing/>
        <w:rPr>
          <w:rFonts w:eastAsia="Batang"/>
          <w:b/>
          <w:u w:val="single"/>
          <w:lang w:eastAsia="ko-KR"/>
        </w:rPr>
      </w:pPr>
    </w:p>
    <w:p w14:paraId="3FBC913D" w14:textId="77777777" w:rsidR="003348F8" w:rsidRDefault="003348F8" w:rsidP="006B1EA9">
      <w:pPr>
        <w:pStyle w:val="ListParagraph"/>
        <w:numPr>
          <w:ilvl w:val="0"/>
          <w:numId w:val="21"/>
        </w:numPr>
        <w:autoSpaceDE w:val="0"/>
        <w:autoSpaceDN w:val="0"/>
        <w:spacing w:after="0" w:line="240" w:lineRule="auto"/>
        <w:contextualSpacing w:val="0"/>
        <w:jc w:val="left"/>
      </w:pPr>
      <w:r w:rsidRPr="00B33FC0">
        <w:t>What are the spectrum bands</w:t>
      </w:r>
      <w:r>
        <w:t>/frequency range(s)</w:t>
      </w:r>
      <w:r w:rsidRPr="00B33FC0">
        <w:t xml:space="preserve"> in which the GSO Satellites are working or planned in your country for user terminals and feeder links?</w:t>
      </w:r>
    </w:p>
    <w:p w14:paraId="401CA4A1" w14:textId="77777777" w:rsidR="003348F8" w:rsidRDefault="003348F8" w:rsidP="003348F8">
      <w:pPr>
        <w:pStyle w:val="ListParagraph"/>
        <w:autoSpaceDE w:val="0"/>
        <w:autoSpaceDN w:val="0"/>
        <w:spacing w:after="0" w:line="240" w:lineRule="auto"/>
        <w:ind w:firstLine="0"/>
        <w:contextualSpacing w:val="0"/>
        <w:jc w:val="left"/>
      </w:pPr>
    </w:p>
    <w:tbl>
      <w:tblPr>
        <w:tblStyle w:val="TableGrid"/>
        <w:tblW w:w="5000" w:type="pct"/>
        <w:tblLayout w:type="fixed"/>
        <w:tblLook w:val="04A0" w:firstRow="1" w:lastRow="0" w:firstColumn="1" w:lastColumn="0" w:noHBand="0" w:noVBand="1"/>
      </w:tblPr>
      <w:tblGrid>
        <w:gridCol w:w="1526"/>
        <w:gridCol w:w="7824"/>
      </w:tblGrid>
      <w:tr w:rsidR="003348F8" w14:paraId="54FDF15D" w14:textId="77777777" w:rsidTr="00CA0ECC">
        <w:tc>
          <w:tcPr>
            <w:tcW w:w="816" w:type="pct"/>
            <w:shd w:val="clear" w:color="auto" w:fill="FFC000" w:themeFill="accent4"/>
            <w:vAlign w:val="center"/>
          </w:tcPr>
          <w:p w14:paraId="25E49BAB" w14:textId="77777777" w:rsidR="003348F8" w:rsidRDefault="003348F8" w:rsidP="003348F8">
            <w:pPr>
              <w:spacing w:line="240" w:lineRule="auto"/>
              <w:ind w:firstLine="0"/>
              <w:jc w:val="center"/>
            </w:pPr>
            <w:r>
              <w:t>Country (Regulatory)</w:t>
            </w:r>
          </w:p>
        </w:tc>
        <w:tc>
          <w:tcPr>
            <w:tcW w:w="4184" w:type="pct"/>
            <w:shd w:val="clear" w:color="auto" w:fill="FFC000" w:themeFill="accent4"/>
            <w:vAlign w:val="center"/>
          </w:tcPr>
          <w:p w14:paraId="4E34A72B" w14:textId="77777777" w:rsidR="003348F8" w:rsidRDefault="003348F8" w:rsidP="003348F8">
            <w:pPr>
              <w:ind w:firstLine="0"/>
              <w:jc w:val="center"/>
            </w:pPr>
            <w:r>
              <w:t>Answers</w:t>
            </w:r>
          </w:p>
        </w:tc>
      </w:tr>
      <w:tr w:rsidR="003348F8" w14:paraId="1BD30168" w14:textId="77777777" w:rsidTr="00CA0ECC">
        <w:tc>
          <w:tcPr>
            <w:tcW w:w="816" w:type="pct"/>
            <w:vAlign w:val="center"/>
          </w:tcPr>
          <w:p w14:paraId="2D216756" w14:textId="77777777" w:rsidR="003348F8" w:rsidRDefault="003348F8" w:rsidP="003348F8">
            <w:pPr>
              <w:spacing w:line="240" w:lineRule="auto"/>
              <w:ind w:firstLine="0"/>
              <w:jc w:val="center"/>
            </w:pPr>
            <w:r>
              <w:t>Afghanistan</w:t>
            </w:r>
          </w:p>
          <w:p w14:paraId="75860CF4" w14:textId="77777777" w:rsidR="003348F8" w:rsidRDefault="003348F8" w:rsidP="003348F8">
            <w:pPr>
              <w:spacing w:line="240" w:lineRule="auto"/>
              <w:ind w:firstLine="0"/>
              <w:jc w:val="center"/>
            </w:pPr>
            <w:r>
              <w:t>(ATRA)</w:t>
            </w:r>
          </w:p>
        </w:tc>
        <w:tc>
          <w:tcPr>
            <w:tcW w:w="4184" w:type="pct"/>
          </w:tcPr>
          <w:p w14:paraId="32ABEE1E" w14:textId="77777777" w:rsidR="003348F8" w:rsidRPr="00B37EE4" w:rsidRDefault="003348F8" w:rsidP="00112753">
            <w:pPr>
              <w:ind w:firstLine="0"/>
            </w:pPr>
            <w:r w:rsidRPr="00B37EE4">
              <w:t>Answer: According to AP30, AP30A, and AP30B, the following frequency bands have been allotted to Afghanistan at orbital Position 50 degrees east:</w:t>
            </w:r>
          </w:p>
          <w:p w14:paraId="08DAC9F2" w14:textId="77777777" w:rsidR="003348F8" w:rsidRPr="00B37EE4" w:rsidRDefault="003348F8" w:rsidP="006B1EA9">
            <w:pPr>
              <w:pStyle w:val="ListParagraph"/>
              <w:numPr>
                <w:ilvl w:val="0"/>
                <w:numId w:val="33"/>
              </w:numPr>
              <w:autoSpaceDE w:val="0"/>
              <w:autoSpaceDN w:val="0"/>
              <w:spacing w:line="240" w:lineRule="auto"/>
              <w:contextualSpacing w:val="0"/>
              <w:rPr>
                <w:u w:val="single"/>
              </w:rPr>
            </w:pPr>
            <w:r w:rsidRPr="00B37EE4">
              <w:rPr>
                <w:u w:val="single"/>
              </w:rPr>
              <w:t xml:space="preserve">Broadcasting Satellite Service </w:t>
            </w:r>
          </w:p>
          <w:p w14:paraId="4C82029C" w14:textId="77777777" w:rsidR="003348F8" w:rsidRPr="00B37EE4" w:rsidRDefault="003348F8" w:rsidP="006B1EA9">
            <w:pPr>
              <w:numPr>
                <w:ilvl w:val="0"/>
                <w:numId w:val="34"/>
              </w:numPr>
              <w:tabs>
                <w:tab w:val="clear" w:pos="720"/>
                <w:tab w:val="left" w:pos="1090"/>
                <w:tab w:val="num" w:pos="1270"/>
              </w:tabs>
              <w:spacing w:line="240" w:lineRule="auto"/>
              <w:ind w:left="1090"/>
              <w:rPr>
                <w:u w:val="single"/>
              </w:rPr>
            </w:pPr>
            <w:r w:rsidRPr="00B37EE4">
              <w:rPr>
                <w:u w:val="single"/>
                <w:lang w:val="en-GB"/>
              </w:rPr>
              <w:t>11.7-12.2 GHz (space-to-Earth); DL  500 MHz</w:t>
            </w:r>
          </w:p>
          <w:p w14:paraId="32AAEF44" w14:textId="77777777" w:rsidR="003348F8" w:rsidRPr="00B37EE4" w:rsidRDefault="003348F8" w:rsidP="006B1EA9">
            <w:pPr>
              <w:numPr>
                <w:ilvl w:val="0"/>
                <w:numId w:val="34"/>
              </w:numPr>
              <w:tabs>
                <w:tab w:val="clear" w:pos="720"/>
                <w:tab w:val="left" w:pos="1090"/>
                <w:tab w:val="num" w:pos="1270"/>
              </w:tabs>
              <w:spacing w:line="240" w:lineRule="auto"/>
              <w:ind w:left="1090"/>
              <w:rPr>
                <w:u w:val="single"/>
              </w:rPr>
            </w:pPr>
            <w:r w:rsidRPr="00B37EE4">
              <w:rPr>
                <w:u w:val="single"/>
                <w:lang w:val="en-GB"/>
              </w:rPr>
              <w:t>14.5-14.8 GHz (Earth-to-space); FL  300 MHz</w:t>
            </w:r>
          </w:p>
          <w:p w14:paraId="62A9E050" w14:textId="77777777" w:rsidR="003348F8" w:rsidRPr="00B37EE4" w:rsidRDefault="003348F8" w:rsidP="006B1EA9">
            <w:pPr>
              <w:numPr>
                <w:ilvl w:val="0"/>
                <w:numId w:val="34"/>
              </w:numPr>
              <w:tabs>
                <w:tab w:val="clear" w:pos="720"/>
                <w:tab w:val="left" w:pos="1090"/>
                <w:tab w:val="num" w:pos="1270"/>
              </w:tabs>
              <w:spacing w:line="240" w:lineRule="auto"/>
              <w:ind w:left="1090"/>
              <w:rPr>
                <w:u w:val="single"/>
              </w:rPr>
            </w:pPr>
            <w:r w:rsidRPr="00B37EE4">
              <w:rPr>
                <w:u w:val="single"/>
                <w:lang w:val="en-GB"/>
              </w:rPr>
              <w:t>17.3-18.1 GHz (Earth-to-space). FL  500 MHz</w:t>
            </w:r>
          </w:p>
          <w:p w14:paraId="2A0F4A62" w14:textId="77777777" w:rsidR="003348F8" w:rsidRPr="00B37EE4" w:rsidRDefault="003348F8" w:rsidP="00CA0ECC">
            <w:pPr>
              <w:ind w:left="550" w:hanging="270"/>
              <w:rPr>
                <w:u w:val="single"/>
              </w:rPr>
            </w:pPr>
            <w:r w:rsidRPr="00B37EE4">
              <w:rPr>
                <w:u w:val="single"/>
              </w:rPr>
              <w:t>2. Fixed Satellite Services</w:t>
            </w:r>
          </w:p>
          <w:p w14:paraId="27A56BF8" w14:textId="77777777" w:rsidR="003348F8" w:rsidRPr="00B37EE4" w:rsidRDefault="003348F8" w:rsidP="006B1EA9">
            <w:pPr>
              <w:pStyle w:val="ListParagraph"/>
              <w:numPr>
                <w:ilvl w:val="0"/>
                <w:numId w:val="35"/>
              </w:numPr>
              <w:autoSpaceDE w:val="0"/>
              <w:autoSpaceDN w:val="0"/>
              <w:spacing w:line="240" w:lineRule="auto"/>
              <w:contextualSpacing w:val="0"/>
              <w:rPr>
                <w:u w:val="single"/>
              </w:rPr>
            </w:pPr>
            <w:r w:rsidRPr="00B37EE4">
              <w:rPr>
                <w:u w:val="single"/>
              </w:rPr>
              <w:t>4500 - 4800 MHz  (Space to Earth) ----- 300 MHz</w:t>
            </w:r>
          </w:p>
          <w:p w14:paraId="102BBED2" w14:textId="77777777" w:rsidR="003348F8" w:rsidRPr="00B37EE4" w:rsidRDefault="003348F8" w:rsidP="006B1EA9">
            <w:pPr>
              <w:pStyle w:val="ListParagraph"/>
              <w:numPr>
                <w:ilvl w:val="0"/>
                <w:numId w:val="35"/>
              </w:numPr>
              <w:autoSpaceDE w:val="0"/>
              <w:autoSpaceDN w:val="0"/>
              <w:spacing w:line="240" w:lineRule="auto"/>
              <w:contextualSpacing w:val="0"/>
              <w:rPr>
                <w:u w:val="single"/>
              </w:rPr>
            </w:pPr>
            <w:r w:rsidRPr="00B37EE4">
              <w:rPr>
                <w:u w:val="single"/>
              </w:rPr>
              <w:t>6725 - 7025 MHz   (Earth-to-Space) ---- 300 MHz</w:t>
            </w:r>
          </w:p>
          <w:p w14:paraId="79443AD4" w14:textId="77777777" w:rsidR="003348F8" w:rsidRPr="00B37EE4" w:rsidRDefault="003348F8" w:rsidP="006B1EA9">
            <w:pPr>
              <w:pStyle w:val="ListParagraph"/>
              <w:numPr>
                <w:ilvl w:val="0"/>
                <w:numId w:val="35"/>
              </w:numPr>
              <w:autoSpaceDE w:val="0"/>
              <w:autoSpaceDN w:val="0"/>
              <w:spacing w:line="240" w:lineRule="auto"/>
              <w:contextualSpacing w:val="0"/>
              <w:rPr>
                <w:u w:val="single"/>
              </w:rPr>
            </w:pPr>
            <w:r w:rsidRPr="00B37EE4">
              <w:rPr>
                <w:u w:val="single"/>
              </w:rPr>
              <w:t>10.7 - 10.95 GHz    (Space to Earth) ---- 500 MHz</w:t>
            </w:r>
          </w:p>
          <w:p w14:paraId="4991CE3A" w14:textId="77777777" w:rsidR="003348F8" w:rsidRPr="00B37EE4" w:rsidRDefault="003348F8" w:rsidP="006B1EA9">
            <w:pPr>
              <w:pStyle w:val="ListParagraph"/>
              <w:numPr>
                <w:ilvl w:val="0"/>
                <w:numId w:val="35"/>
              </w:numPr>
              <w:autoSpaceDE w:val="0"/>
              <w:autoSpaceDN w:val="0"/>
              <w:spacing w:line="240" w:lineRule="auto"/>
              <w:contextualSpacing w:val="0"/>
              <w:rPr>
                <w:u w:val="single"/>
              </w:rPr>
            </w:pPr>
            <w:r w:rsidRPr="00B37EE4">
              <w:rPr>
                <w:u w:val="single"/>
              </w:rPr>
              <w:t>11.2 - 11.45GHz     (Space to Earth) ---   500 MHz</w:t>
            </w:r>
          </w:p>
          <w:p w14:paraId="79A1609B" w14:textId="77777777" w:rsidR="003348F8" w:rsidRPr="00B37EE4" w:rsidRDefault="003348F8" w:rsidP="006B1EA9">
            <w:pPr>
              <w:pStyle w:val="ListParagraph"/>
              <w:numPr>
                <w:ilvl w:val="0"/>
                <w:numId w:val="35"/>
              </w:numPr>
              <w:autoSpaceDE w:val="0"/>
              <w:autoSpaceDN w:val="0"/>
              <w:spacing w:line="240" w:lineRule="auto"/>
              <w:contextualSpacing w:val="0"/>
              <w:rPr>
                <w:u w:val="single"/>
              </w:rPr>
            </w:pPr>
            <w:r w:rsidRPr="00B37EE4">
              <w:rPr>
                <w:u w:val="single"/>
              </w:rPr>
              <w:t xml:space="preserve">12.75 - 13.25GHz   (Earth-to-Space) ---  500 MHz </w:t>
            </w:r>
          </w:p>
          <w:p w14:paraId="3F041CD6" w14:textId="77777777" w:rsidR="003348F8" w:rsidRPr="004F09FF" w:rsidRDefault="003348F8" w:rsidP="00112753">
            <w:r w:rsidRPr="00B37EE4">
              <w:t>The foreign industries providing satellite services in Afghanistan currently operate in the C, Ka, and Ku-bands.</w:t>
            </w:r>
          </w:p>
        </w:tc>
      </w:tr>
      <w:tr w:rsidR="003348F8" w14:paraId="674B5D7D" w14:textId="77777777" w:rsidTr="00CA0ECC">
        <w:tc>
          <w:tcPr>
            <w:tcW w:w="816" w:type="pct"/>
            <w:vAlign w:val="center"/>
          </w:tcPr>
          <w:p w14:paraId="08E9A716" w14:textId="77777777" w:rsidR="003348F8" w:rsidRDefault="003348F8" w:rsidP="003348F8">
            <w:pPr>
              <w:spacing w:line="240" w:lineRule="auto"/>
              <w:ind w:firstLine="0"/>
              <w:jc w:val="center"/>
            </w:pPr>
            <w:r w:rsidRPr="0065726F">
              <w:t>Bangladesh (BTRC)</w:t>
            </w:r>
          </w:p>
        </w:tc>
        <w:tc>
          <w:tcPr>
            <w:tcW w:w="4184" w:type="pct"/>
          </w:tcPr>
          <w:p w14:paraId="06BBA23B" w14:textId="77777777" w:rsidR="003348F8" w:rsidRDefault="003348F8" w:rsidP="003348F8">
            <w:pPr>
              <w:spacing w:line="240" w:lineRule="auto"/>
              <w:ind w:firstLine="0"/>
            </w:pPr>
            <w:r w:rsidRPr="006F5CEB">
              <w:t>The spectrum bands in which the GEO Satellites are working or planned in Bangladesh are: C, Ku and Ka Bands</w:t>
            </w:r>
          </w:p>
        </w:tc>
      </w:tr>
      <w:tr w:rsidR="003348F8" w14:paraId="23E82664" w14:textId="77777777" w:rsidTr="00CA0ECC">
        <w:tc>
          <w:tcPr>
            <w:tcW w:w="816" w:type="pct"/>
            <w:vAlign w:val="center"/>
          </w:tcPr>
          <w:p w14:paraId="514E7D1E" w14:textId="77777777" w:rsidR="003348F8" w:rsidRDefault="003348F8" w:rsidP="003348F8">
            <w:pPr>
              <w:spacing w:line="240" w:lineRule="auto"/>
              <w:ind w:firstLine="0"/>
              <w:jc w:val="center"/>
            </w:pPr>
            <w:r>
              <w:t>Bhutan</w:t>
            </w:r>
          </w:p>
          <w:p w14:paraId="4B22D9A4" w14:textId="77777777" w:rsidR="003348F8" w:rsidRDefault="003348F8" w:rsidP="003348F8">
            <w:pPr>
              <w:spacing w:line="240" w:lineRule="auto"/>
              <w:ind w:firstLine="0"/>
              <w:jc w:val="center"/>
            </w:pPr>
            <w:r>
              <w:t>(BICMA)</w:t>
            </w:r>
          </w:p>
        </w:tc>
        <w:tc>
          <w:tcPr>
            <w:tcW w:w="4184" w:type="pct"/>
          </w:tcPr>
          <w:p w14:paraId="13043815" w14:textId="6F881956" w:rsidR="003348F8" w:rsidRPr="00B37EE4" w:rsidRDefault="003348F8" w:rsidP="003348F8">
            <w:pPr>
              <w:spacing w:before="240" w:after="240" w:line="240" w:lineRule="auto"/>
              <w:rPr>
                <w:rFonts w:eastAsia="Times New Roman" w:cs="Times New Roman"/>
                <w:iCs/>
                <w:szCs w:val="24"/>
              </w:rPr>
            </w:pPr>
            <w:r w:rsidRPr="00B37EE4">
              <w:rPr>
                <w:rFonts w:eastAsia="Times New Roman" w:cs="Times New Roman"/>
                <w:iCs/>
                <w:szCs w:val="24"/>
              </w:rPr>
              <w:t>C-band spectrum (frequency ranges: 6GHz-8GHz) were pl</w:t>
            </w:r>
            <w:r w:rsidR="00F6085A">
              <w:rPr>
                <w:rFonts w:eastAsia="Times New Roman" w:cs="Times New Roman"/>
                <w:iCs/>
                <w:szCs w:val="24"/>
              </w:rPr>
              <w:t>anned and used for feeder links</w:t>
            </w:r>
            <w:r w:rsidRPr="00B37EE4">
              <w:rPr>
                <w:rFonts w:eastAsia="Times New Roman" w:cs="Times New Roman"/>
                <w:iCs/>
                <w:szCs w:val="24"/>
              </w:rPr>
              <w:t xml:space="preserve"> transmission. The S, C, ka and Ku-bands spectrum (3GHz-4GHz) were planned and used for feeder link reception.</w:t>
            </w:r>
          </w:p>
        </w:tc>
      </w:tr>
      <w:tr w:rsidR="003348F8" w14:paraId="058BF814" w14:textId="77777777" w:rsidTr="00CA0ECC">
        <w:tc>
          <w:tcPr>
            <w:tcW w:w="816" w:type="pct"/>
            <w:vAlign w:val="center"/>
          </w:tcPr>
          <w:p w14:paraId="1C159CFA" w14:textId="77777777" w:rsidR="003348F8" w:rsidRDefault="003348F8" w:rsidP="003348F8">
            <w:pPr>
              <w:spacing w:line="240" w:lineRule="auto"/>
              <w:ind w:firstLine="0"/>
              <w:jc w:val="center"/>
            </w:pPr>
            <w:r>
              <w:t>India</w:t>
            </w:r>
          </w:p>
          <w:p w14:paraId="0433E3B6" w14:textId="77777777" w:rsidR="003348F8" w:rsidRDefault="003348F8" w:rsidP="003348F8">
            <w:pPr>
              <w:spacing w:line="240" w:lineRule="auto"/>
              <w:ind w:firstLine="0"/>
              <w:jc w:val="center"/>
            </w:pPr>
            <w:r>
              <w:t>(TRAI)</w:t>
            </w:r>
          </w:p>
        </w:tc>
        <w:tc>
          <w:tcPr>
            <w:tcW w:w="4184" w:type="pct"/>
          </w:tcPr>
          <w:p w14:paraId="55B37C22" w14:textId="77777777" w:rsidR="003348F8" w:rsidRDefault="003348F8" w:rsidP="003348F8">
            <w:pPr>
              <w:spacing w:line="252" w:lineRule="auto"/>
              <w:ind w:firstLine="11"/>
              <w:rPr>
                <w:rFonts w:eastAsia="Times New Roman" w:cstheme="minorHAnsi"/>
                <w:szCs w:val="24"/>
                <w:lang w:bidi="hi-IN"/>
              </w:rPr>
            </w:pPr>
          </w:p>
          <w:p w14:paraId="61ADF4F9" w14:textId="77777777" w:rsidR="003348F8" w:rsidRDefault="003348F8" w:rsidP="003348F8">
            <w:pPr>
              <w:spacing w:line="240" w:lineRule="auto"/>
              <w:rPr>
                <w:rFonts w:eastAsia="Times New Roman" w:cstheme="minorHAnsi"/>
                <w:szCs w:val="24"/>
                <w:lang w:bidi="hi-IN"/>
              </w:rPr>
            </w:pPr>
            <w:r>
              <w:rPr>
                <w:rFonts w:eastAsia="Times New Roman" w:cstheme="minorHAnsi"/>
                <w:szCs w:val="24"/>
                <w:lang w:bidi="hi-IN"/>
              </w:rPr>
              <w:t>GSO Satellites are operating in non-planned bands S, C, Ku and Ka bands. They are also operating in planned Fixed-satellite service (FSS) bands.</w:t>
            </w:r>
          </w:p>
          <w:p w14:paraId="699BDF61" w14:textId="77777777" w:rsidR="003348F8" w:rsidRDefault="003348F8" w:rsidP="003348F8">
            <w:pPr>
              <w:spacing w:line="240" w:lineRule="auto"/>
              <w:rPr>
                <w:rFonts w:eastAsia="Times New Roman" w:cstheme="minorHAnsi"/>
                <w:color w:val="000000"/>
                <w:szCs w:val="24"/>
                <w:lang w:bidi="hi-IN"/>
              </w:rPr>
            </w:pPr>
            <w:r>
              <w:rPr>
                <w:rFonts w:eastAsia="Times New Roman" w:cstheme="minorHAnsi"/>
                <w:color w:val="000000"/>
                <w:szCs w:val="24"/>
                <w:lang w:bidi="hi-IN"/>
              </w:rPr>
              <w:t xml:space="preserve">The information on the Planned bands, is given below: </w:t>
            </w:r>
          </w:p>
          <w:p w14:paraId="24775FF5" w14:textId="77777777" w:rsidR="00CA0ECC" w:rsidRDefault="00CA0ECC" w:rsidP="003348F8">
            <w:pPr>
              <w:spacing w:line="240" w:lineRule="auto"/>
              <w:rPr>
                <w:rFonts w:eastAsia="Times New Roman" w:cstheme="minorHAnsi"/>
                <w:color w:val="000000"/>
                <w:szCs w:val="24"/>
                <w:lang w:bidi="hi-IN"/>
              </w:rPr>
            </w:pPr>
          </w:p>
          <w:p w14:paraId="12A90FE0" w14:textId="77777777" w:rsidR="00CA0ECC" w:rsidRDefault="00CA0ECC" w:rsidP="003348F8">
            <w:pPr>
              <w:spacing w:line="240" w:lineRule="auto"/>
              <w:rPr>
                <w:rFonts w:eastAsia="Times New Roman" w:cstheme="minorHAnsi"/>
                <w:color w:val="000000"/>
                <w:szCs w:val="24"/>
                <w:lang w:bidi="hi-IN"/>
              </w:rPr>
            </w:pPr>
          </w:p>
          <w:p w14:paraId="7AD2BDFE" w14:textId="77777777" w:rsidR="00CA0ECC" w:rsidRDefault="00CA0ECC" w:rsidP="003348F8">
            <w:pPr>
              <w:spacing w:line="240" w:lineRule="auto"/>
              <w:rPr>
                <w:rFonts w:eastAsia="Times New Roman" w:cstheme="minorHAnsi"/>
                <w:szCs w:val="24"/>
                <w:lang w:bidi="hi-IN"/>
              </w:rPr>
            </w:pPr>
          </w:p>
          <w:p w14:paraId="1BD56DCC" w14:textId="77777777" w:rsidR="003348F8" w:rsidRDefault="003348F8" w:rsidP="003348F8">
            <w:pPr>
              <w:spacing w:line="240" w:lineRule="auto"/>
              <w:rPr>
                <w:rFonts w:eastAsia="Times New Roman" w:cstheme="minorHAnsi"/>
                <w:szCs w:val="24"/>
                <w:lang w:bidi="hi-IN"/>
              </w:rPr>
            </w:pPr>
            <w:r>
              <w:rPr>
                <w:rFonts w:eastAsia="Times New Roman" w:cstheme="minorHAnsi"/>
                <w:szCs w:val="24"/>
                <w:lang w:bidi="hi-IN"/>
              </w:rPr>
              <w:t> </w:t>
            </w:r>
          </w:p>
          <w:tbl>
            <w:tblPr>
              <w:tblW w:w="7370" w:type="dxa"/>
              <w:tblLayout w:type="fixed"/>
              <w:tblCellMar>
                <w:left w:w="0" w:type="dxa"/>
                <w:right w:w="0" w:type="dxa"/>
              </w:tblCellMar>
              <w:tblLook w:val="04A0" w:firstRow="1" w:lastRow="0" w:firstColumn="1" w:lastColumn="0" w:noHBand="0" w:noVBand="1"/>
            </w:tblPr>
            <w:tblGrid>
              <w:gridCol w:w="601"/>
              <w:gridCol w:w="1677"/>
              <w:gridCol w:w="1653"/>
              <w:gridCol w:w="1800"/>
              <w:gridCol w:w="1639"/>
            </w:tblGrid>
            <w:tr w:rsidR="00112753" w14:paraId="449EA9BB" w14:textId="77777777" w:rsidTr="00533768">
              <w:tc>
                <w:tcPr>
                  <w:tcW w:w="601" w:type="dxa"/>
                  <w:vMerge w:val="restart"/>
                  <w:tcBorders>
                    <w:top w:val="single" w:sz="8" w:space="0" w:color="auto"/>
                    <w:left w:val="single" w:sz="8" w:space="0" w:color="auto"/>
                    <w:bottom w:val="single" w:sz="8" w:space="0" w:color="auto"/>
                    <w:right w:val="single" w:sz="8" w:space="0" w:color="auto"/>
                  </w:tcBorders>
                  <w:tcMar>
                    <w:top w:w="0" w:type="dxa"/>
                    <w:left w:w="15" w:type="dxa"/>
                    <w:bottom w:w="0" w:type="dxa"/>
                    <w:right w:w="15" w:type="dxa"/>
                  </w:tcMar>
                  <w:vAlign w:val="center"/>
                  <w:hideMark/>
                </w:tcPr>
                <w:p w14:paraId="3FFE83BF" w14:textId="77777777" w:rsidR="00112753" w:rsidRDefault="00112753" w:rsidP="00112753">
                  <w:pPr>
                    <w:spacing w:after="0" w:line="240" w:lineRule="auto"/>
                    <w:ind w:firstLine="0"/>
                    <w:jc w:val="center"/>
                    <w:rPr>
                      <w:rFonts w:eastAsia="Times New Roman" w:cstheme="minorHAnsi"/>
                      <w:szCs w:val="24"/>
                      <w:lang w:bidi="hi-IN"/>
                    </w:rPr>
                  </w:pPr>
                  <w:r w:rsidRPr="00AA2DB3">
                    <w:rPr>
                      <w:rFonts w:eastAsia="Times New Roman" w:cstheme="minorHAnsi"/>
                      <w:lang w:bidi="hi-IN"/>
                    </w:rPr>
                    <w:t>S. No.</w:t>
                  </w:r>
                </w:p>
              </w:tc>
              <w:tc>
                <w:tcPr>
                  <w:tcW w:w="1677" w:type="dxa"/>
                  <w:vMerge w:val="restart"/>
                  <w:tcBorders>
                    <w:top w:val="single" w:sz="8" w:space="0" w:color="auto"/>
                    <w:left w:val="nil"/>
                    <w:bottom w:val="single" w:sz="8" w:space="0" w:color="auto"/>
                    <w:right w:val="single" w:sz="8" w:space="0" w:color="auto"/>
                  </w:tcBorders>
                  <w:tcMar>
                    <w:top w:w="0" w:type="dxa"/>
                    <w:left w:w="15" w:type="dxa"/>
                    <w:bottom w:w="0" w:type="dxa"/>
                    <w:right w:w="15" w:type="dxa"/>
                  </w:tcMar>
                  <w:vAlign w:val="center"/>
                  <w:hideMark/>
                </w:tcPr>
                <w:p w14:paraId="22111AF1" w14:textId="77777777" w:rsidR="00112753" w:rsidRDefault="00112753" w:rsidP="00112753">
                  <w:pPr>
                    <w:spacing w:after="0" w:line="240" w:lineRule="auto"/>
                    <w:ind w:firstLine="0"/>
                    <w:jc w:val="center"/>
                    <w:rPr>
                      <w:rFonts w:eastAsia="Times New Roman" w:cstheme="minorHAnsi"/>
                      <w:szCs w:val="24"/>
                      <w:lang w:bidi="hi-IN"/>
                    </w:rPr>
                  </w:pPr>
                  <w:r>
                    <w:rPr>
                      <w:rFonts w:eastAsia="Times New Roman" w:cstheme="minorHAnsi"/>
                      <w:szCs w:val="24"/>
                      <w:lang w:bidi="hi-IN"/>
                    </w:rPr>
                    <w:t>Plan</w:t>
                  </w:r>
                </w:p>
              </w:tc>
              <w:tc>
                <w:tcPr>
                  <w:tcW w:w="3453" w:type="dxa"/>
                  <w:gridSpan w:val="2"/>
                  <w:tcBorders>
                    <w:top w:val="single" w:sz="8" w:space="0" w:color="auto"/>
                    <w:left w:val="nil"/>
                    <w:bottom w:val="single" w:sz="8" w:space="0" w:color="auto"/>
                    <w:right w:val="single" w:sz="8" w:space="0" w:color="auto"/>
                  </w:tcBorders>
                  <w:tcMar>
                    <w:top w:w="0" w:type="dxa"/>
                    <w:left w:w="15" w:type="dxa"/>
                    <w:bottom w:w="0" w:type="dxa"/>
                    <w:right w:w="15" w:type="dxa"/>
                  </w:tcMar>
                  <w:vAlign w:val="center"/>
                  <w:hideMark/>
                </w:tcPr>
                <w:p w14:paraId="05436041" w14:textId="77777777" w:rsidR="00112753" w:rsidRDefault="00112753" w:rsidP="00112753">
                  <w:pPr>
                    <w:spacing w:after="0" w:line="240" w:lineRule="auto"/>
                    <w:ind w:firstLine="0"/>
                    <w:jc w:val="center"/>
                    <w:rPr>
                      <w:rFonts w:eastAsia="Times New Roman" w:cstheme="minorHAnsi"/>
                      <w:szCs w:val="24"/>
                      <w:lang w:bidi="hi-IN"/>
                    </w:rPr>
                  </w:pPr>
                  <w:r>
                    <w:rPr>
                      <w:rFonts w:eastAsia="Times New Roman" w:cstheme="minorHAnsi"/>
                      <w:szCs w:val="24"/>
                      <w:lang w:bidi="hi-IN"/>
                    </w:rPr>
                    <w:t>Frequency bands</w:t>
                  </w:r>
                </w:p>
              </w:tc>
              <w:tc>
                <w:tcPr>
                  <w:tcW w:w="1639" w:type="dxa"/>
                  <w:vMerge w:val="restart"/>
                  <w:tcBorders>
                    <w:top w:val="single" w:sz="8" w:space="0" w:color="auto"/>
                    <w:left w:val="nil"/>
                    <w:bottom w:val="single" w:sz="8" w:space="0" w:color="auto"/>
                    <w:right w:val="single" w:sz="8" w:space="0" w:color="auto"/>
                  </w:tcBorders>
                  <w:tcMar>
                    <w:top w:w="0" w:type="dxa"/>
                    <w:left w:w="15" w:type="dxa"/>
                    <w:bottom w:w="0" w:type="dxa"/>
                    <w:right w:w="15" w:type="dxa"/>
                  </w:tcMar>
                  <w:vAlign w:val="center"/>
                  <w:hideMark/>
                </w:tcPr>
                <w:p w14:paraId="04D042C8" w14:textId="77777777" w:rsidR="00112753" w:rsidRDefault="00112753" w:rsidP="00112753">
                  <w:pPr>
                    <w:spacing w:after="0" w:line="240" w:lineRule="auto"/>
                    <w:ind w:firstLine="0"/>
                    <w:jc w:val="center"/>
                    <w:rPr>
                      <w:rFonts w:eastAsia="Times New Roman" w:cstheme="minorHAnsi"/>
                      <w:szCs w:val="24"/>
                      <w:lang w:bidi="hi-IN"/>
                    </w:rPr>
                  </w:pPr>
                  <w:r>
                    <w:rPr>
                      <w:rFonts w:eastAsia="Times New Roman" w:cstheme="minorHAnsi"/>
                      <w:szCs w:val="24"/>
                      <w:lang w:bidi="hi-IN"/>
                    </w:rPr>
                    <w:t>Applicable Appendix of ITU’s Radio Regulations</w:t>
                  </w:r>
                </w:p>
              </w:tc>
            </w:tr>
            <w:tr w:rsidR="00112753" w14:paraId="41DAE8FB" w14:textId="77777777" w:rsidTr="00533768">
              <w:tc>
                <w:tcPr>
                  <w:tcW w:w="601" w:type="dxa"/>
                  <w:vMerge/>
                  <w:tcBorders>
                    <w:top w:val="single" w:sz="8" w:space="0" w:color="auto"/>
                    <w:left w:val="single" w:sz="8" w:space="0" w:color="auto"/>
                    <w:bottom w:val="single" w:sz="8" w:space="0" w:color="auto"/>
                    <w:right w:val="single" w:sz="8" w:space="0" w:color="auto"/>
                  </w:tcBorders>
                  <w:vAlign w:val="center"/>
                  <w:hideMark/>
                </w:tcPr>
                <w:p w14:paraId="15E231D2" w14:textId="77777777" w:rsidR="00112753" w:rsidRDefault="00112753" w:rsidP="00112753">
                  <w:pPr>
                    <w:spacing w:after="0" w:line="240" w:lineRule="auto"/>
                    <w:ind w:firstLine="0"/>
                    <w:jc w:val="center"/>
                    <w:rPr>
                      <w:rFonts w:eastAsia="Times New Roman" w:cstheme="minorHAnsi"/>
                      <w:szCs w:val="24"/>
                      <w:lang w:bidi="hi-IN"/>
                    </w:rPr>
                  </w:pPr>
                </w:p>
              </w:tc>
              <w:tc>
                <w:tcPr>
                  <w:tcW w:w="1677" w:type="dxa"/>
                  <w:vMerge/>
                  <w:tcBorders>
                    <w:top w:val="single" w:sz="8" w:space="0" w:color="auto"/>
                    <w:left w:val="nil"/>
                    <w:bottom w:val="single" w:sz="8" w:space="0" w:color="auto"/>
                    <w:right w:val="single" w:sz="8" w:space="0" w:color="auto"/>
                  </w:tcBorders>
                  <w:vAlign w:val="center"/>
                  <w:hideMark/>
                </w:tcPr>
                <w:p w14:paraId="219DF253" w14:textId="77777777" w:rsidR="00112753" w:rsidRDefault="00112753" w:rsidP="00112753">
                  <w:pPr>
                    <w:spacing w:after="0" w:line="240" w:lineRule="auto"/>
                    <w:ind w:firstLine="0"/>
                    <w:jc w:val="center"/>
                    <w:rPr>
                      <w:rFonts w:eastAsia="Times New Roman" w:cstheme="minorHAnsi"/>
                      <w:szCs w:val="24"/>
                      <w:lang w:bidi="hi-IN"/>
                    </w:rPr>
                  </w:pPr>
                </w:p>
              </w:tc>
              <w:tc>
                <w:tcPr>
                  <w:tcW w:w="1653" w:type="dxa"/>
                  <w:tcBorders>
                    <w:top w:val="nil"/>
                    <w:left w:val="nil"/>
                    <w:bottom w:val="single" w:sz="8" w:space="0" w:color="auto"/>
                    <w:right w:val="single" w:sz="8" w:space="0" w:color="auto"/>
                  </w:tcBorders>
                  <w:tcMar>
                    <w:top w:w="0" w:type="dxa"/>
                    <w:left w:w="15" w:type="dxa"/>
                    <w:bottom w:w="0" w:type="dxa"/>
                    <w:right w:w="15" w:type="dxa"/>
                  </w:tcMar>
                  <w:vAlign w:val="center"/>
                  <w:hideMark/>
                </w:tcPr>
                <w:p w14:paraId="436613FF" w14:textId="77777777" w:rsidR="00112753" w:rsidRDefault="00112753" w:rsidP="00112753">
                  <w:pPr>
                    <w:spacing w:after="0" w:line="240" w:lineRule="auto"/>
                    <w:ind w:firstLine="0"/>
                    <w:jc w:val="center"/>
                    <w:rPr>
                      <w:rFonts w:eastAsia="Times New Roman" w:cstheme="minorHAnsi"/>
                      <w:szCs w:val="24"/>
                      <w:lang w:bidi="hi-IN"/>
                    </w:rPr>
                  </w:pPr>
                  <w:r>
                    <w:rPr>
                      <w:rFonts w:eastAsia="Times New Roman" w:cstheme="minorHAnsi"/>
                      <w:szCs w:val="24"/>
                      <w:lang w:bidi="hi-IN"/>
                    </w:rPr>
                    <w:t>Uplink</w:t>
                  </w:r>
                </w:p>
              </w:tc>
              <w:tc>
                <w:tcPr>
                  <w:tcW w:w="1800" w:type="dxa"/>
                  <w:tcBorders>
                    <w:top w:val="nil"/>
                    <w:left w:val="nil"/>
                    <w:bottom w:val="single" w:sz="8" w:space="0" w:color="auto"/>
                    <w:right w:val="single" w:sz="8" w:space="0" w:color="auto"/>
                  </w:tcBorders>
                  <w:tcMar>
                    <w:top w:w="0" w:type="dxa"/>
                    <w:left w:w="15" w:type="dxa"/>
                    <w:bottom w:w="0" w:type="dxa"/>
                    <w:right w:w="15" w:type="dxa"/>
                  </w:tcMar>
                  <w:vAlign w:val="center"/>
                  <w:hideMark/>
                </w:tcPr>
                <w:p w14:paraId="3E1A002B" w14:textId="77777777" w:rsidR="00112753" w:rsidRDefault="00112753" w:rsidP="00112753">
                  <w:pPr>
                    <w:spacing w:after="0" w:line="240" w:lineRule="auto"/>
                    <w:ind w:firstLine="0"/>
                    <w:jc w:val="center"/>
                    <w:rPr>
                      <w:rFonts w:eastAsia="Times New Roman" w:cstheme="minorHAnsi"/>
                      <w:szCs w:val="24"/>
                      <w:lang w:bidi="hi-IN"/>
                    </w:rPr>
                  </w:pPr>
                  <w:r>
                    <w:rPr>
                      <w:rFonts w:eastAsia="Times New Roman" w:cstheme="minorHAnsi"/>
                      <w:szCs w:val="24"/>
                      <w:lang w:bidi="hi-IN"/>
                    </w:rPr>
                    <w:t>Downlink</w:t>
                  </w:r>
                </w:p>
              </w:tc>
              <w:tc>
                <w:tcPr>
                  <w:tcW w:w="1639" w:type="dxa"/>
                  <w:vMerge/>
                  <w:tcBorders>
                    <w:top w:val="single" w:sz="8" w:space="0" w:color="auto"/>
                    <w:left w:val="nil"/>
                    <w:bottom w:val="single" w:sz="8" w:space="0" w:color="auto"/>
                    <w:right w:val="single" w:sz="8" w:space="0" w:color="auto"/>
                  </w:tcBorders>
                  <w:vAlign w:val="center"/>
                  <w:hideMark/>
                </w:tcPr>
                <w:p w14:paraId="068545FF" w14:textId="77777777" w:rsidR="00112753" w:rsidRDefault="00112753" w:rsidP="00112753">
                  <w:pPr>
                    <w:spacing w:after="0" w:line="240" w:lineRule="auto"/>
                    <w:ind w:firstLine="0"/>
                    <w:jc w:val="center"/>
                    <w:rPr>
                      <w:rFonts w:eastAsia="Times New Roman" w:cstheme="minorHAnsi"/>
                      <w:szCs w:val="24"/>
                      <w:lang w:bidi="hi-IN"/>
                    </w:rPr>
                  </w:pPr>
                </w:p>
              </w:tc>
            </w:tr>
            <w:tr w:rsidR="00112753" w14:paraId="3EB078B3" w14:textId="77777777" w:rsidTr="00533768">
              <w:tc>
                <w:tcPr>
                  <w:tcW w:w="601" w:type="dxa"/>
                  <w:tcBorders>
                    <w:top w:val="nil"/>
                    <w:left w:val="single" w:sz="8" w:space="0" w:color="auto"/>
                    <w:bottom w:val="single" w:sz="8" w:space="0" w:color="auto"/>
                    <w:right w:val="single" w:sz="8" w:space="0" w:color="auto"/>
                  </w:tcBorders>
                  <w:tcMar>
                    <w:top w:w="0" w:type="dxa"/>
                    <w:left w:w="15" w:type="dxa"/>
                    <w:bottom w:w="0" w:type="dxa"/>
                    <w:right w:w="15" w:type="dxa"/>
                  </w:tcMar>
                  <w:vAlign w:val="center"/>
                  <w:hideMark/>
                </w:tcPr>
                <w:p w14:paraId="0628B882" w14:textId="77777777" w:rsidR="00112753" w:rsidRDefault="00112753" w:rsidP="00112753">
                  <w:pPr>
                    <w:spacing w:after="0" w:line="240" w:lineRule="auto"/>
                    <w:ind w:firstLine="0"/>
                    <w:jc w:val="center"/>
                    <w:rPr>
                      <w:rFonts w:eastAsia="Times New Roman" w:cstheme="minorHAnsi"/>
                      <w:szCs w:val="24"/>
                      <w:lang w:bidi="hi-IN"/>
                    </w:rPr>
                  </w:pPr>
                  <w:r>
                    <w:rPr>
                      <w:rFonts w:eastAsia="Times New Roman" w:cstheme="minorHAnsi"/>
                      <w:szCs w:val="24"/>
                      <w:lang w:bidi="hi-IN"/>
                    </w:rPr>
                    <w:t>1</w:t>
                  </w:r>
                </w:p>
              </w:tc>
              <w:tc>
                <w:tcPr>
                  <w:tcW w:w="1677" w:type="dxa"/>
                  <w:tcBorders>
                    <w:top w:val="nil"/>
                    <w:left w:val="nil"/>
                    <w:bottom w:val="single" w:sz="8" w:space="0" w:color="auto"/>
                    <w:right w:val="single" w:sz="8" w:space="0" w:color="auto"/>
                  </w:tcBorders>
                  <w:tcMar>
                    <w:top w:w="0" w:type="dxa"/>
                    <w:left w:w="15" w:type="dxa"/>
                    <w:bottom w:w="0" w:type="dxa"/>
                    <w:right w:w="15" w:type="dxa"/>
                  </w:tcMar>
                  <w:vAlign w:val="center"/>
                  <w:hideMark/>
                </w:tcPr>
                <w:p w14:paraId="633B061A" w14:textId="77777777" w:rsidR="00112753" w:rsidRDefault="00112753" w:rsidP="00112753">
                  <w:pPr>
                    <w:spacing w:after="0" w:line="240" w:lineRule="auto"/>
                    <w:ind w:firstLine="0"/>
                    <w:jc w:val="center"/>
                    <w:rPr>
                      <w:rFonts w:eastAsia="Times New Roman" w:cstheme="minorHAnsi"/>
                      <w:szCs w:val="24"/>
                      <w:lang w:bidi="hi-IN"/>
                    </w:rPr>
                  </w:pPr>
                  <w:r>
                    <w:rPr>
                      <w:rFonts w:eastAsia="Times New Roman" w:cstheme="minorHAnsi"/>
                      <w:szCs w:val="24"/>
                      <w:lang w:bidi="hi-IN"/>
                    </w:rPr>
                    <w:t>FSS Plan</w:t>
                  </w:r>
                </w:p>
              </w:tc>
              <w:tc>
                <w:tcPr>
                  <w:tcW w:w="1653" w:type="dxa"/>
                  <w:tcBorders>
                    <w:top w:val="nil"/>
                    <w:left w:val="nil"/>
                    <w:bottom w:val="single" w:sz="8" w:space="0" w:color="auto"/>
                    <w:right w:val="single" w:sz="8" w:space="0" w:color="auto"/>
                  </w:tcBorders>
                  <w:tcMar>
                    <w:top w:w="0" w:type="dxa"/>
                    <w:left w:w="15" w:type="dxa"/>
                    <w:bottom w:w="0" w:type="dxa"/>
                    <w:right w:w="15" w:type="dxa"/>
                  </w:tcMar>
                  <w:vAlign w:val="center"/>
                  <w:hideMark/>
                </w:tcPr>
                <w:p w14:paraId="6A65FA18" w14:textId="77777777" w:rsidR="00112753" w:rsidRDefault="00112753" w:rsidP="00112753">
                  <w:pPr>
                    <w:spacing w:after="0" w:line="240" w:lineRule="auto"/>
                    <w:ind w:firstLine="0"/>
                    <w:jc w:val="center"/>
                    <w:rPr>
                      <w:rFonts w:eastAsia="Times New Roman" w:cstheme="minorHAnsi"/>
                      <w:szCs w:val="24"/>
                      <w:lang w:bidi="hi-IN"/>
                    </w:rPr>
                  </w:pPr>
                  <w:r>
                    <w:rPr>
                      <w:rFonts w:eastAsia="Times New Roman" w:cstheme="minorHAnsi"/>
                      <w:szCs w:val="24"/>
                      <w:lang w:bidi="hi-IN"/>
                    </w:rPr>
                    <w:t>12.75 - 13.25 GHz, 6.725 - 7.025 GHz</w:t>
                  </w:r>
                </w:p>
              </w:tc>
              <w:tc>
                <w:tcPr>
                  <w:tcW w:w="1800" w:type="dxa"/>
                  <w:tcBorders>
                    <w:top w:val="nil"/>
                    <w:left w:val="nil"/>
                    <w:bottom w:val="single" w:sz="8" w:space="0" w:color="auto"/>
                    <w:right w:val="single" w:sz="8" w:space="0" w:color="auto"/>
                  </w:tcBorders>
                  <w:tcMar>
                    <w:top w:w="0" w:type="dxa"/>
                    <w:left w:w="15" w:type="dxa"/>
                    <w:bottom w:w="0" w:type="dxa"/>
                    <w:right w:w="15" w:type="dxa"/>
                  </w:tcMar>
                  <w:vAlign w:val="center"/>
                  <w:hideMark/>
                </w:tcPr>
                <w:p w14:paraId="65386513" w14:textId="77777777" w:rsidR="00112753" w:rsidRDefault="00112753" w:rsidP="00112753">
                  <w:pPr>
                    <w:spacing w:after="0" w:line="240" w:lineRule="auto"/>
                    <w:ind w:firstLine="0"/>
                    <w:jc w:val="center"/>
                    <w:rPr>
                      <w:rFonts w:eastAsia="Times New Roman" w:cstheme="minorHAnsi"/>
                      <w:szCs w:val="24"/>
                      <w:lang w:bidi="hi-IN"/>
                    </w:rPr>
                  </w:pPr>
                  <w:r>
                    <w:rPr>
                      <w:rFonts w:eastAsia="Times New Roman" w:cstheme="minorHAnsi"/>
                      <w:szCs w:val="24"/>
                      <w:lang w:bidi="hi-IN"/>
                    </w:rPr>
                    <w:t>10.7 - 10.95 GHz, 11.2 - 11.45 GHz, 4.5 – 4.8 GHz</w:t>
                  </w:r>
                </w:p>
              </w:tc>
              <w:tc>
                <w:tcPr>
                  <w:tcW w:w="1639" w:type="dxa"/>
                  <w:tcBorders>
                    <w:top w:val="nil"/>
                    <w:left w:val="nil"/>
                    <w:bottom w:val="single" w:sz="8" w:space="0" w:color="auto"/>
                    <w:right w:val="single" w:sz="8" w:space="0" w:color="auto"/>
                  </w:tcBorders>
                  <w:tcMar>
                    <w:top w:w="0" w:type="dxa"/>
                    <w:left w:w="15" w:type="dxa"/>
                    <w:bottom w:w="0" w:type="dxa"/>
                    <w:right w:w="15" w:type="dxa"/>
                  </w:tcMar>
                  <w:vAlign w:val="center"/>
                  <w:hideMark/>
                </w:tcPr>
                <w:p w14:paraId="3F8A7B7E" w14:textId="77777777" w:rsidR="00112753" w:rsidRDefault="00112753" w:rsidP="00112753">
                  <w:pPr>
                    <w:spacing w:after="0" w:line="240" w:lineRule="auto"/>
                    <w:ind w:firstLine="0"/>
                    <w:jc w:val="center"/>
                    <w:rPr>
                      <w:rFonts w:eastAsia="Times New Roman" w:cstheme="minorHAnsi"/>
                      <w:szCs w:val="24"/>
                      <w:lang w:bidi="hi-IN"/>
                    </w:rPr>
                  </w:pPr>
                  <w:r>
                    <w:rPr>
                      <w:rFonts w:eastAsia="Times New Roman" w:cstheme="minorHAnsi"/>
                      <w:szCs w:val="24"/>
                      <w:lang w:bidi="hi-IN"/>
                    </w:rPr>
                    <w:t>Appendix 30B</w:t>
                  </w:r>
                </w:p>
              </w:tc>
            </w:tr>
            <w:tr w:rsidR="00112753" w14:paraId="047B1E9F" w14:textId="77777777" w:rsidTr="00533768">
              <w:tc>
                <w:tcPr>
                  <w:tcW w:w="601" w:type="dxa"/>
                  <w:tcBorders>
                    <w:top w:val="nil"/>
                    <w:left w:val="single" w:sz="8" w:space="0" w:color="auto"/>
                    <w:bottom w:val="single" w:sz="8" w:space="0" w:color="auto"/>
                    <w:right w:val="single" w:sz="8" w:space="0" w:color="auto"/>
                  </w:tcBorders>
                  <w:tcMar>
                    <w:top w:w="0" w:type="dxa"/>
                    <w:left w:w="15" w:type="dxa"/>
                    <w:bottom w:w="0" w:type="dxa"/>
                    <w:right w:w="15" w:type="dxa"/>
                  </w:tcMar>
                  <w:vAlign w:val="center"/>
                  <w:hideMark/>
                </w:tcPr>
                <w:p w14:paraId="13134266" w14:textId="77777777" w:rsidR="00112753" w:rsidRDefault="00112753" w:rsidP="00112753">
                  <w:pPr>
                    <w:spacing w:after="0" w:line="240" w:lineRule="auto"/>
                    <w:ind w:firstLine="0"/>
                    <w:jc w:val="center"/>
                    <w:rPr>
                      <w:rFonts w:eastAsia="Times New Roman" w:cstheme="minorHAnsi"/>
                      <w:szCs w:val="24"/>
                      <w:lang w:bidi="hi-IN"/>
                    </w:rPr>
                  </w:pPr>
                  <w:r>
                    <w:rPr>
                      <w:rFonts w:eastAsia="Times New Roman" w:cstheme="minorHAnsi"/>
                      <w:szCs w:val="24"/>
                      <w:lang w:bidi="hi-IN"/>
                    </w:rPr>
                    <w:t>2</w:t>
                  </w:r>
                </w:p>
              </w:tc>
              <w:tc>
                <w:tcPr>
                  <w:tcW w:w="1677" w:type="dxa"/>
                  <w:tcBorders>
                    <w:top w:val="nil"/>
                    <w:left w:val="nil"/>
                    <w:bottom w:val="single" w:sz="8" w:space="0" w:color="auto"/>
                    <w:right w:val="single" w:sz="8" w:space="0" w:color="auto"/>
                  </w:tcBorders>
                  <w:tcMar>
                    <w:top w:w="0" w:type="dxa"/>
                    <w:left w:w="15" w:type="dxa"/>
                    <w:bottom w:w="0" w:type="dxa"/>
                    <w:right w:w="15" w:type="dxa"/>
                  </w:tcMar>
                  <w:vAlign w:val="center"/>
                  <w:hideMark/>
                </w:tcPr>
                <w:p w14:paraId="64E6EE96" w14:textId="77777777" w:rsidR="00112753" w:rsidRDefault="00112753" w:rsidP="00112753">
                  <w:pPr>
                    <w:spacing w:after="0" w:line="240" w:lineRule="auto"/>
                    <w:ind w:firstLine="0"/>
                    <w:jc w:val="center"/>
                    <w:rPr>
                      <w:rFonts w:eastAsia="Times New Roman" w:cstheme="minorHAnsi"/>
                      <w:szCs w:val="24"/>
                      <w:lang w:bidi="hi-IN"/>
                    </w:rPr>
                  </w:pPr>
                  <w:r>
                    <w:rPr>
                      <w:rFonts w:eastAsia="Times New Roman" w:cstheme="minorHAnsi"/>
                      <w:szCs w:val="24"/>
                      <w:lang w:bidi="hi-IN"/>
                    </w:rPr>
                    <w:t>Broadcasting-</w:t>
                  </w:r>
                  <w:r>
                    <w:rPr>
                      <w:rFonts w:eastAsia="Times New Roman" w:cstheme="minorHAnsi"/>
                      <w:b/>
                      <w:bCs/>
                      <w:szCs w:val="24"/>
                      <w:lang w:bidi="hi-IN"/>
                    </w:rPr>
                    <w:t>satellite</w:t>
                  </w:r>
                  <w:r>
                    <w:rPr>
                      <w:rFonts w:eastAsia="Times New Roman" w:cstheme="minorHAnsi"/>
                      <w:szCs w:val="24"/>
                      <w:lang w:bidi="hi-IN"/>
                    </w:rPr>
                    <w:t> service (BSS) Plan</w:t>
                  </w:r>
                </w:p>
              </w:tc>
              <w:tc>
                <w:tcPr>
                  <w:tcW w:w="1653" w:type="dxa"/>
                  <w:tcBorders>
                    <w:top w:val="nil"/>
                    <w:left w:val="nil"/>
                    <w:bottom w:val="single" w:sz="8" w:space="0" w:color="auto"/>
                    <w:right w:val="single" w:sz="8" w:space="0" w:color="auto"/>
                  </w:tcBorders>
                  <w:tcMar>
                    <w:top w:w="0" w:type="dxa"/>
                    <w:left w:w="15" w:type="dxa"/>
                    <w:bottom w:w="0" w:type="dxa"/>
                    <w:right w:w="15" w:type="dxa"/>
                  </w:tcMar>
                  <w:vAlign w:val="center"/>
                  <w:hideMark/>
                </w:tcPr>
                <w:p w14:paraId="0A5BDECA" w14:textId="77777777" w:rsidR="00112753" w:rsidRDefault="00112753" w:rsidP="00112753">
                  <w:pPr>
                    <w:spacing w:after="0" w:line="240" w:lineRule="auto"/>
                    <w:ind w:firstLine="0"/>
                    <w:jc w:val="center"/>
                    <w:rPr>
                      <w:rFonts w:eastAsia="Times New Roman" w:cstheme="minorHAnsi"/>
                      <w:szCs w:val="24"/>
                      <w:lang w:bidi="hi-IN"/>
                    </w:rPr>
                  </w:pPr>
                </w:p>
              </w:tc>
              <w:tc>
                <w:tcPr>
                  <w:tcW w:w="1800" w:type="dxa"/>
                  <w:tcBorders>
                    <w:top w:val="nil"/>
                    <w:left w:val="nil"/>
                    <w:bottom w:val="single" w:sz="8" w:space="0" w:color="auto"/>
                    <w:right w:val="single" w:sz="8" w:space="0" w:color="auto"/>
                  </w:tcBorders>
                  <w:tcMar>
                    <w:top w:w="0" w:type="dxa"/>
                    <w:left w:w="15" w:type="dxa"/>
                    <w:bottom w:w="0" w:type="dxa"/>
                    <w:right w:w="15" w:type="dxa"/>
                  </w:tcMar>
                  <w:vAlign w:val="center"/>
                  <w:hideMark/>
                </w:tcPr>
                <w:p w14:paraId="017EAD40" w14:textId="77777777" w:rsidR="00112753" w:rsidRDefault="00112753" w:rsidP="00112753">
                  <w:pPr>
                    <w:spacing w:after="0" w:line="240" w:lineRule="auto"/>
                    <w:ind w:firstLine="0"/>
                    <w:jc w:val="center"/>
                    <w:rPr>
                      <w:rFonts w:eastAsia="Times New Roman" w:cstheme="minorHAnsi"/>
                      <w:szCs w:val="24"/>
                      <w:lang w:bidi="hi-IN"/>
                    </w:rPr>
                  </w:pPr>
                  <w:r>
                    <w:rPr>
                      <w:rFonts w:eastAsia="Times New Roman" w:cstheme="minorHAnsi"/>
                      <w:szCs w:val="24"/>
                      <w:lang w:bidi="hi-IN"/>
                    </w:rPr>
                    <w:t>11.7-12.2 GHz</w:t>
                  </w:r>
                </w:p>
              </w:tc>
              <w:tc>
                <w:tcPr>
                  <w:tcW w:w="1639" w:type="dxa"/>
                  <w:tcBorders>
                    <w:top w:val="nil"/>
                    <w:left w:val="nil"/>
                    <w:bottom w:val="single" w:sz="8" w:space="0" w:color="auto"/>
                    <w:right w:val="single" w:sz="8" w:space="0" w:color="auto"/>
                  </w:tcBorders>
                  <w:tcMar>
                    <w:top w:w="0" w:type="dxa"/>
                    <w:left w:w="15" w:type="dxa"/>
                    <w:bottom w:w="0" w:type="dxa"/>
                    <w:right w:w="15" w:type="dxa"/>
                  </w:tcMar>
                  <w:vAlign w:val="center"/>
                  <w:hideMark/>
                </w:tcPr>
                <w:p w14:paraId="73C916C3" w14:textId="77777777" w:rsidR="00112753" w:rsidRDefault="00112753" w:rsidP="00112753">
                  <w:pPr>
                    <w:spacing w:after="0" w:line="240" w:lineRule="auto"/>
                    <w:ind w:firstLine="0"/>
                    <w:jc w:val="center"/>
                    <w:rPr>
                      <w:rFonts w:eastAsia="Times New Roman" w:cstheme="minorHAnsi"/>
                      <w:szCs w:val="24"/>
                      <w:lang w:bidi="hi-IN"/>
                    </w:rPr>
                  </w:pPr>
                  <w:r>
                    <w:rPr>
                      <w:rFonts w:eastAsia="Times New Roman" w:cstheme="minorHAnsi"/>
                      <w:szCs w:val="24"/>
                      <w:lang w:bidi="hi-IN"/>
                    </w:rPr>
                    <w:t>Appendix 30</w:t>
                  </w:r>
                </w:p>
              </w:tc>
            </w:tr>
            <w:tr w:rsidR="00112753" w14:paraId="6D3A24E5" w14:textId="77777777" w:rsidTr="00533768">
              <w:tc>
                <w:tcPr>
                  <w:tcW w:w="601" w:type="dxa"/>
                  <w:tcBorders>
                    <w:top w:val="nil"/>
                    <w:left w:val="single" w:sz="8" w:space="0" w:color="auto"/>
                    <w:bottom w:val="single" w:sz="8" w:space="0" w:color="auto"/>
                    <w:right w:val="single" w:sz="8" w:space="0" w:color="auto"/>
                  </w:tcBorders>
                  <w:tcMar>
                    <w:top w:w="0" w:type="dxa"/>
                    <w:left w:w="15" w:type="dxa"/>
                    <w:bottom w:w="0" w:type="dxa"/>
                    <w:right w:w="15" w:type="dxa"/>
                  </w:tcMar>
                  <w:vAlign w:val="center"/>
                  <w:hideMark/>
                </w:tcPr>
                <w:p w14:paraId="02526872" w14:textId="77777777" w:rsidR="00112753" w:rsidRDefault="00112753" w:rsidP="00112753">
                  <w:pPr>
                    <w:spacing w:after="0" w:line="240" w:lineRule="auto"/>
                    <w:ind w:firstLine="0"/>
                    <w:jc w:val="center"/>
                    <w:rPr>
                      <w:rFonts w:eastAsia="Times New Roman" w:cstheme="minorHAnsi"/>
                      <w:szCs w:val="24"/>
                      <w:lang w:bidi="hi-IN"/>
                    </w:rPr>
                  </w:pPr>
                  <w:r>
                    <w:rPr>
                      <w:rFonts w:eastAsia="Times New Roman" w:cstheme="minorHAnsi"/>
                      <w:szCs w:val="24"/>
                      <w:lang w:bidi="hi-IN"/>
                    </w:rPr>
                    <w:t>3</w:t>
                  </w:r>
                </w:p>
              </w:tc>
              <w:tc>
                <w:tcPr>
                  <w:tcW w:w="1677" w:type="dxa"/>
                  <w:tcBorders>
                    <w:top w:val="nil"/>
                    <w:left w:val="nil"/>
                    <w:bottom w:val="single" w:sz="8" w:space="0" w:color="auto"/>
                    <w:right w:val="single" w:sz="8" w:space="0" w:color="auto"/>
                  </w:tcBorders>
                  <w:tcMar>
                    <w:top w:w="0" w:type="dxa"/>
                    <w:left w:w="15" w:type="dxa"/>
                    <w:bottom w:w="0" w:type="dxa"/>
                    <w:right w:w="15" w:type="dxa"/>
                  </w:tcMar>
                  <w:vAlign w:val="center"/>
                  <w:hideMark/>
                </w:tcPr>
                <w:p w14:paraId="2E7D971C" w14:textId="77777777" w:rsidR="00112753" w:rsidRDefault="00112753" w:rsidP="00112753">
                  <w:pPr>
                    <w:spacing w:after="0" w:line="240" w:lineRule="auto"/>
                    <w:ind w:firstLine="0"/>
                    <w:jc w:val="center"/>
                    <w:rPr>
                      <w:rFonts w:eastAsia="Times New Roman" w:cstheme="minorHAnsi"/>
                      <w:szCs w:val="24"/>
                      <w:lang w:bidi="hi-IN"/>
                    </w:rPr>
                  </w:pPr>
                  <w:r>
                    <w:rPr>
                      <w:rFonts w:eastAsia="Times New Roman" w:cstheme="minorHAnsi"/>
                      <w:szCs w:val="24"/>
                      <w:lang w:bidi="hi-IN"/>
                    </w:rPr>
                    <w:t>BSS feeder links Plan</w:t>
                  </w:r>
                </w:p>
              </w:tc>
              <w:tc>
                <w:tcPr>
                  <w:tcW w:w="1653" w:type="dxa"/>
                  <w:tcBorders>
                    <w:top w:val="nil"/>
                    <w:left w:val="nil"/>
                    <w:bottom w:val="single" w:sz="8" w:space="0" w:color="auto"/>
                    <w:right w:val="single" w:sz="8" w:space="0" w:color="auto"/>
                  </w:tcBorders>
                  <w:tcMar>
                    <w:top w:w="0" w:type="dxa"/>
                    <w:left w:w="15" w:type="dxa"/>
                    <w:bottom w:w="0" w:type="dxa"/>
                    <w:right w:w="15" w:type="dxa"/>
                  </w:tcMar>
                  <w:vAlign w:val="center"/>
                  <w:hideMark/>
                </w:tcPr>
                <w:p w14:paraId="231AE1C5" w14:textId="77777777" w:rsidR="00112753" w:rsidRDefault="00112753" w:rsidP="00112753">
                  <w:pPr>
                    <w:spacing w:after="0" w:line="240" w:lineRule="auto"/>
                    <w:ind w:firstLine="0"/>
                    <w:jc w:val="center"/>
                    <w:rPr>
                      <w:rFonts w:eastAsia="Times New Roman" w:cstheme="minorHAnsi"/>
                      <w:szCs w:val="24"/>
                      <w:lang w:bidi="hi-IN"/>
                    </w:rPr>
                  </w:pPr>
                  <w:r>
                    <w:rPr>
                      <w:rFonts w:eastAsia="Times New Roman" w:cstheme="minorHAnsi"/>
                      <w:szCs w:val="24"/>
                      <w:lang w:bidi="hi-IN"/>
                    </w:rPr>
                    <w:t>14.5 - 14.8 GHz, 17.3 - 18.1 GHz</w:t>
                  </w:r>
                </w:p>
              </w:tc>
              <w:tc>
                <w:tcPr>
                  <w:tcW w:w="1800" w:type="dxa"/>
                  <w:tcBorders>
                    <w:top w:val="nil"/>
                    <w:left w:val="nil"/>
                    <w:bottom w:val="single" w:sz="8" w:space="0" w:color="auto"/>
                    <w:right w:val="single" w:sz="8" w:space="0" w:color="auto"/>
                  </w:tcBorders>
                  <w:tcMar>
                    <w:top w:w="0" w:type="dxa"/>
                    <w:left w:w="15" w:type="dxa"/>
                    <w:bottom w:w="0" w:type="dxa"/>
                    <w:right w:w="15" w:type="dxa"/>
                  </w:tcMar>
                  <w:vAlign w:val="center"/>
                  <w:hideMark/>
                </w:tcPr>
                <w:p w14:paraId="59540FD1" w14:textId="77777777" w:rsidR="00112753" w:rsidRDefault="00112753" w:rsidP="00112753">
                  <w:pPr>
                    <w:spacing w:after="0" w:line="240" w:lineRule="auto"/>
                    <w:ind w:firstLine="0"/>
                    <w:jc w:val="center"/>
                    <w:rPr>
                      <w:rFonts w:eastAsia="Times New Roman" w:cstheme="minorHAnsi"/>
                      <w:szCs w:val="24"/>
                      <w:lang w:bidi="hi-IN"/>
                    </w:rPr>
                  </w:pPr>
                </w:p>
              </w:tc>
              <w:tc>
                <w:tcPr>
                  <w:tcW w:w="1639" w:type="dxa"/>
                  <w:tcBorders>
                    <w:top w:val="nil"/>
                    <w:left w:val="nil"/>
                    <w:bottom w:val="single" w:sz="8" w:space="0" w:color="auto"/>
                    <w:right w:val="single" w:sz="8" w:space="0" w:color="auto"/>
                  </w:tcBorders>
                  <w:tcMar>
                    <w:top w:w="0" w:type="dxa"/>
                    <w:left w:w="15" w:type="dxa"/>
                    <w:bottom w:w="0" w:type="dxa"/>
                    <w:right w:w="15" w:type="dxa"/>
                  </w:tcMar>
                  <w:vAlign w:val="center"/>
                  <w:hideMark/>
                </w:tcPr>
                <w:p w14:paraId="08EFA92F" w14:textId="77777777" w:rsidR="00112753" w:rsidRDefault="00112753" w:rsidP="00112753">
                  <w:pPr>
                    <w:spacing w:after="0" w:line="240" w:lineRule="auto"/>
                    <w:ind w:firstLine="0"/>
                    <w:jc w:val="center"/>
                    <w:rPr>
                      <w:rFonts w:eastAsia="Times New Roman" w:cstheme="minorHAnsi"/>
                      <w:szCs w:val="24"/>
                      <w:lang w:bidi="hi-IN"/>
                    </w:rPr>
                  </w:pPr>
                  <w:r>
                    <w:rPr>
                      <w:rFonts w:eastAsia="Times New Roman" w:cstheme="minorHAnsi"/>
                      <w:szCs w:val="24"/>
                      <w:lang w:bidi="hi-IN"/>
                    </w:rPr>
                    <w:t>Appendix 30A</w:t>
                  </w:r>
                </w:p>
              </w:tc>
            </w:tr>
          </w:tbl>
          <w:p w14:paraId="775B52FF" w14:textId="3B727132" w:rsidR="003348F8" w:rsidRPr="00AA58D5" w:rsidRDefault="00112753" w:rsidP="00112753">
            <w:pPr>
              <w:spacing w:line="240" w:lineRule="auto"/>
              <w:rPr>
                <w:rFonts w:eastAsia="Times New Roman" w:cstheme="minorHAnsi"/>
                <w:szCs w:val="24"/>
                <w:lang w:bidi="hi-IN"/>
              </w:rPr>
            </w:pPr>
            <w:r>
              <w:rPr>
                <w:rFonts w:eastAsia="Times New Roman" w:cstheme="minorHAnsi"/>
                <w:color w:val="FF0000"/>
                <w:szCs w:val="24"/>
                <w:lang w:bidi="hi-IN"/>
              </w:rPr>
              <w:t> </w:t>
            </w:r>
          </w:p>
        </w:tc>
      </w:tr>
      <w:tr w:rsidR="003348F8" w:rsidRPr="00284394" w14:paraId="5D232EC9" w14:textId="77777777" w:rsidTr="00CA0ECC">
        <w:tc>
          <w:tcPr>
            <w:tcW w:w="816" w:type="pct"/>
            <w:vAlign w:val="center"/>
          </w:tcPr>
          <w:p w14:paraId="65B8B90E" w14:textId="77777777" w:rsidR="003348F8" w:rsidRDefault="003348F8" w:rsidP="003348F8">
            <w:pPr>
              <w:spacing w:line="240" w:lineRule="auto"/>
              <w:ind w:firstLine="0"/>
              <w:jc w:val="center"/>
            </w:pPr>
            <w:r>
              <w:t>Iran (I. R. of)</w:t>
            </w:r>
          </w:p>
          <w:p w14:paraId="7AA04B37" w14:textId="77777777" w:rsidR="003348F8" w:rsidRPr="00CD3D51" w:rsidRDefault="003348F8" w:rsidP="003348F8">
            <w:pPr>
              <w:spacing w:line="240" w:lineRule="auto"/>
              <w:ind w:firstLine="0"/>
              <w:jc w:val="center"/>
            </w:pPr>
            <w:r>
              <w:t>(CRA)</w:t>
            </w:r>
          </w:p>
        </w:tc>
        <w:tc>
          <w:tcPr>
            <w:tcW w:w="4184" w:type="pct"/>
          </w:tcPr>
          <w:p w14:paraId="727263DB" w14:textId="77777777" w:rsidR="003348F8" w:rsidRPr="00B37EE4" w:rsidRDefault="003348F8" w:rsidP="006B1EA9">
            <w:pPr>
              <w:pStyle w:val="ListParagraph"/>
              <w:numPr>
                <w:ilvl w:val="1"/>
                <w:numId w:val="24"/>
              </w:numPr>
              <w:autoSpaceDE w:val="0"/>
              <w:autoSpaceDN w:val="0"/>
              <w:spacing w:line="240" w:lineRule="auto"/>
              <w:ind w:left="360"/>
              <w:contextualSpacing w:val="0"/>
              <w:jc w:val="left"/>
            </w:pPr>
            <w:r w:rsidRPr="00B37EE4">
              <w:t>The spectrum bands in which the GSO Satellites are working in our country for user terminals and feeder links include:</w:t>
            </w:r>
          </w:p>
          <w:p w14:paraId="296DB189" w14:textId="77777777" w:rsidR="003348F8" w:rsidRPr="00B37EE4" w:rsidRDefault="003348F8" w:rsidP="00112753">
            <w:pPr>
              <w:pStyle w:val="ListParagraph"/>
              <w:ind w:left="431"/>
            </w:pPr>
            <w:r w:rsidRPr="00B37EE4">
              <w:t>10.70-10.95 GHz, 11.20-11.45 GHz, 11.7-12.2 GHz and 12.75-13.25 GHz, 14-14.8 GHz</w:t>
            </w:r>
          </w:p>
          <w:p w14:paraId="70409AAD" w14:textId="77777777" w:rsidR="003348F8" w:rsidRPr="00B37EE4" w:rsidRDefault="003348F8" w:rsidP="006B1EA9">
            <w:pPr>
              <w:pStyle w:val="ListParagraph"/>
              <w:numPr>
                <w:ilvl w:val="1"/>
                <w:numId w:val="24"/>
              </w:numPr>
              <w:autoSpaceDE w:val="0"/>
              <w:autoSpaceDN w:val="0"/>
              <w:spacing w:line="240" w:lineRule="auto"/>
              <w:ind w:left="360"/>
              <w:contextualSpacing w:val="0"/>
              <w:jc w:val="left"/>
            </w:pPr>
            <w:r w:rsidRPr="00B37EE4">
              <w:t>The spectrum bands in which the GSO Satellites planned in our country for user terminals and feeder links include:</w:t>
            </w:r>
          </w:p>
          <w:p w14:paraId="76C0CA70" w14:textId="66CF5811" w:rsidR="003348F8" w:rsidRPr="00591D38" w:rsidRDefault="003348F8" w:rsidP="00112753">
            <w:pPr>
              <w:pStyle w:val="ListParagraph"/>
              <w:ind w:left="521"/>
              <w:rPr>
                <w:rFonts w:eastAsia="BatangChe"/>
                <w:color w:val="7030A0"/>
                <w:szCs w:val="24"/>
                <w:lang w:val="de-DE"/>
              </w:rPr>
            </w:pPr>
            <w:r w:rsidRPr="00591D38">
              <w:rPr>
                <w:lang w:val="de-DE"/>
              </w:rPr>
              <w:t>4500-4800 MHz, 6725-7025 MHz, 15.43-15.63 GHz, 17.3-17.7 GHz, 17.7-21.2 GHz</w:t>
            </w:r>
          </w:p>
        </w:tc>
      </w:tr>
      <w:tr w:rsidR="0091093A" w14:paraId="75DEE94C" w14:textId="77777777" w:rsidTr="00CA0ECC">
        <w:tc>
          <w:tcPr>
            <w:tcW w:w="816" w:type="pct"/>
            <w:vAlign w:val="center"/>
          </w:tcPr>
          <w:p w14:paraId="218EEBAF" w14:textId="1745F591" w:rsidR="0091093A" w:rsidRPr="00FC496D" w:rsidRDefault="0091093A" w:rsidP="0091093A">
            <w:pPr>
              <w:spacing w:line="240" w:lineRule="auto"/>
              <w:ind w:firstLine="0"/>
              <w:jc w:val="center"/>
            </w:pPr>
            <w:r w:rsidRPr="00FC496D">
              <w:t>Maldives (CAM)</w:t>
            </w:r>
          </w:p>
        </w:tc>
        <w:tc>
          <w:tcPr>
            <w:tcW w:w="4184" w:type="pct"/>
            <w:vAlign w:val="center"/>
          </w:tcPr>
          <w:p w14:paraId="02F46BF9" w14:textId="6DD73ED2" w:rsidR="0091093A" w:rsidRPr="00FC496D" w:rsidRDefault="00F6085A" w:rsidP="00F6085A">
            <w:pPr>
              <w:autoSpaceDE w:val="0"/>
              <w:autoSpaceDN w:val="0"/>
              <w:spacing w:line="240" w:lineRule="auto"/>
              <w:ind w:firstLine="0"/>
              <w:jc w:val="left"/>
            </w:pPr>
            <w:r w:rsidRPr="00FC496D">
              <w:t>C-Band uplink/downlink</w:t>
            </w:r>
          </w:p>
        </w:tc>
      </w:tr>
      <w:tr w:rsidR="003348F8" w14:paraId="534812A3" w14:textId="77777777" w:rsidTr="00CA0ECC">
        <w:tc>
          <w:tcPr>
            <w:tcW w:w="816" w:type="pct"/>
            <w:vAlign w:val="center"/>
          </w:tcPr>
          <w:p w14:paraId="29C6B7DA" w14:textId="77777777" w:rsidR="003348F8" w:rsidRDefault="003348F8" w:rsidP="003348F8">
            <w:pPr>
              <w:spacing w:line="240" w:lineRule="auto"/>
              <w:ind w:firstLine="0"/>
              <w:jc w:val="center"/>
            </w:pPr>
            <w:r>
              <w:t>Nepal</w:t>
            </w:r>
          </w:p>
          <w:p w14:paraId="4787F013" w14:textId="77777777" w:rsidR="003348F8" w:rsidRDefault="003348F8" w:rsidP="003348F8">
            <w:pPr>
              <w:spacing w:line="240" w:lineRule="auto"/>
              <w:ind w:firstLine="0"/>
              <w:jc w:val="center"/>
            </w:pPr>
            <w:r>
              <w:t>(NTA)</w:t>
            </w:r>
          </w:p>
        </w:tc>
        <w:tc>
          <w:tcPr>
            <w:tcW w:w="4184" w:type="pct"/>
          </w:tcPr>
          <w:p w14:paraId="4511E67D" w14:textId="77777777" w:rsidR="003348F8" w:rsidRDefault="003348F8" w:rsidP="003348F8">
            <w:pPr>
              <w:autoSpaceDE w:val="0"/>
              <w:autoSpaceDN w:val="0"/>
              <w:spacing w:line="240" w:lineRule="auto"/>
              <w:ind w:firstLine="0"/>
              <w:jc w:val="left"/>
            </w:pPr>
            <w:r w:rsidRPr="00402505">
              <w:t>In Nepal, the majority of GSO (Geostationary Earth Orbit) satellites are currently operating in the C-band and Ku-band frequency ranges for user terminals and feeder links. The specific frequency bands allocated for GSO satellites (Frequency Allocation and Assignment for VSAT and GMPCS Services) in Nepal are as follows:</w:t>
            </w:r>
          </w:p>
          <w:p w14:paraId="18A2FFC0" w14:textId="77777777" w:rsidR="00112753" w:rsidRPr="00402505" w:rsidRDefault="00112753" w:rsidP="00112753">
            <w:pPr>
              <w:autoSpaceDE w:val="0"/>
              <w:autoSpaceDN w:val="0"/>
              <w:spacing w:line="240" w:lineRule="auto"/>
              <w:ind w:firstLine="0"/>
              <w:jc w:val="left"/>
            </w:pPr>
          </w:p>
          <w:tbl>
            <w:tblPr>
              <w:tblW w:w="0" w:type="auto"/>
              <w:jc w:val="center"/>
              <w:tblLayout w:type="fixed"/>
              <w:tblLook w:val="04A0" w:firstRow="1" w:lastRow="0" w:firstColumn="1" w:lastColumn="0" w:noHBand="0" w:noVBand="1"/>
            </w:tblPr>
            <w:tblGrid>
              <w:gridCol w:w="2785"/>
              <w:gridCol w:w="1208"/>
              <w:gridCol w:w="1492"/>
              <w:gridCol w:w="1620"/>
            </w:tblGrid>
            <w:tr w:rsidR="00112753" w14:paraId="52FEB982" w14:textId="77777777" w:rsidTr="00533768">
              <w:trPr>
                <w:trHeight w:val="20"/>
                <w:jc w:val="center"/>
              </w:trPr>
              <w:tc>
                <w:tcPr>
                  <w:tcW w:w="2785" w:type="dxa"/>
                  <w:tcBorders>
                    <w:top w:val="single" w:sz="4" w:space="0" w:color="auto"/>
                    <w:left w:val="single" w:sz="4" w:space="0" w:color="auto"/>
                    <w:bottom w:val="single" w:sz="4" w:space="0" w:color="auto"/>
                    <w:right w:val="single" w:sz="4" w:space="0" w:color="auto"/>
                  </w:tcBorders>
                  <w:noWrap/>
                  <w:vAlign w:val="center"/>
                  <w:hideMark/>
                </w:tcPr>
                <w:p w14:paraId="403A35B4" w14:textId="77777777" w:rsidR="00112753" w:rsidRDefault="00112753" w:rsidP="00112753">
                  <w:pPr>
                    <w:spacing w:after="0" w:line="240" w:lineRule="auto"/>
                    <w:ind w:firstLine="0"/>
                    <w:jc w:val="center"/>
                    <w:rPr>
                      <w:rFonts w:eastAsia="Times New Roman"/>
                      <w:b/>
                      <w:bCs/>
                      <w:color w:val="000000"/>
                      <w:lang w:bidi="sa-IN"/>
                    </w:rPr>
                  </w:pPr>
                  <w:r>
                    <w:rPr>
                      <w:rFonts w:eastAsia="Times New Roman"/>
                      <w:b/>
                      <w:bCs/>
                      <w:color w:val="000000"/>
                      <w:lang w:bidi="sa-IN"/>
                    </w:rPr>
                    <w:t xml:space="preserve">Allocated Range </w:t>
                  </w:r>
                </w:p>
              </w:tc>
              <w:tc>
                <w:tcPr>
                  <w:tcW w:w="1208" w:type="dxa"/>
                  <w:tcBorders>
                    <w:top w:val="single" w:sz="4" w:space="0" w:color="auto"/>
                    <w:left w:val="nil"/>
                    <w:bottom w:val="single" w:sz="4" w:space="0" w:color="auto"/>
                    <w:right w:val="single" w:sz="4" w:space="0" w:color="auto"/>
                  </w:tcBorders>
                  <w:noWrap/>
                  <w:vAlign w:val="center"/>
                  <w:hideMark/>
                </w:tcPr>
                <w:p w14:paraId="142B02C6" w14:textId="77777777" w:rsidR="00112753" w:rsidRDefault="00112753" w:rsidP="00112753">
                  <w:pPr>
                    <w:spacing w:after="0" w:line="240" w:lineRule="auto"/>
                    <w:ind w:firstLine="0"/>
                    <w:jc w:val="center"/>
                    <w:rPr>
                      <w:rFonts w:eastAsia="Times New Roman"/>
                      <w:b/>
                      <w:bCs/>
                      <w:color w:val="000000"/>
                      <w:lang w:bidi="sa-IN"/>
                    </w:rPr>
                  </w:pPr>
                  <w:r>
                    <w:rPr>
                      <w:rFonts w:eastAsia="Times New Roman"/>
                      <w:b/>
                      <w:bCs/>
                      <w:color w:val="000000"/>
                      <w:lang w:bidi="sa-IN"/>
                    </w:rPr>
                    <w:t xml:space="preserve">Bandwidth (MHz) </w:t>
                  </w:r>
                </w:p>
              </w:tc>
              <w:tc>
                <w:tcPr>
                  <w:tcW w:w="1492" w:type="dxa"/>
                  <w:tcBorders>
                    <w:top w:val="single" w:sz="4" w:space="0" w:color="auto"/>
                    <w:left w:val="nil"/>
                    <w:bottom w:val="single" w:sz="4" w:space="0" w:color="auto"/>
                    <w:right w:val="single" w:sz="4" w:space="0" w:color="auto"/>
                  </w:tcBorders>
                  <w:noWrap/>
                  <w:vAlign w:val="center"/>
                  <w:hideMark/>
                </w:tcPr>
                <w:p w14:paraId="51162B3D" w14:textId="77777777" w:rsidR="00112753" w:rsidRDefault="00112753" w:rsidP="00112753">
                  <w:pPr>
                    <w:spacing w:after="0" w:line="240" w:lineRule="auto"/>
                    <w:ind w:firstLine="0"/>
                    <w:jc w:val="center"/>
                    <w:rPr>
                      <w:rFonts w:eastAsia="Times New Roman"/>
                      <w:b/>
                      <w:bCs/>
                      <w:color w:val="000000"/>
                      <w:lang w:bidi="sa-IN"/>
                    </w:rPr>
                  </w:pPr>
                  <w:r>
                    <w:rPr>
                      <w:rFonts w:eastAsia="Times New Roman"/>
                      <w:b/>
                      <w:bCs/>
                      <w:color w:val="000000"/>
                      <w:lang w:bidi="sa-IN"/>
                    </w:rPr>
                    <w:t xml:space="preserve">Remarks </w:t>
                  </w:r>
                </w:p>
              </w:tc>
              <w:tc>
                <w:tcPr>
                  <w:tcW w:w="1620" w:type="dxa"/>
                  <w:tcBorders>
                    <w:top w:val="single" w:sz="4" w:space="0" w:color="auto"/>
                    <w:left w:val="single" w:sz="4" w:space="0" w:color="auto"/>
                    <w:bottom w:val="single" w:sz="4" w:space="0" w:color="auto"/>
                    <w:right w:val="single" w:sz="4" w:space="0" w:color="auto"/>
                  </w:tcBorders>
                  <w:noWrap/>
                  <w:vAlign w:val="center"/>
                  <w:hideMark/>
                </w:tcPr>
                <w:p w14:paraId="5A859DAC" w14:textId="77777777" w:rsidR="00112753" w:rsidRDefault="00112753" w:rsidP="00112753">
                  <w:pPr>
                    <w:spacing w:after="0" w:line="240" w:lineRule="auto"/>
                    <w:ind w:firstLine="0"/>
                    <w:jc w:val="center"/>
                    <w:rPr>
                      <w:rFonts w:eastAsia="Times New Roman"/>
                      <w:b/>
                      <w:bCs/>
                      <w:color w:val="000000"/>
                      <w:lang w:bidi="sa-IN"/>
                    </w:rPr>
                  </w:pPr>
                  <w:r>
                    <w:rPr>
                      <w:rFonts w:eastAsia="Times New Roman"/>
                      <w:b/>
                      <w:bCs/>
                      <w:color w:val="000000"/>
                      <w:lang w:bidi="sa-IN"/>
                    </w:rPr>
                    <w:t>Assignment</w:t>
                  </w:r>
                </w:p>
              </w:tc>
            </w:tr>
            <w:tr w:rsidR="00112753" w14:paraId="772A35A3" w14:textId="77777777" w:rsidTr="00533768">
              <w:trPr>
                <w:trHeight w:val="20"/>
                <w:jc w:val="center"/>
              </w:trPr>
              <w:tc>
                <w:tcPr>
                  <w:tcW w:w="2785" w:type="dxa"/>
                  <w:tcBorders>
                    <w:top w:val="nil"/>
                    <w:left w:val="single" w:sz="4" w:space="0" w:color="auto"/>
                    <w:bottom w:val="single" w:sz="4" w:space="0" w:color="auto"/>
                    <w:right w:val="single" w:sz="4" w:space="0" w:color="auto"/>
                  </w:tcBorders>
                  <w:noWrap/>
                  <w:vAlign w:val="center"/>
                  <w:hideMark/>
                </w:tcPr>
                <w:p w14:paraId="111F8AE5"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 xml:space="preserve">1525 MHz-1559 MHz </w:t>
                  </w:r>
                </w:p>
              </w:tc>
              <w:tc>
                <w:tcPr>
                  <w:tcW w:w="1208" w:type="dxa"/>
                  <w:tcBorders>
                    <w:top w:val="nil"/>
                    <w:left w:val="nil"/>
                    <w:bottom w:val="single" w:sz="4" w:space="0" w:color="auto"/>
                    <w:right w:val="single" w:sz="4" w:space="0" w:color="auto"/>
                  </w:tcBorders>
                  <w:noWrap/>
                  <w:vAlign w:val="center"/>
                  <w:hideMark/>
                </w:tcPr>
                <w:p w14:paraId="02201E6E" w14:textId="77777777" w:rsidR="00112753" w:rsidRDefault="00112753" w:rsidP="00112753">
                  <w:pPr>
                    <w:spacing w:after="0" w:line="240" w:lineRule="auto"/>
                    <w:ind w:firstLine="0"/>
                    <w:jc w:val="center"/>
                    <w:rPr>
                      <w:rFonts w:eastAsia="Times New Roman"/>
                      <w:color w:val="000000"/>
                      <w:lang w:bidi="sa-IN"/>
                    </w:rPr>
                  </w:pPr>
                  <w:r>
                    <w:rPr>
                      <w:rFonts w:eastAsia="Times New Roman"/>
                      <w:color w:val="000000"/>
                      <w:lang w:bidi="sa-IN"/>
                    </w:rPr>
                    <w:t>34</w:t>
                  </w:r>
                </w:p>
              </w:tc>
              <w:tc>
                <w:tcPr>
                  <w:tcW w:w="1492" w:type="dxa"/>
                  <w:tcBorders>
                    <w:top w:val="nil"/>
                    <w:left w:val="nil"/>
                    <w:bottom w:val="single" w:sz="4" w:space="0" w:color="auto"/>
                    <w:right w:val="single" w:sz="4" w:space="0" w:color="auto"/>
                  </w:tcBorders>
                  <w:noWrap/>
                  <w:vAlign w:val="center"/>
                  <w:hideMark/>
                </w:tcPr>
                <w:p w14:paraId="253C0E05"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Downlink</w:t>
                  </w:r>
                </w:p>
              </w:tc>
              <w:tc>
                <w:tcPr>
                  <w:tcW w:w="1620" w:type="dxa"/>
                  <w:vMerge w:val="restart"/>
                  <w:tcBorders>
                    <w:top w:val="nil"/>
                    <w:left w:val="single" w:sz="4" w:space="0" w:color="auto"/>
                    <w:bottom w:val="single" w:sz="4" w:space="0" w:color="auto"/>
                    <w:right w:val="single" w:sz="4" w:space="0" w:color="auto"/>
                  </w:tcBorders>
                  <w:shd w:val="clear" w:color="auto" w:fill="FFFFFF"/>
                  <w:noWrap/>
                  <w:vAlign w:val="center"/>
                  <w:hideMark/>
                </w:tcPr>
                <w:p w14:paraId="0BF2A82B" w14:textId="77777777" w:rsidR="00112753" w:rsidRDefault="00112753" w:rsidP="00112753">
                  <w:pPr>
                    <w:spacing w:after="0" w:line="240" w:lineRule="auto"/>
                    <w:ind w:firstLine="0"/>
                    <w:jc w:val="center"/>
                    <w:rPr>
                      <w:rFonts w:eastAsia="Times New Roman"/>
                      <w:lang w:bidi="sa-IN"/>
                    </w:rPr>
                  </w:pPr>
                  <w:r>
                    <w:rPr>
                      <w:rFonts w:eastAsia="Times New Roman"/>
                      <w:lang w:bidi="sa-IN"/>
                    </w:rPr>
                    <w:t>Yes (GMPCS)</w:t>
                  </w:r>
                </w:p>
              </w:tc>
            </w:tr>
            <w:tr w:rsidR="00112753" w14:paraId="660DDC8E" w14:textId="77777777" w:rsidTr="00533768">
              <w:trPr>
                <w:trHeight w:val="20"/>
                <w:jc w:val="center"/>
              </w:trPr>
              <w:tc>
                <w:tcPr>
                  <w:tcW w:w="2785" w:type="dxa"/>
                  <w:tcBorders>
                    <w:top w:val="nil"/>
                    <w:left w:val="single" w:sz="4" w:space="0" w:color="auto"/>
                    <w:bottom w:val="single" w:sz="4" w:space="0" w:color="auto"/>
                    <w:right w:val="single" w:sz="4" w:space="0" w:color="auto"/>
                  </w:tcBorders>
                  <w:noWrap/>
                  <w:vAlign w:val="center"/>
                  <w:hideMark/>
                </w:tcPr>
                <w:p w14:paraId="29589B03"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1626.5 MHz-1660 MHz</w:t>
                  </w:r>
                </w:p>
              </w:tc>
              <w:tc>
                <w:tcPr>
                  <w:tcW w:w="1208" w:type="dxa"/>
                  <w:tcBorders>
                    <w:top w:val="nil"/>
                    <w:left w:val="nil"/>
                    <w:bottom w:val="single" w:sz="4" w:space="0" w:color="auto"/>
                    <w:right w:val="single" w:sz="4" w:space="0" w:color="auto"/>
                  </w:tcBorders>
                  <w:noWrap/>
                  <w:vAlign w:val="center"/>
                  <w:hideMark/>
                </w:tcPr>
                <w:p w14:paraId="473F920A" w14:textId="77777777" w:rsidR="00112753" w:rsidRDefault="00112753" w:rsidP="00112753">
                  <w:pPr>
                    <w:spacing w:after="0" w:line="240" w:lineRule="auto"/>
                    <w:ind w:firstLine="0"/>
                    <w:jc w:val="center"/>
                    <w:rPr>
                      <w:rFonts w:eastAsia="Times New Roman"/>
                      <w:color w:val="000000"/>
                      <w:lang w:bidi="sa-IN"/>
                    </w:rPr>
                  </w:pPr>
                  <w:r>
                    <w:rPr>
                      <w:rFonts w:eastAsia="Times New Roman"/>
                      <w:color w:val="000000"/>
                      <w:lang w:bidi="sa-IN"/>
                    </w:rPr>
                    <w:t>33.5</w:t>
                  </w:r>
                </w:p>
              </w:tc>
              <w:tc>
                <w:tcPr>
                  <w:tcW w:w="1492" w:type="dxa"/>
                  <w:tcBorders>
                    <w:top w:val="nil"/>
                    <w:left w:val="nil"/>
                    <w:bottom w:val="single" w:sz="4" w:space="0" w:color="auto"/>
                    <w:right w:val="single" w:sz="4" w:space="0" w:color="auto"/>
                  </w:tcBorders>
                  <w:noWrap/>
                  <w:vAlign w:val="center"/>
                  <w:hideMark/>
                </w:tcPr>
                <w:p w14:paraId="6CD25C34"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Uplink</w:t>
                  </w:r>
                </w:p>
              </w:tc>
              <w:tc>
                <w:tcPr>
                  <w:tcW w:w="1620" w:type="dxa"/>
                  <w:vMerge/>
                  <w:tcBorders>
                    <w:top w:val="nil"/>
                    <w:left w:val="single" w:sz="4" w:space="0" w:color="auto"/>
                    <w:bottom w:val="single" w:sz="4" w:space="0" w:color="auto"/>
                    <w:right w:val="single" w:sz="4" w:space="0" w:color="auto"/>
                  </w:tcBorders>
                  <w:vAlign w:val="center"/>
                  <w:hideMark/>
                </w:tcPr>
                <w:p w14:paraId="5D28172C" w14:textId="77777777" w:rsidR="00112753" w:rsidRDefault="00112753" w:rsidP="00112753">
                  <w:pPr>
                    <w:spacing w:after="0" w:line="240" w:lineRule="auto"/>
                    <w:ind w:firstLine="0"/>
                    <w:rPr>
                      <w:rFonts w:eastAsia="Times New Roman" w:cs="Times New Roman"/>
                      <w:szCs w:val="24"/>
                      <w:lang w:bidi="sa-IN"/>
                    </w:rPr>
                  </w:pPr>
                </w:p>
              </w:tc>
            </w:tr>
            <w:tr w:rsidR="00112753" w14:paraId="28DA6AB3" w14:textId="77777777" w:rsidTr="00533768">
              <w:trPr>
                <w:trHeight w:val="20"/>
                <w:jc w:val="center"/>
              </w:trPr>
              <w:tc>
                <w:tcPr>
                  <w:tcW w:w="2785" w:type="dxa"/>
                  <w:tcBorders>
                    <w:top w:val="nil"/>
                    <w:left w:val="single" w:sz="4" w:space="0" w:color="auto"/>
                    <w:bottom w:val="single" w:sz="4" w:space="0" w:color="auto"/>
                    <w:right w:val="single" w:sz="4" w:space="0" w:color="auto"/>
                  </w:tcBorders>
                  <w:noWrap/>
                  <w:vAlign w:val="center"/>
                  <w:hideMark/>
                </w:tcPr>
                <w:p w14:paraId="3CD3312B"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 xml:space="preserve">2483.5 MHz - 2500 MHz </w:t>
                  </w:r>
                </w:p>
              </w:tc>
              <w:tc>
                <w:tcPr>
                  <w:tcW w:w="1208" w:type="dxa"/>
                  <w:tcBorders>
                    <w:top w:val="nil"/>
                    <w:left w:val="nil"/>
                    <w:bottom w:val="single" w:sz="4" w:space="0" w:color="auto"/>
                    <w:right w:val="single" w:sz="4" w:space="0" w:color="auto"/>
                  </w:tcBorders>
                  <w:noWrap/>
                  <w:vAlign w:val="center"/>
                  <w:hideMark/>
                </w:tcPr>
                <w:p w14:paraId="0D120296" w14:textId="77777777" w:rsidR="00112753" w:rsidRDefault="00112753" w:rsidP="00112753">
                  <w:pPr>
                    <w:spacing w:after="0" w:line="240" w:lineRule="auto"/>
                    <w:ind w:firstLine="0"/>
                    <w:jc w:val="center"/>
                    <w:rPr>
                      <w:rFonts w:eastAsia="Times New Roman"/>
                      <w:color w:val="000000"/>
                      <w:lang w:bidi="sa-IN"/>
                    </w:rPr>
                  </w:pPr>
                  <w:r>
                    <w:rPr>
                      <w:rFonts w:eastAsia="Times New Roman"/>
                      <w:color w:val="000000"/>
                      <w:lang w:bidi="sa-IN"/>
                    </w:rPr>
                    <w:t>16.5</w:t>
                  </w:r>
                </w:p>
              </w:tc>
              <w:tc>
                <w:tcPr>
                  <w:tcW w:w="1492" w:type="dxa"/>
                  <w:tcBorders>
                    <w:top w:val="nil"/>
                    <w:left w:val="nil"/>
                    <w:bottom w:val="single" w:sz="4" w:space="0" w:color="auto"/>
                    <w:right w:val="single" w:sz="4" w:space="0" w:color="auto"/>
                  </w:tcBorders>
                  <w:noWrap/>
                  <w:vAlign w:val="center"/>
                  <w:hideMark/>
                </w:tcPr>
                <w:p w14:paraId="06F9DE4E"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Downlink</w:t>
                  </w:r>
                </w:p>
              </w:tc>
              <w:tc>
                <w:tcPr>
                  <w:tcW w:w="1620" w:type="dxa"/>
                  <w:vMerge/>
                  <w:tcBorders>
                    <w:top w:val="nil"/>
                    <w:left w:val="single" w:sz="4" w:space="0" w:color="auto"/>
                    <w:bottom w:val="single" w:sz="4" w:space="0" w:color="auto"/>
                    <w:right w:val="single" w:sz="4" w:space="0" w:color="auto"/>
                  </w:tcBorders>
                  <w:vAlign w:val="center"/>
                  <w:hideMark/>
                </w:tcPr>
                <w:p w14:paraId="3AD21773" w14:textId="77777777" w:rsidR="00112753" w:rsidRDefault="00112753" w:rsidP="00112753">
                  <w:pPr>
                    <w:spacing w:after="0" w:line="240" w:lineRule="auto"/>
                    <w:ind w:firstLine="0"/>
                    <w:rPr>
                      <w:rFonts w:eastAsia="Times New Roman" w:cs="Times New Roman"/>
                      <w:szCs w:val="24"/>
                      <w:lang w:bidi="sa-IN"/>
                    </w:rPr>
                  </w:pPr>
                </w:p>
              </w:tc>
            </w:tr>
            <w:tr w:rsidR="00112753" w14:paraId="6C1F99AB" w14:textId="77777777" w:rsidTr="00533768">
              <w:trPr>
                <w:trHeight w:val="20"/>
                <w:jc w:val="center"/>
              </w:trPr>
              <w:tc>
                <w:tcPr>
                  <w:tcW w:w="2785" w:type="dxa"/>
                  <w:tcBorders>
                    <w:top w:val="nil"/>
                    <w:left w:val="single" w:sz="4" w:space="0" w:color="auto"/>
                    <w:bottom w:val="single" w:sz="4" w:space="0" w:color="auto"/>
                    <w:right w:val="single" w:sz="4" w:space="0" w:color="auto"/>
                  </w:tcBorders>
                  <w:noWrap/>
                  <w:vAlign w:val="center"/>
                  <w:hideMark/>
                </w:tcPr>
                <w:p w14:paraId="5E3C1949"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 xml:space="preserve">1610 MHz -1626.5 MHz </w:t>
                  </w:r>
                </w:p>
              </w:tc>
              <w:tc>
                <w:tcPr>
                  <w:tcW w:w="1208" w:type="dxa"/>
                  <w:tcBorders>
                    <w:top w:val="nil"/>
                    <w:left w:val="nil"/>
                    <w:bottom w:val="single" w:sz="4" w:space="0" w:color="auto"/>
                    <w:right w:val="single" w:sz="4" w:space="0" w:color="auto"/>
                  </w:tcBorders>
                  <w:noWrap/>
                  <w:vAlign w:val="center"/>
                  <w:hideMark/>
                </w:tcPr>
                <w:p w14:paraId="42A2F191" w14:textId="77777777" w:rsidR="00112753" w:rsidRDefault="00112753" w:rsidP="00112753">
                  <w:pPr>
                    <w:spacing w:after="0" w:line="240" w:lineRule="auto"/>
                    <w:ind w:firstLine="0"/>
                    <w:jc w:val="center"/>
                    <w:rPr>
                      <w:rFonts w:eastAsia="Times New Roman"/>
                      <w:color w:val="000000"/>
                      <w:lang w:bidi="sa-IN"/>
                    </w:rPr>
                  </w:pPr>
                  <w:r>
                    <w:rPr>
                      <w:rFonts w:eastAsia="Times New Roman"/>
                      <w:color w:val="000000"/>
                      <w:lang w:bidi="sa-IN"/>
                    </w:rPr>
                    <w:t>16.5</w:t>
                  </w:r>
                </w:p>
              </w:tc>
              <w:tc>
                <w:tcPr>
                  <w:tcW w:w="1492" w:type="dxa"/>
                  <w:tcBorders>
                    <w:top w:val="nil"/>
                    <w:left w:val="nil"/>
                    <w:bottom w:val="single" w:sz="4" w:space="0" w:color="auto"/>
                    <w:right w:val="single" w:sz="4" w:space="0" w:color="auto"/>
                  </w:tcBorders>
                  <w:noWrap/>
                  <w:vAlign w:val="center"/>
                  <w:hideMark/>
                </w:tcPr>
                <w:p w14:paraId="001A1EAC"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Uplink</w:t>
                  </w:r>
                </w:p>
              </w:tc>
              <w:tc>
                <w:tcPr>
                  <w:tcW w:w="1620" w:type="dxa"/>
                  <w:vMerge/>
                  <w:tcBorders>
                    <w:top w:val="nil"/>
                    <w:left w:val="single" w:sz="4" w:space="0" w:color="auto"/>
                    <w:bottom w:val="single" w:sz="4" w:space="0" w:color="auto"/>
                    <w:right w:val="single" w:sz="4" w:space="0" w:color="auto"/>
                  </w:tcBorders>
                  <w:vAlign w:val="center"/>
                  <w:hideMark/>
                </w:tcPr>
                <w:p w14:paraId="05175B8B" w14:textId="77777777" w:rsidR="00112753" w:rsidRDefault="00112753" w:rsidP="00112753">
                  <w:pPr>
                    <w:spacing w:after="0" w:line="240" w:lineRule="auto"/>
                    <w:ind w:firstLine="0"/>
                    <w:rPr>
                      <w:rFonts w:eastAsia="Times New Roman" w:cs="Times New Roman"/>
                      <w:szCs w:val="24"/>
                      <w:lang w:bidi="sa-IN"/>
                    </w:rPr>
                  </w:pPr>
                </w:p>
              </w:tc>
            </w:tr>
            <w:tr w:rsidR="00112753" w14:paraId="723A0FE9" w14:textId="77777777" w:rsidTr="00533768">
              <w:trPr>
                <w:trHeight w:val="20"/>
                <w:jc w:val="center"/>
              </w:trPr>
              <w:tc>
                <w:tcPr>
                  <w:tcW w:w="2785" w:type="dxa"/>
                  <w:tcBorders>
                    <w:top w:val="nil"/>
                    <w:left w:val="single" w:sz="4" w:space="0" w:color="auto"/>
                    <w:bottom w:val="single" w:sz="4" w:space="0" w:color="auto"/>
                    <w:right w:val="single" w:sz="4" w:space="0" w:color="auto"/>
                  </w:tcBorders>
                  <w:noWrap/>
                  <w:vAlign w:val="center"/>
                  <w:hideMark/>
                </w:tcPr>
                <w:p w14:paraId="135729D9"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3600 MHz- 3623 GHz</w:t>
                  </w:r>
                </w:p>
              </w:tc>
              <w:tc>
                <w:tcPr>
                  <w:tcW w:w="1208" w:type="dxa"/>
                  <w:tcBorders>
                    <w:top w:val="nil"/>
                    <w:left w:val="nil"/>
                    <w:bottom w:val="single" w:sz="4" w:space="0" w:color="auto"/>
                    <w:right w:val="single" w:sz="4" w:space="0" w:color="auto"/>
                  </w:tcBorders>
                  <w:noWrap/>
                  <w:vAlign w:val="center"/>
                  <w:hideMark/>
                </w:tcPr>
                <w:p w14:paraId="11ED2CBF" w14:textId="77777777" w:rsidR="00112753" w:rsidRDefault="00112753" w:rsidP="00112753">
                  <w:pPr>
                    <w:spacing w:after="0" w:line="240" w:lineRule="auto"/>
                    <w:ind w:firstLine="0"/>
                    <w:jc w:val="center"/>
                    <w:rPr>
                      <w:rFonts w:eastAsia="Times New Roman"/>
                      <w:color w:val="000000"/>
                      <w:lang w:bidi="sa-IN"/>
                    </w:rPr>
                  </w:pPr>
                  <w:r>
                    <w:rPr>
                      <w:rFonts w:eastAsia="Times New Roman"/>
                      <w:color w:val="000000"/>
                      <w:lang w:bidi="sa-IN"/>
                    </w:rPr>
                    <w:t>23</w:t>
                  </w:r>
                </w:p>
              </w:tc>
              <w:tc>
                <w:tcPr>
                  <w:tcW w:w="1492" w:type="dxa"/>
                  <w:tcBorders>
                    <w:top w:val="nil"/>
                    <w:left w:val="nil"/>
                    <w:bottom w:val="single" w:sz="4" w:space="0" w:color="auto"/>
                    <w:right w:val="single" w:sz="4" w:space="0" w:color="auto"/>
                  </w:tcBorders>
                  <w:noWrap/>
                  <w:vAlign w:val="center"/>
                  <w:hideMark/>
                </w:tcPr>
                <w:p w14:paraId="52DA56BB"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Downlink</w:t>
                  </w:r>
                </w:p>
              </w:tc>
              <w:tc>
                <w:tcPr>
                  <w:tcW w:w="1620" w:type="dxa"/>
                  <w:vMerge/>
                  <w:tcBorders>
                    <w:top w:val="nil"/>
                    <w:left w:val="single" w:sz="4" w:space="0" w:color="auto"/>
                    <w:bottom w:val="single" w:sz="4" w:space="0" w:color="auto"/>
                    <w:right w:val="single" w:sz="4" w:space="0" w:color="auto"/>
                  </w:tcBorders>
                  <w:vAlign w:val="center"/>
                  <w:hideMark/>
                </w:tcPr>
                <w:p w14:paraId="1D3E1861" w14:textId="77777777" w:rsidR="00112753" w:rsidRDefault="00112753" w:rsidP="00112753">
                  <w:pPr>
                    <w:spacing w:after="0" w:line="240" w:lineRule="auto"/>
                    <w:ind w:firstLine="0"/>
                    <w:rPr>
                      <w:rFonts w:eastAsia="Times New Roman" w:cs="Times New Roman"/>
                      <w:szCs w:val="24"/>
                      <w:lang w:bidi="sa-IN"/>
                    </w:rPr>
                  </w:pPr>
                </w:p>
              </w:tc>
            </w:tr>
            <w:tr w:rsidR="00112753" w14:paraId="246915AA" w14:textId="77777777" w:rsidTr="00533768">
              <w:trPr>
                <w:trHeight w:val="20"/>
                <w:jc w:val="center"/>
              </w:trPr>
              <w:tc>
                <w:tcPr>
                  <w:tcW w:w="2785" w:type="dxa"/>
                  <w:tcBorders>
                    <w:top w:val="nil"/>
                    <w:left w:val="single" w:sz="4" w:space="0" w:color="auto"/>
                    <w:bottom w:val="single" w:sz="4" w:space="0" w:color="auto"/>
                    <w:right w:val="single" w:sz="4" w:space="0" w:color="auto"/>
                  </w:tcBorders>
                  <w:noWrap/>
                  <w:vAlign w:val="center"/>
                  <w:hideMark/>
                </w:tcPr>
                <w:p w14:paraId="38815335"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 xml:space="preserve">6425 MHz-6443 MHz </w:t>
                  </w:r>
                </w:p>
              </w:tc>
              <w:tc>
                <w:tcPr>
                  <w:tcW w:w="1208" w:type="dxa"/>
                  <w:tcBorders>
                    <w:top w:val="nil"/>
                    <w:left w:val="nil"/>
                    <w:bottom w:val="single" w:sz="4" w:space="0" w:color="auto"/>
                    <w:right w:val="single" w:sz="4" w:space="0" w:color="auto"/>
                  </w:tcBorders>
                  <w:noWrap/>
                  <w:vAlign w:val="center"/>
                  <w:hideMark/>
                </w:tcPr>
                <w:p w14:paraId="5461F1F1" w14:textId="77777777" w:rsidR="00112753" w:rsidRDefault="00112753" w:rsidP="00112753">
                  <w:pPr>
                    <w:spacing w:after="0" w:line="240" w:lineRule="auto"/>
                    <w:ind w:firstLine="0"/>
                    <w:jc w:val="center"/>
                    <w:rPr>
                      <w:rFonts w:eastAsia="Times New Roman"/>
                      <w:color w:val="000000"/>
                      <w:lang w:bidi="sa-IN"/>
                    </w:rPr>
                  </w:pPr>
                  <w:r>
                    <w:rPr>
                      <w:rFonts w:eastAsia="Times New Roman"/>
                      <w:color w:val="000000"/>
                      <w:lang w:bidi="sa-IN"/>
                    </w:rPr>
                    <w:t>18</w:t>
                  </w:r>
                </w:p>
              </w:tc>
              <w:tc>
                <w:tcPr>
                  <w:tcW w:w="1492" w:type="dxa"/>
                  <w:tcBorders>
                    <w:top w:val="nil"/>
                    <w:left w:val="nil"/>
                    <w:bottom w:val="single" w:sz="4" w:space="0" w:color="auto"/>
                    <w:right w:val="single" w:sz="4" w:space="0" w:color="auto"/>
                  </w:tcBorders>
                  <w:noWrap/>
                  <w:vAlign w:val="center"/>
                  <w:hideMark/>
                </w:tcPr>
                <w:p w14:paraId="4C8B94A6"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Uplink</w:t>
                  </w:r>
                </w:p>
              </w:tc>
              <w:tc>
                <w:tcPr>
                  <w:tcW w:w="1620" w:type="dxa"/>
                  <w:vMerge/>
                  <w:tcBorders>
                    <w:top w:val="nil"/>
                    <w:left w:val="single" w:sz="4" w:space="0" w:color="auto"/>
                    <w:bottom w:val="single" w:sz="4" w:space="0" w:color="auto"/>
                    <w:right w:val="single" w:sz="4" w:space="0" w:color="auto"/>
                  </w:tcBorders>
                  <w:vAlign w:val="center"/>
                  <w:hideMark/>
                </w:tcPr>
                <w:p w14:paraId="21D285F0" w14:textId="77777777" w:rsidR="00112753" w:rsidRDefault="00112753" w:rsidP="00112753">
                  <w:pPr>
                    <w:spacing w:after="0" w:line="240" w:lineRule="auto"/>
                    <w:ind w:firstLine="0"/>
                    <w:rPr>
                      <w:rFonts w:eastAsia="Times New Roman" w:cs="Times New Roman"/>
                      <w:szCs w:val="24"/>
                      <w:lang w:bidi="sa-IN"/>
                    </w:rPr>
                  </w:pPr>
                </w:p>
              </w:tc>
            </w:tr>
            <w:tr w:rsidR="00112753" w14:paraId="058959DF" w14:textId="77777777" w:rsidTr="00533768">
              <w:trPr>
                <w:trHeight w:val="20"/>
                <w:jc w:val="center"/>
              </w:trPr>
              <w:tc>
                <w:tcPr>
                  <w:tcW w:w="2785" w:type="dxa"/>
                  <w:tcBorders>
                    <w:top w:val="nil"/>
                    <w:left w:val="single" w:sz="4" w:space="0" w:color="auto"/>
                    <w:bottom w:val="single" w:sz="4" w:space="0" w:color="auto"/>
                    <w:right w:val="single" w:sz="4" w:space="0" w:color="auto"/>
                  </w:tcBorders>
                  <w:noWrap/>
                  <w:vAlign w:val="center"/>
                  <w:hideMark/>
                </w:tcPr>
                <w:p w14:paraId="6E70ED8D"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 xml:space="preserve">3400 MHz - 4200 MHz </w:t>
                  </w:r>
                </w:p>
              </w:tc>
              <w:tc>
                <w:tcPr>
                  <w:tcW w:w="1208" w:type="dxa"/>
                  <w:tcBorders>
                    <w:top w:val="nil"/>
                    <w:left w:val="nil"/>
                    <w:bottom w:val="single" w:sz="4" w:space="0" w:color="auto"/>
                    <w:right w:val="single" w:sz="4" w:space="0" w:color="auto"/>
                  </w:tcBorders>
                  <w:noWrap/>
                  <w:vAlign w:val="center"/>
                  <w:hideMark/>
                </w:tcPr>
                <w:p w14:paraId="7D562F68" w14:textId="77777777" w:rsidR="00112753" w:rsidRDefault="00112753" w:rsidP="00112753">
                  <w:pPr>
                    <w:spacing w:after="0" w:line="240" w:lineRule="auto"/>
                    <w:ind w:firstLine="0"/>
                    <w:jc w:val="center"/>
                    <w:rPr>
                      <w:rFonts w:eastAsia="Times New Roman"/>
                      <w:color w:val="000000"/>
                      <w:lang w:bidi="sa-IN"/>
                    </w:rPr>
                  </w:pPr>
                  <w:r>
                    <w:rPr>
                      <w:rFonts w:eastAsia="Times New Roman"/>
                      <w:color w:val="000000"/>
                      <w:lang w:bidi="sa-IN"/>
                    </w:rPr>
                    <w:t>800</w:t>
                  </w:r>
                </w:p>
              </w:tc>
              <w:tc>
                <w:tcPr>
                  <w:tcW w:w="1492" w:type="dxa"/>
                  <w:tcBorders>
                    <w:top w:val="nil"/>
                    <w:left w:val="nil"/>
                    <w:bottom w:val="single" w:sz="4" w:space="0" w:color="auto"/>
                    <w:right w:val="single" w:sz="4" w:space="0" w:color="auto"/>
                  </w:tcBorders>
                  <w:noWrap/>
                  <w:vAlign w:val="center"/>
                  <w:hideMark/>
                </w:tcPr>
                <w:p w14:paraId="6E65AC47"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 xml:space="preserve">FSS (C Band Downlink) </w:t>
                  </w:r>
                </w:p>
              </w:tc>
              <w:tc>
                <w:tcPr>
                  <w:tcW w:w="1620" w:type="dxa"/>
                  <w:vMerge w:val="restart"/>
                  <w:tcBorders>
                    <w:top w:val="nil"/>
                    <w:left w:val="single" w:sz="4" w:space="0" w:color="auto"/>
                    <w:bottom w:val="single" w:sz="4" w:space="0" w:color="auto"/>
                    <w:right w:val="single" w:sz="4" w:space="0" w:color="auto"/>
                  </w:tcBorders>
                  <w:noWrap/>
                  <w:vAlign w:val="center"/>
                  <w:hideMark/>
                </w:tcPr>
                <w:p w14:paraId="4D8F179A" w14:textId="77777777" w:rsidR="00112753" w:rsidRDefault="00112753" w:rsidP="00112753">
                  <w:pPr>
                    <w:spacing w:after="0" w:line="240" w:lineRule="auto"/>
                    <w:ind w:firstLine="0"/>
                    <w:jc w:val="center"/>
                    <w:rPr>
                      <w:rFonts w:eastAsia="Times New Roman"/>
                      <w:color w:val="000000"/>
                      <w:lang w:bidi="sa-IN"/>
                    </w:rPr>
                  </w:pPr>
                  <w:r>
                    <w:rPr>
                      <w:rFonts w:eastAsia="Times New Roman"/>
                      <w:color w:val="000000"/>
                      <w:lang w:bidi="sa-IN"/>
                    </w:rPr>
                    <w:t>Yes</w:t>
                  </w:r>
                </w:p>
              </w:tc>
            </w:tr>
            <w:tr w:rsidR="00112753" w14:paraId="4D5435D7" w14:textId="77777777" w:rsidTr="00533768">
              <w:trPr>
                <w:trHeight w:val="20"/>
                <w:jc w:val="center"/>
              </w:trPr>
              <w:tc>
                <w:tcPr>
                  <w:tcW w:w="2785" w:type="dxa"/>
                  <w:tcBorders>
                    <w:top w:val="nil"/>
                    <w:left w:val="single" w:sz="4" w:space="0" w:color="auto"/>
                    <w:bottom w:val="single" w:sz="4" w:space="0" w:color="auto"/>
                    <w:right w:val="single" w:sz="4" w:space="0" w:color="auto"/>
                  </w:tcBorders>
                  <w:noWrap/>
                  <w:vAlign w:val="center"/>
                  <w:hideMark/>
                </w:tcPr>
                <w:p w14:paraId="01497B36"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 xml:space="preserve">5850 MHz-6700 MHz </w:t>
                  </w:r>
                </w:p>
              </w:tc>
              <w:tc>
                <w:tcPr>
                  <w:tcW w:w="1208" w:type="dxa"/>
                  <w:tcBorders>
                    <w:top w:val="nil"/>
                    <w:left w:val="nil"/>
                    <w:bottom w:val="single" w:sz="4" w:space="0" w:color="auto"/>
                    <w:right w:val="single" w:sz="4" w:space="0" w:color="auto"/>
                  </w:tcBorders>
                  <w:noWrap/>
                  <w:vAlign w:val="center"/>
                  <w:hideMark/>
                </w:tcPr>
                <w:p w14:paraId="7B0866C2" w14:textId="77777777" w:rsidR="00112753" w:rsidRDefault="00112753" w:rsidP="00112753">
                  <w:pPr>
                    <w:spacing w:after="0" w:line="240" w:lineRule="auto"/>
                    <w:ind w:firstLine="0"/>
                    <w:jc w:val="center"/>
                    <w:rPr>
                      <w:rFonts w:eastAsia="Times New Roman"/>
                      <w:color w:val="000000"/>
                      <w:lang w:bidi="sa-IN"/>
                    </w:rPr>
                  </w:pPr>
                  <w:r>
                    <w:rPr>
                      <w:rFonts w:eastAsia="Times New Roman"/>
                      <w:color w:val="000000"/>
                      <w:lang w:bidi="sa-IN"/>
                    </w:rPr>
                    <w:t>850</w:t>
                  </w:r>
                </w:p>
              </w:tc>
              <w:tc>
                <w:tcPr>
                  <w:tcW w:w="1492" w:type="dxa"/>
                  <w:tcBorders>
                    <w:top w:val="nil"/>
                    <w:left w:val="nil"/>
                    <w:bottom w:val="single" w:sz="4" w:space="0" w:color="auto"/>
                    <w:right w:val="single" w:sz="4" w:space="0" w:color="auto"/>
                  </w:tcBorders>
                  <w:noWrap/>
                  <w:vAlign w:val="center"/>
                  <w:hideMark/>
                </w:tcPr>
                <w:p w14:paraId="0C5B1DC3"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 xml:space="preserve">FSS (C Band Uplink) </w:t>
                  </w:r>
                </w:p>
              </w:tc>
              <w:tc>
                <w:tcPr>
                  <w:tcW w:w="1620" w:type="dxa"/>
                  <w:vMerge/>
                  <w:tcBorders>
                    <w:top w:val="nil"/>
                    <w:left w:val="single" w:sz="4" w:space="0" w:color="auto"/>
                    <w:bottom w:val="single" w:sz="4" w:space="0" w:color="auto"/>
                    <w:right w:val="single" w:sz="4" w:space="0" w:color="auto"/>
                  </w:tcBorders>
                  <w:vAlign w:val="center"/>
                  <w:hideMark/>
                </w:tcPr>
                <w:p w14:paraId="1E917578" w14:textId="77777777" w:rsidR="00112753" w:rsidRDefault="00112753" w:rsidP="00112753">
                  <w:pPr>
                    <w:spacing w:after="0" w:line="240" w:lineRule="auto"/>
                    <w:ind w:firstLine="0"/>
                    <w:rPr>
                      <w:rFonts w:eastAsia="Times New Roman" w:cs="Times New Roman"/>
                      <w:color w:val="000000"/>
                      <w:szCs w:val="24"/>
                      <w:lang w:bidi="sa-IN"/>
                    </w:rPr>
                  </w:pPr>
                </w:p>
              </w:tc>
            </w:tr>
            <w:tr w:rsidR="00112753" w14:paraId="4C97CD77" w14:textId="77777777" w:rsidTr="00533768">
              <w:trPr>
                <w:trHeight w:val="20"/>
                <w:jc w:val="center"/>
              </w:trPr>
              <w:tc>
                <w:tcPr>
                  <w:tcW w:w="2785" w:type="dxa"/>
                  <w:tcBorders>
                    <w:top w:val="nil"/>
                    <w:left w:val="single" w:sz="4" w:space="0" w:color="auto"/>
                    <w:bottom w:val="single" w:sz="4" w:space="0" w:color="auto"/>
                    <w:right w:val="single" w:sz="4" w:space="0" w:color="auto"/>
                  </w:tcBorders>
                  <w:noWrap/>
                  <w:vAlign w:val="center"/>
                  <w:hideMark/>
                </w:tcPr>
                <w:p w14:paraId="32A24A41"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 xml:space="preserve">10.7 GHz-11.7 GHz </w:t>
                  </w:r>
                </w:p>
              </w:tc>
              <w:tc>
                <w:tcPr>
                  <w:tcW w:w="1208" w:type="dxa"/>
                  <w:tcBorders>
                    <w:top w:val="nil"/>
                    <w:left w:val="nil"/>
                    <w:bottom w:val="single" w:sz="4" w:space="0" w:color="auto"/>
                    <w:right w:val="single" w:sz="4" w:space="0" w:color="auto"/>
                  </w:tcBorders>
                  <w:noWrap/>
                  <w:vAlign w:val="center"/>
                  <w:hideMark/>
                </w:tcPr>
                <w:p w14:paraId="17076E97" w14:textId="77777777" w:rsidR="00112753" w:rsidRDefault="00112753" w:rsidP="00112753">
                  <w:pPr>
                    <w:spacing w:after="0" w:line="240" w:lineRule="auto"/>
                    <w:ind w:firstLine="0"/>
                    <w:jc w:val="center"/>
                    <w:rPr>
                      <w:rFonts w:eastAsia="Times New Roman"/>
                      <w:color w:val="000000"/>
                      <w:lang w:bidi="sa-IN"/>
                    </w:rPr>
                  </w:pPr>
                  <w:r>
                    <w:rPr>
                      <w:rFonts w:eastAsia="Times New Roman"/>
                      <w:color w:val="000000"/>
                      <w:lang w:bidi="sa-IN"/>
                    </w:rPr>
                    <w:t>1 GHz</w:t>
                  </w:r>
                </w:p>
              </w:tc>
              <w:tc>
                <w:tcPr>
                  <w:tcW w:w="1492" w:type="dxa"/>
                  <w:tcBorders>
                    <w:top w:val="nil"/>
                    <w:left w:val="nil"/>
                    <w:bottom w:val="single" w:sz="4" w:space="0" w:color="auto"/>
                    <w:right w:val="single" w:sz="4" w:space="0" w:color="auto"/>
                  </w:tcBorders>
                  <w:noWrap/>
                  <w:vAlign w:val="center"/>
                  <w:hideMark/>
                </w:tcPr>
                <w:p w14:paraId="132A5B91"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Extended Ku band Downlink</w:t>
                  </w:r>
                </w:p>
              </w:tc>
              <w:tc>
                <w:tcPr>
                  <w:tcW w:w="1620" w:type="dxa"/>
                  <w:vMerge w:val="restart"/>
                  <w:tcBorders>
                    <w:top w:val="nil"/>
                    <w:left w:val="single" w:sz="4" w:space="0" w:color="auto"/>
                    <w:bottom w:val="single" w:sz="4" w:space="0" w:color="auto"/>
                    <w:right w:val="single" w:sz="4" w:space="0" w:color="auto"/>
                  </w:tcBorders>
                  <w:noWrap/>
                  <w:vAlign w:val="center"/>
                  <w:hideMark/>
                </w:tcPr>
                <w:p w14:paraId="5B0792CE" w14:textId="77777777" w:rsidR="00112753" w:rsidRDefault="00112753" w:rsidP="00112753">
                  <w:pPr>
                    <w:spacing w:after="0" w:line="240" w:lineRule="auto"/>
                    <w:ind w:firstLine="0"/>
                    <w:jc w:val="center"/>
                    <w:rPr>
                      <w:rFonts w:eastAsia="Times New Roman"/>
                      <w:color w:val="000000"/>
                      <w:lang w:bidi="sa-IN"/>
                    </w:rPr>
                  </w:pPr>
                  <w:r>
                    <w:rPr>
                      <w:rFonts w:eastAsia="Times New Roman"/>
                      <w:color w:val="000000"/>
                      <w:lang w:bidi="sa-IN"/>
                    </w:rPr>
                    <w:t>Yes</w:t>
                  </w:r>
                </w:p>
              </w:tc>
            </w:tr>
            <w:tr w:rsidR="00112753" w14:paraId="1F344796" w14:textId="77777777" w:rsidTr="00533768">
              <w:trPr>
                <w:trHeight w:val="20"/>
                <w:jc w:val="center"/>
              </w:trPr>
              <w:tc>
                <w:tcPr>
                  <w:tcW w:w="2785" w:type="dxa"/>
                  <w:tcBorders>
                    <w:top w:val="nil"/>
                    <w:left w:val="single" w:sz="4" w:space="0" w:color="auto"/>
                    <w:bottom w:val="single" w:sz="4" w:space="0" w:color="auto"/>
                    <w:right w:val="single" w:sz="4" w:space="0" w:color="auto"/>
                  </w:tcBorders>
                  <w:noWrap/>
                  <w:vAlign w:val="center"/>
                  <w:hideMark/>
                </w:tcPr>
                <w:p w14:paraId="76B225E5"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11.7 GHz- 12.2 GHz</w:t>
                  </w:r>
                </w:p>
              </w:tc>
              <w:tc>
                <w:tcPr>
                  <w:tcW w:w="1208" w:type="dxa"/>
                  <w:tcBorders>
                    <w:top w:val="nil"/>
                    <w:left w:val="nil"/>
                    <w:bottom w:val="single" w:sz="4" w:space="0" w:color="auto"/>
                    <w:right w:val="single" w:sz="4" w:space="0" w:color="auto"/>
                  </w:tcBorders>
                  <w:noWrap/>
                  <w:vAlign w:val="center"/>
                  <w:hideMark/>
                </w:tcPr>
                <w:p w14:paraId="2B64AFF7" w14:textId="77777777" w:rsidR="00112753" w:rsidRDefault="00112753" w:rsidP="00112753">
                  <w:pPr>
                    <w:spacing w:after="0" w:line="240" w:lineRule="auto"/>
                    <w:ind w:firstLine="0"/>
                    <w:jc w:val="center"/>
                    <w:rPr>
                      <w:rFonts w:eastAsia="Times New Roman"/>
                      <w:color w:val="000000"/>
                      <w:lang w:bidi="sa-IN"/>
                    </w:rPr>
                  </w:pPr>
                  <w:r>
                    <w:rPr>
                      <w:rFonts w:eastAsia="Times New Roman"/>
                      <w:color w:val="000000"/>
                      <w:lang w:bidi="sa-IN"/>
                    </w:rPr>
                    <w:t>0.5 GHz</w:t>
                  </w:r>
                </w:p>
              </w:tc>
              <w:tc>
                <w:tcPr>
                  <w:tcW w:w="1492" w:type="dxa"/>
                  <w:tcBorders>
                    <w:top w:val="nil"/>
                    <w:left w:val="nil"/>
                    <w:bottom w:val="single" w:sz="4" w:space="0" w:color="auto"/>
                    <w:right w:val="single" w:sz="4" w:space="0" w:color="auto"/>
                  </w:tcBorders>
                  <w:noWrap/>
                  <w:vAlign w:val="center"/>
                  <w:hideMark/>
                </w:tcPr>
                <w:p w14:paraId="50BF4E40"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Ku band Downlink</w:t>
                  </w:r>
                </w:p>
              </w:tc>
              <w:tc>
                <w:tcPr>
                  <w:tcW w:w="1620" w:type="dxa"/>
                  <w:vMerge/>
                  <w:tcBorders>
                    <w:top w:val="nil"/>
                    <w:left w:val="single" w:sz="4" w:space="0" w:color="auto"/>
                    <w:bottom w:val="single" w:sz="4" w:space="0" w:color="auto"/>
                    <w:right w:val="single" w:sz="4" w:space="0" w:color="auto"/>
                  </w:tcBorders>
                  <w:vAlign w:val="center"/>
                  <w:hideMark/>
                </w:tcPr>
                <w:p w14:paraId="5629DDF1" w14:textId="77777777" w:rsidR="00112753" w:rsidRDefault="00112753" w:rsidP="00112753">
                  <w:pPr>
                    <w:spacing w:after="0" w:line="240" w:lineRule="auto"/>
                    <w:ind w:firstLine="0"/>
                    <w:rPr>
                      <w:rFonts w:eastAsia="Times New Roman" w:cs="Times New Roman"/>
                      <w:color w:val="000000"/>
                      <w:szCs w:val="24"/>
                      <w:lang w:bidi="sa-IN"/>
                    </w:rPr>
                  </w:pPr>
                </w:p>
              </w:tc>
            </w:tr>
            <w:tr w:rsidR="00112753" w14:paraId="6E561899" w14:textId="77777777" w:rsidTr="00533768">
              <w:trPr>
                <w:trHeight w:val="20"/>
                <w:jc w:val="center"/>
              </w:trPr>
              <w:tc>
                <w:tcPr>
                  <w:tcW w:w="2785" w:type="dxa"/>
                  <w:tcBorders>
                    <w:top w:val="nil"/>
                    <w:left w:val="single" w:sz="4" w:space="0" w:color="auto"/>
                    <w:bottom w:val="single" w:sz="4" w:space="0" w:color="auto"/>
                    <w:right w:val="single" w:sz="4" w:space="0" w:color="auto"/>
                  </w:tcBorders>
                  <w:noWrap/>
                  <w:vAlign w:val="center"/>
                  <w:hideMark/>
                </w:tcPr>
                <w:p w14:paraId="33AB0196"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 xml:space="preserve">12.2 GHz-12.75 GHz </w:t>
                  </w:r>
                </w:p>
              </w:tc>
              <w:tc>
                <w:tcPr>
                  <w:tcW w:w="1208" w:type="dxa"/>
                  <w:tcBorders>
                    <w:top w:val="nil"/>
                    <w:left w:val="nil"/>
                    <w:bottom w:val="single" w:sz="4" w:space="0" w:color="auto"/>
                    <w:right w:val="single" w:sz="4" w:space="0" w:color="auto"/>
                  </w:tcBorders>
                  <w:noWrap/>
                  <w:vAlign w:val="center"/>
                  <w:hideMark/>
                </w:tcPr>
                <w:p w14:paraId="4268A4E5" w14:textId="77777777" w:rsidR="00112753" w:rsidRDefault="00112753" w:rsidP="00112753">
                  <w:pPr>
                    <w:spacing w:after="0" w:line="240" w:lineRule="auto"/>
                    <w:ind w:firstLine="0"/>
                    <w:jc w:val="center"/>
                    <w:rPr>
                      <w:rFonts w:eastAsia="Times New Roman"/>
                      <w:color w:val="000000"/>
                      <w:lang w:bidi="sa-IN"/>
                    </w:rPr>
                  </w:pPr>
                  <w:r>
                    <w:rPr>
                      <w:rFonts w:eastAsia="Times New Roman"/>
                      <w:color w:val="000000"/>
                      <w:lang w:bidi="sa-IN"/>
                    </w:rPr>
                    <w:t>0.55 GHz</w:t>
                  </w:r>
                </w:p>
              </w:tc>
              <w:tc>
                <w:tcPr>
                  <w:tcW w:w="1492" w:type="dxa"/>
                  <w:tcBorders>
                    <w:top w:val="nil"/>
                    <w:left w:val="nil"/>
                    <w:bottom w:val="single" w:sz="4" w:space="0" w:color="auto"/>
                    <w:right w:val="single" w:sz="4" w:space="0" w:color="auto"/>
                  </w:tcBorders>
                  <w:noWrap/>
                  <w:vAlign w:val="center"/>
                  <w:hideMark/>
                </w:tcPr>
                <w:p w14:paraId="438AB105"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Extended Ku band Downlink</w:t>
                  </w:r>
                </w:p>
              </w:tc>
              <w:tc>
                <w:tcPr>
                  <w:tcW w:w="1620" w:type="dxa"/>
                  <w:vMerge/>
                  <w:tcBorders>
                    <w:top w:val="nil"/>
                    <w:left w:val="single" w:sz="4" w:space="0" w:color="auto"/>
                    <w:bottom w:val="single" w:sz="4" w:space="0" w:color="auto"/>
                    <w:right w:val="single" w:sz="4" w:space="0" w:color="auto"/>
                  </w:tcBorders>
                  <w:vAlign w:val="center"/>
                  <w:hideMark/>
                </w:tcPr>
                <w:p w14:paraId="3AB5DFC3" w14:textId="77777777" w:rsidR="00112753" w:rsidRDefault="00112753" w:rsidP="00112753">
                  <w:pPr>
                    <w:spacing w:after="0" w:line="240" w:lineRule="auto"/>
                    <w:ind w:firstLine="0"/>
                    <w:rPr>
                      <w:rFonts w:eastAsia="Times New Roman" w:cs="Times New Roman"/>
                      <w:color w:val="000000"/>
                      <w:szCs w:val="24"/>
                      <w:lang w:bidi="sa-IN"/>
                    </w:rPr>
                  </w:pPr>
                </w:p>
              </w:tc>
            </w:tr>
            <w:tr w:rsidR="00112753" w14:paraId="1E64BA8A" w14:textId="77777777" w:rsidTr="00533768">
              <w:trPr>
                <w:trHeight w:val="20"/>
                <w:jc w:val="center"/>
              </w:trPr>
              <w:tc>
                <w:tcPr>
                  <w:tcW w:w="2785" w:type="dxa"/>
                  <w:tcBorders>
                    <w:top w:val="nil"/>
                    <w:left w:val="single" w:sz="4" w:space="0" w:color="auto"/>
                    <w:bottom w:val="single" w:sz="4" w:space="0" w:color="auto"/>
                    <w:right w:val="single" w:sz="4" w:space="0" w:color="auto"/>
                  </w:tcBorders>
                  <w:noWrap/>
                  <w:vAlign w:val="center"/>
                  <w:hideMark/>
                </w:tcPr>
                <w:p w14:paraId="77FAA0D6"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13.75 GHz-14 GHz</w:t>
                  </w:r>
                </w:p>
              </w:tc>
              <w:tc>
                <w:tcPr>
                  <w:tcW w:w="1208" w:type="dxa"/>
                  <w:tcBorders>
                    <w:top w:val="nil"/>
                    <w:left w:val="nil"/>
                    <w:bottom w:val="single" w:sz="4" w:space="0" w:color="auto"/>
                    <w:right w:val="single" w:sz="4" w:space="0" w:color="auto"/>
                  </w:tcBorders>
                  <w:noWrap/>
                  <w:vAlign w:val="center"/>
                  <w:hideMark/>
                </w:tcPr>
                <w:p w14:paraId="64F92A4D" w14:textId="77777777" w:rsidR="00112753" w:rsidRDefault="00112753" w:rsidP="00112753">
                  <w:pPr>
                    <w:spacing w:after="0" w:line="240" w:lineRule="auto"/>
                    <w:ind w:firstLine="0"/>
                    <w:jc w:val="center"/>
                    <w:rPr>
                      <w:rFonts w:eastAsia="Times New Roman"/>
                      <w:color w:val="000000"/>
                      <w:lang w:bidi="sa-IN"/>
                    </w:rPr>
                  </w:pPr>
                  <w:r>
                    <w:rPr>
                      <w:rFonts w:eastAsia="Times New Roman"/>
                      <w:color w:val="000000"/>
                      <w:lang w:bidi="sa-IN"/>
                    </w:rPr>
                    <w:t>0.25 GHz</w:t>
                  </w:r>
                </w:p>
              </w:tc>
              <w:tc>
                <w:tcPr>
                  <w:tcW w:w="1492" w:type="dxa"/>
                  <w:tcBorders>
                    <w:top w:val="nil"/>
                    <w:left w:val="nil"/>
                    <w:bottom w:val="single" w:sz="4" w:space="0" w:color="auto"/>
                    <w:right w:val="single" w:sz="4" w:space="0" w:color="auto"/>
                  </w:tcBorders>
                  <w:noWrap/>
                  <w:vAlign w:val="center"/>
                  <w:hideMark/>
                </w:tcPr>
                <w:p w14:paraId="45D8AFDA"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Extended Ku band U</w:t>
                  </w:r>
                  <w:r>
                    <w:rPr>
                      <w:rFonts w:eastAsia="Times New Roman"/>
                      <w:color w:val="000000"/>
                      <w:u w:val="single"/>
                      <w:lang w:bidi="sa-IN"/>
                    </w:rPr>
                    <w:t>p</w:t>
                  </w:r>
                  <w:r>
                    <w:rPr>
                      <w:rFonts w:eastAsia="Times New Roman"/>
                      <w:color w:val="000000"/>
                      <w:lang w:bidi="sa-IN"/>
                    </w:rPr>
                    <w:t>link</w:t>
                  </w:r>
                </w:p>
              </w:tc>
              <w:tc>
                <w:tcPr>
                  <w:tcW w:w="1620" w:type="dxa"/>
                  <w:vMerge/>
                  <w:tcBorders>
                    <w:top w:val="nil"/>
                    <w:left w:val="single" w:sz="4" w:space="0" w:color="auto"/>
                    <w:bottom w:val="single" w:sz="4" w:space="0" w:color="auto"/>
                    <w:right w:val="single" w:sz="4" w:space="0" w:color="auto"/>
                  </w:tcBorders>
                  <w:vAlign w:val="center"/>
                  <w:hideMark/>
                </w:tcPr>
                <w:p w14:paraId="24DF1CE8" w14:textId="77777777" w:rsidR="00112753" w:rsidRDefault="00112753" w:rsidP="00112753">
                  <w:pPr>
                    <w:spacing w:after="0" w:line="240" w:lineRule="auto"/>
                    <w:ind w:firstLine="0"/>
                    <w:rPr>
                      <w:rFonts w:eastAsia="Times New Roman" w:cs="Times New Roman"/>
                      <w:color w:val="000000"/>
                      <w:szCs w:val="24"/>
                      <w:lang w:bidi="sa-IN"/>
                    </w:rPr>
                  </w:pPr>
                </w:p>
              </w:tc>
            </w:tr>
            <w:tr w:rsidR="00112753" w14:paraId="72157B29" w14:textId="77777777" w:rsidTr="00533768">
              <w:trPr>
                <w:trHeight w:val="20"/>
                <w:jc w:val="center"/>
              </w:trPr>
              <w:tc>
                <w:tcPr>
                  <w:tcW w:w="2785" w:type="dxa"/>
                  <w:tcBorders>
                    <w:top w:val="nil"/>
                    <w:left w:val="single" w:sz="4" w:space="0" w:color="auto"/>
                    <w:bottom w:val="single" w:sz="4" w:space="0" w:color="auto"/>
                    <w:right w:val="single" w:sz="4" w:space="0" w:color="auto"/>
                  </w:tcBorders>
                  <w:noWrap/>
                  <w:vAlign w:val="center"/>
                  <w:hideMark/>
                </w:tcPr>
                <w:p w14:paraId="1954F3D6"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14 GHz-14.5 GHz</w:t>
                  </w:r>
                </w:p>
              </w:tc>
              <w:tc>
                <w:tcPr>
                  <w:tcW w:w="1208" w:type="dxa"/>
                  <w:tcBorders>
                    <w:top w:val="nil"/>
                    <w:left w:val="nil"/>
                    <w:bottom w:val="single" w:sz="4" w:space="0" w:color="auto"/>
                    <w:right w:val="single" w:sz="4" w:space="0" w:color="auto"/>
                  </w:tcBorders>
                  <w:noWrap/>
                  <w:vAlign w:val="center"/>
                  <w:hideMark/>
                </w:tcPr>
                <w:p w14:paraId="6B1B18F4" w14:textId="77777777" w:rsidR="00112753" w:rsidRDefault="00112753" w:rsidP="00112753">
                  <w:pPr>
                    <w:spacing w:after="0" w:line="240" w:lineRule="auto"/>
                    <w:ind w:firstLine="0"/>
                    <w:jc w:val="center"/>
                    <w:rPr>
                      <w:rFonts w:eastAsia="Times New Roman"/>
                      <w:color w:val="000000"/>
                      <w:lang w:bidi="sa-IN"/>
                    </w:rPr>
                  </w:pPr>
                  <w:r>
                    <w:rPr>
                      <w:rFonts w:eastAsia="Times New Roman"/>
                      <w:color w:val="000000"/>
                      <w:lang w:bidi="sa-IN"/>
                    </w:rPr>
                    <w:t>0.5 GHz</w:t>
                  </w:r>
                </w:p>
              </w:tc>
              <w:tc>
                <w:tcPr>
                  <w:tcW w:w="1492" w:type="dxa"/>
                  <w:tcBorders>
                    <w:top w:val="nil"/>
                    <w:left w:val="nil"/>
                    <w:bottom w:val="single" w:sz="4" w:space="0" w:color="auto"/>
                    <w:right w:val="single" w:sz="4" w:space="0" w:color="auto"/>
                  </w:tcBorders>
                  <w:noWrap/>
                  <w:vAlign w:val="center"/>
                  <w:hideMark/>
                </w:tcPr>
                <w:p w14:paraId="09993C09"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Ku band Uplink</w:t>
                  </w:r>
                </w:p>
              </w:tc>
              <w:tc>
                <w:tcPr>
                  <w:tcW w:w="1620" w:type="dxa"/>
                  <w:vMerge/>
                  <w:tcBorders>
                    <w:top w:val="nil"/>
                    <w:left w:val="single" w:sz="4" w:space="0" w:color="auto"/>
                    <w:bottom w:val="single" w:sz="4" w:space="0" w:color="auto"/>
                    <w:right w:val="single" w:sz="4" w:space="0" w:color="auto"/>
                  </w:tcBorders>
                  <w:vAlign w:val="center"/>
                  <w:hideMark/>
                </w:tcPr>
                <w:p w14:paraId="56A0CE41" w14:textId="77777777" w:rsidR="00112753" w:rsidRDefault="00112753" w:rsidP="00112753">
                  <w:pPr>
                    <w:spacing w:after="0" w:line="240" w:lineRule="auto"/>
                    <w:ind w:firstLine="0"/>
                    <w:rPr>
                      <w:rFonts w:eastAsia="Times New Roman" w:cs="Times New Roman"/>
                      <w:color w:val="000000"/>
                      <w:szCs w:val="24"/>
                      <w:lang w:bidi="sa-IN"/>
                    </w:rPr>
                  </w:pPr>
                </w:p>
              </w:tc>
            </w:tr>
            <w:tr w:rsidR="00112753" w14:paraId="54D19D7A" w14:textId="77777777" w:rsidTr="00533768">
              <w:trPr>
                <w:trHeight w:val="20"/>
                <w:jc w:val="center"/>
              </w:trPr>
              <w:tc>
                <w:tcPr>
                  <w:tcW w:w="2785" w:type="dxa"/>
                  <w:tcBorders>
                    <w:top w:val="nil"/>
                    <w:left w:val="single" w:sz="4" w:space="0" w:color="auto"/>
                    <w:bottom w:val="single" w:sz="4" w:space="0" w:color="auto"/>
                    <w:right w:val="single" w:sz="4" w:space="0" w:color="auto"/>
                  </w:tcBorders>
                  <w:noWrap/>
                  <w:vAlign w:val="center"/>
                  <w:hideMark/>
                </w:tcPr>
                <w:p w14:paraId="3D22D525"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19.7 GHz -21.2 GHz</w:t>
                  </w:r>
                </w:p>
              </w:tc>
              <w:tc>
                <w:tcPr>
                  <w:tcW w:w="1208" w:type="dxa"/>
                  <w:tcBorders>
                    <w:top w:val="nil"/>
                    <w:left w:val="nil"/>
                    <w:bottom w:val="single" w:sz="4" w:space="0" w:color="auto"/>
                    <w:right w:val="single" w:sz="4" w:space="0" w:color="auto"/>
                  </w:tcBorders>
                  <w:noWrap/>
                  <w:vAlign w:val="center"/>
                  <w:hideMark/>
                </w:tcPr>
                <w:p w14:paraId="7C57D304" w14:textId="77777777" w:rsidR="00112753" w:rsidRDefault="00112753" w:rsidP="00112753">
                  <w:pPr>
                    <w:spacing w:after="0" w:line="240" w:lineRule="auto"/>
                    <w:ind w:firstLine="0"/>
                    <w:jc w:val="center"/>
                    <w:rPr>
                      <w:rFonts w:eastAsia="Times New Roman"/>
                      <w:color w:val="000000"/>
                      <w:lang w:bidi="sa-IN"/>
                    </w:rPr>
                  </w:pPr>
                  <w:r>
                    <w:rPr>
                      <w:rFonts w:eastAsia="Times New Roman"/>
                      <w:color w:val="000000"/>
                      <w:lang w:bidi="sa-IN"/>
                    </w:rPr>
                    <w:t>1.5 GHz</w:t>
                  </w:r>
                </w:p>
              </w:tc>
              <w:tc>
                <w:tcPr>
                  <w:tcW w:w="1492" w:type="dxa"/>
                  <w:tcBorders>
                    <w:top w:val="nil"/>
                    <w:left w:val="nil"/>
                    <w:bottom w:val="single" w:sz="4" w:space="0" w:color="auto"/>
                    <w:right w:val="single" w:sz="4" w:space="0" w:color="auto"/>
                  </w:tcBorders>
                  <w:noWrap/>
                  <w:vAlign w:val="center"/>
                  <w:hideMark/>
                </w:tcPr>
                <w:p w14:paraId="504733D8"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Ka Band Downlink</w:t>
                  </w:r>
                </w:p>
              </w:tc>
              <w:tc>
                <w:tcPr>
                  <w:tcW w:w="1620" w:type="dxa"/>
                  <w:vMerge w:val="restart"/>
                  <w:tcBorders>
                    <w:top w:val="nil"/>
                    <w:left w:val="single" w:sz="4" w:space="0" w:color="auto"/>
                    <w:bottom w:val="single" w:sz="4" w:space="0" w:color="auto"/>
                    <w:right w:val="single" w:sz="4" w:space="0" w:color="auto"/>
                  </w:tcBorders>
                  <w:noWrap/>
                  <w:vAlign w:val="center"/>
                  <w:hideMark/>
                </w:tcPr>
                <w:p w14:paraId="569CB4D1" w14:textId="77777777" w:rsidR="00112753" w:rsidRDefault="00112753" w:rsidP="00112753">
                  <w:pPr>
                    <w:spacing w:after="0" w:line="240" w:lineRule="auto"/>
                    <w:ind w:firstLine="0"/>
                    <w:jc w:val="center"/>
                    <w:rPr>
                      <w:rFonts w:eastAsia="Times New Roman"/>
                      <w:color w:val="000000"/>
                      <w:lang w:bidi="sa-IN"/>
                    </w:rPr>
                  </w:pPr>
                  <w:r>
                    <w:rPr>
                      <w:rFonts w:eastAsia="Times New Roman"/>
                      <w:color w:val="000000"/>
                      <w:lang w:bidi="sa-IN"/>
                    </w:rPr>
                    <w:t>-</w:t>
                  </w:r>
                </w:p>
              </w:tc>
            </w:tr>
            <w:tr w:rsidR="00112753" w14:paraId="0543D157" w14:textId="77777777" w:rsidTr="00533768">
              <w:trPr>
                <w:trHeight w:val="20"/>
                <w:jc w:val="center"/>
              </w:trPr>
              <w:tc>
                <w:tcPr>
                  <w:tcW w:w="2785" w:type="dxa"/>
                  <w:tcBorders>
                    <w:top w:val="nil"/>
                    <w:left w:val="single" w:sz="4" w:space="0" w:color="auto"/>
                    <w:bottom w:val="single" w:sz="4" w:space="0" w:color="auto"/>
                    <w:right w:val="single" w:sz="4" w:space="0" w:color="auto"/>
                  </w:tcBorders>
                  <w:noWrap/>
                  <w:vAlign w:val="center"/>
                  <w:hideMark/>
                </w:tcPr>
                <w:p w14:paraId="08932C36"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 xml:space="preserve">29.5 GHz-31 GHz </w:t>
                  </w:r>
                </w:p>
              </w:tc>
              <w:tc>
                <w:tcPr>
                  <w:tcW w:w="1208" w:type="dxa"/>
                  <w:tcBorders>
                    <w:top w:val="nil"/>
                    <w:left w:val="nil"/>
                    <w:bottom w:val="single" w:sz="4" w:space="0" w:color="auto"/>
                    <w:right w:val="single" w:sz="4" w:space="0" w:color="auto"/>
                  </w:tcBorders>
                  <w:noWrap/>
                  <w:vAlign w:val="center"/>
                  <w:hideMark/>
                </w:tcPr>
                <w:p w14:paraId="1113D3C2" w14:textId="77777777" w:rsidR="00112753" w:rsidRDefault="00112753" w:rsidP="00112753">
                  <w:pPr>
                    <w:spacing w:after="0" w:line="240" w:lineRule="auto"/>
                    <w:ind w:firstLine="0"/>
                    <w:jc w:val="center"/>
                    <w:rPr>
                      <w:rFonts w:eastAsia="Times New Roman"/>
                      <w:color w:val="000000"/>
                      <w:lang w:bidi="sa-IN"/>
                    </w:rPr>
                  </w:pPr>
                  <w:r>
                    <w:rPr>
                      <w:rFonts w:eastAsia="Times New Roman"/>
                      <w:color w:val="000000"/>
                      <w:lang w:bidi="sa-IN"/>
                    </w:rPr>
                    <w:t>1.5 GHz</w:t>
                  </w:r>
                </w:p>
              </w:tc>
              <w:tc>
                <w:tcPr>
                  <w:tcW w:w="1492" w:type="dxa"/>
                  <w:tcBorders>
                    <w:top w:val="nil"/>
                    <w:left w:val="nil"/>
                    <w:bottom w:val="single" w:sz="4" w:space="0" w:color="auto"/>
                    <w:right w:val="single" w:sz="4" w:space="0" w:color="auto"/>
                  </w:tcBorders>
                  <w:noWrap/>
                  <w:vAlign w:val="center"/>
                  <w:hideMark/>
                </w:tcPr>
                <w:p w14:paraId="40AF7F89" w14:textId="77777777" w:rsidR="00112753" w:rsidRDefault="00112753" w:rsidP="00112753">
                  <w:pPr>
                    <w:spacing w:after="0" w:line="240" w:lineRule="auto"/>
                    <w:ind w:firstLine="0"/>
                    <w:rPr>
                      <w:rFonts w:eastAsia="Times New Roman"/>
                      <w:color w:val="000000"/>
                      <w:lang w:bidi="sa-IN"/>
                    </w:rPr>
                  </w:pPr>
                  <w:r>
                    <w:rPr>
                      <w:rFonts w:eastAsia="Times New Roman"/>
                      <w:color w:val="000000"/>
                      <w:lang w:bidi="sa-IN"/>
                    </w:rPr>
                    <w:t>Ka Band Uplink</w:t>
                  </w:r>
                </w:p>
              </w:tc>
              <w:tc>
                <w:tcPr>
                  <w:tcW w:w="1620" w:type="dxa"/>
                  <w:vMerge/>
                  <w:tcBorders>
                    <w:top w:val="nil"/>
                    <w:left w:val="single" w:sz="4" w:space="0" w:color="auto"/>
                    <w:bottom w:val="single" w:sz="4" w:space="0" w:color="auto"/>
                    <w:right w:val="single" w:sz="4" w:space="0" w:color="auto"/>
                  </w:tcBorders>
                  <w:vAlign w:val="center"/>
                  <w:hideMark/>
                </w:tcPr>
                <w:p w14:paraId="27BC7E3E" w14:textId="77777777" w:rsidR="00112753" w:rsidRDefault="00112753" w:rsidP="00112753">
                  <w:pPr>
                    <w:spacing w:after="0" w:line="240" w:lineRule="auto"/>
                    <w:ind w:firstLine="0"/>
                    <w:rPr>
                      <w:rFonts w:eastAsia="Times New Roman" w:cs="Times New Roman"/>
                      <w:color w:val="000000"/>
                      <w:szCs w:val="24"/>
                      <w:lang w:bidi="sa-IN"/>
                    </w:rPr>
                  </w:pPr>
                </w:p>
              </w:tc>
            </w:tr>
          </w:tbl>
          <w:p w14:paraId="15C2AEA8" w14:textId="77777777" w:rsidR="00112753" w:rsidRDefault="00112753" w:rsidP="00112753"/>
          <w:p w14:paraId="03294C25" w14:textId="77777777" w:rsidR="003348F8" w:rsidRDefault="003348F8" w:rsidP="003348F8">
            <w:pPr>
              <w:pStyle w:val="ListParagraph"/>
              <w:spacing w:line="240" w:lineRule="auto"/>
              <w:ind w:left="0"/>
            </w:pPr>
            <w:r>
              <w:t>These frequency bands have been allocated by the Nepal Telecommunications Authority (NTA) for use by GSO satellite operators in Nepal. However, it is worth noting that the specific frequency bands used by individual operators may vary depending on their license conditions and other regulatory requirements.</w:t>
            </w:r>
          </w:p>
          <w:p w14:paraId="625ADFC9" w14:textId="77777777" w:rsidR="003348F8" w:rsidRPr="004F09FF" w:rsidRDefault="003348F8" w:rsidP="003348F8">
            <w:pPr>
              <w:autoSpaceDE w:val="0"/>
              <w:autoSpaceDN w:val="0"/>
              <w:spacing w:line="240" w:lineRule="auto"/>
              <w:ind w:firstLine="0"/>
            </w:pPr>
          </w:p>
        </w:tc>
      </w:tr>
      <w:tr w:rsidR="003348F8" w14:paraId="71ABE7F0" w14:textId="77777777" w:rsidTr="00CA0ECC">
        <w:tc>
          <w:tcPr>
            <w:tcW w:w="816" w:type="pct"/>
            <w:vAlign w:val="center"/>
          </w:tcPr>
          <w:p w14:paraId="0EFFE849" w14:textId="77777777" w:rsidR="003348F8" w:rsidRDefault="003348F8" w:rsidP="003348F8">
            <w:pPr>
              <w:spacing w:line="240" w:lineRule="auto"/>
              <w:ind w:firstLine="0"/>
              <w:jc w:val="center"/>
            </w:pPr>
            <w:r>
              <w:t>Pakistan</w:t>
            </w:r>
          </w:p>
          <w:p w14:paraId="0A7EEFAC" w14:textId="77777777" w:rsidR="003348F8" w:rsidRDefault="003348F8" w:rsidP="003348F8">
            <w:pPr>
              <w:spacing w:line="240" w:lineRule="auto"/>
              <w:ind w:firstLine="0"/>
              <w:jc w:val="center"/>
            </w:pPr>
            <w:r>
              <w:t>(PTA)</w:t>
            </w:r>
          </w:p>
        </w:tc>
        <w:tc>
          <w:tcPr>
            <w:tcW w:w="4184" w:type="pct"/>
          </w:tcPr>
          <w:p w14:paraId="42BD40F9" w14:textId="77777777" w:rsidR="003348F8" w:rsidRDefault="003348F8" w:rsidP="003348F8">
            <w:pPr>
              <w:pStyle w:val="ListParagraph"/>
              <w:spacing w:line="240" w:lineRule="auto"/>
              <w:ind w:left="0"/>
            </w:pPr>
            <w:r>
              <w:t xml:space="preserve">Pakistan GSO Satellites are operating in C, Ku and Ka Band. Details for Paksat 1R are: </w:t>
            </w:r>
          </w:p>
          <w:p w14:paraId="71725FBA" w14:textId="77777777" w:rsidR="003348F8" w:rsidRDefault="003348F8" w:rsidP="003348F8">
            <w:pPr>
              <w:pStyle w:val="ListParagraph"/>
              <w:spacing w:line="240" w:lineRule="auto"/>
              <w:ind w:left="0"/>
            </w:pPr>
          </w:p>
          <w:p w14:paraId="4BCF6984" w14:textId="77777777" w:rsidR="003348F8" w:rsidRPr="00112753" w:rsidRDefault="003348F8" w:rsidP="003348F8">
            <w:pPr>
              <w:pStyle w:val="ListParagraph"/>
              <w:spacing w:line="240" w:lineRule="auto"/>
              <w:ind w:left="0"/>
              <w:rPr>
                <w:u w:val="single"/>
              </w:rPr>
            </w:pPr>
            <w:r w:rsidRPr="00112753">
              <w:rPr>
                <w:u w:val="single"/>
              </w:rPr>
              <w:t>C Band Payload</w:t>
            </w:r>
          </w:p>
          <w:p w14:paraId="6F0FCC09" w14:textId="77777777" w:rsidR="003348F8" w:rsidRDefault="003348F8" w:rsidP="003348F8">
            <w:pPr>
              <w:pStyle w:val="ListParagraph"/>
              <w:spacing w:line="240" w:lineRule="auto"/>
              <w:ind w:left="0"/>
            </w:pPr>
            <w:r>
              <w:t>Uplink Frequency: 5925 MHz to 6425 MHz</w:t>
            </w:r>
          </w:p>
          <w:p w14:paraId="4C13625D" w14:textId="77777777" w:rsidR="003348F8" w:rsidRDefault="003348F8" w:rsidP="003348F8">
            <w:pPr>
              <w:pStyle w:val="ListParagraph"/>
              <w:spacing w:line="240" w:lineRule="auto"/>
              <w:ind w:left="0"/>
            </w:pPr>
            <w:r>
              <w:t>Downlink Frequency: 3700 MHz to 4200 MHz</w:t>
            </w:r>
          </w:p>
          <w:p w14:paraId="1EB1759C" w14:textId="77777777" w:rsidR="003348F8" w:rsidRDefault="003348F8" w:rsidP="003348F8">
            <w:pPr>
              <w:pStyle w:val="ListParagraph"/>
              <w:spacing w:line="240" w:lineRule="auto"/>
              <w:ind w:left="0"/>
            </w:pPr>
            <w:r>
              <w:t>Polarization: Linear cross-pol</w:t>
            </w:r>
          </w:p>
          <w:p w14:paraId="18F9A3C3" w14:textId="77777777" w:rsidR="003348F8" w:rsidRDefault="003348F8" w:rsidP="003348F8">
            <w:pPr>
              <w:pStyle w:val="ListParagraph"/>
              <w:spacing w:line="240" w:lineRule="auto"/>
              <w:ind w:left="0"/>
            </w:pPr>
          </w:p>
          <w:p w14:paraId="3C0C2B42" w14:textId="77777777" w:rsidR="003348F8" w:rsidRPr="00112753" w:rsidRDefault="003348F8" w:rsidP="003348F8">
            <w:pPr>
              <w:pStyle w:val="ListParagraph"/>
              <w:spacing w:line="240" w:lineRule="auto"/>
              <w:ind w:left="0"/>
              <w:rPr>
                <w:u w:val="single"/>
              </w:rPr>
            </w:pPr>
            <w:r w:rsidRPr="00112753">
              <w:rPr>
                <w:u w:val="single"/>
              </w:rPr>
              <w:t>KU Band Payload</w:t>
            </w:r>
          </w:p>
          <w:p w14:paraId="39E45E64" w14:textId="77777777" w:rsidR="003348F8" w:rsidRDefault="003348F8" w:rsidP="003348F8">
            <w:pPr>
              <w:pStyle w:val="ListParagraph"/>
              <w:spacing w:line="240" w:lineRule="auto"/>
              <w:ind w:left="0"/>
            </w:pPr>
            <w:r>
              <w:t>Uplink Frequency: 13755 MHz to 14245 MHz</w:t>
            </w:r>
          </w:p>
          <w:p w14:paraId="0905ECE3" w14:textId="77777777" w:rsidR="003348F8" w:rsidRDefault="003348F8" w:rsidP="003348F8">
            <w:pPr>
              <w:pStyle w:val="ListParagraph"/>
              <w:spacing w:line="240" w:lineRule="auto"/>
              <w:ind w:left="0"/>
            </w:pPr>
            <w:r>
              <w:t>Downlink Frequency: 10955 MHz to 12745 MHz</w:t>
            </w:r>
          </w:p>
          <w:p w14:paraId="435D69AD" w14:textId="77777777" w:rsidR="003348F8" w:rsidRDefault="003348F8" w:rsidP="003348F8">
            <w:pPr>
              <w:pStyle w:val="ListParagraph"/>
              <w:spacing w:line="240" w:lineRule="auto"/>
              <w:ind w:left="0"/>
            </w:pPr>
            <w:r>
              <w:t>Polarization: Linear cross-pol</w:t>
            </w:r>
          </w:p>
        </w:tc>
      </w:tr>
      <w:tr w:rsidR="003348F8" w14:paraId="3BD2ABFA" w14:textId="77777777" w:rsidTr="00CA0ECC">
        <w:tc>
          <w:tcPr>
            <w:tcW w:w="816" w:type="pct"/>
            <w:vAlign w:val="center"/>
          </w:tcPr>
          <w:p w14:paraId="6AEDD713" w14:textId="77777777" w:rsidR="003348F8" w:rsidRDefault="003348F8" w:rsidP="003348F8">
            <w:pPr>
              <w:spacing w:line="240" w:lineRule="auto"/>
              <w:ind w:firstLine="0"/>
              <w:jc w:val="center"/>
            </w:pPr>
            <w:r w:rsidRPr="00184E2B">
              <w:t xml:space="preserve">SRI LANKA </w:t>
            </w:r>
            <w:r>
              <w:t>(TRC)</w:t>
            </w:r>
          </w:p>
        </w:tc>
        <w:tc>
          <w:tcPr>
            <w:tcW w:w="4184" w:type="pct"/>
          </w:tcPr>
          <w:p w14:paraId="4160DB87" w14:textId="77777777" w:rsidR="003348F8" w:rsidRPr="004F09FF" w:rsidRDefault="003348F8" w:rsidP="003348F8">
            <w:pPr>
              <w:pStyle w:val="ListParagraph"/>
              <w:ind w:left="0"/>
            </w:pPr>
            <w:r w:rsidRPr="00B37EE4">
              <w:t>Not in use.</w:t>
            </w:r>
          </w:p>
        </w:tc>
      </w:tr>
    </w:tbl>
    <w:p w14:paraId="1C1C58CF" w14:textId="77777777" w:rsidR="003348F8" w:rsidRDefault="003348F8" w:rsidP="003348F8">
      <w:pPr>
        <w:ind w:firstLine="0"/>
      </w:pPr>
    </w:p>
    <w:p w14:paraId="0687BF84" w14:textId="77777777" w:rsidR="003348F8" w:rsidRDefault="003348F8" w:rsidP="006B1EA9">
      <w:pPr>
        <w:pStyle w:val="ListParagraph"/>
        <w:numPr>
          <w:ilvl w:val="0"/>
          <w:numId w:val="21"/>
        </w:numPr>
        <w:autoSpaceDE w:val="0"/>
        <w:autoSpaceDN w:val="0"/>
        <w:spacing w:after="0" w:line="240" w:lineRule="auto"/>
        <w:contextualSpacing w:val="0"/>
        <w:jc w:val="left"/>
      </w:pPr>
      <w:r>
        <w:t>What are the spectrum bands/ frequency range(s) in which the NGSO Satellite constellations are working or planned in your country for user terminals and feeder links?</w:t>
      </w:r>
    </w:p>
    <w:p w14:paraId="20CAD4EA" w14:textId="77777777" w:rsidR="003348F8" w:rsidRDefault="003348F8" w:rsidP="003348F8">
      <w:pPr>
        <w:autoSpaceDE w:val="0"/>
        <w:autoSpaceDN w:val="0"/>
        <w:spacing w:after="0" w:line="240" w:lineRule="auto"/>
        <w:ind w:left="360" w:firstLine="0"/>
        <w:jc w:val="left"/>
      </w:pPr>
    </w:p>
    <w:tbl>
      <w:tblPr>
        <w:tblStyle w:val="TableGrid"/>
        <w:tblW w:w="0" w:type="auto"/>
        <w:tblLayout w:type="fixed"/>
        <w:tblLook w:val="04A0" w:firstRow="1" w:lastRow="0" w:firstColumn="1" w:lastColumn="0" w:noHBand="0" w:noVBand="1"/>
      </w:tblPr>
      <w:tblGrid>
        <w:gridCol w:w="1611"/>
        <w:gridCol w:w="7739"/>
      </w:tblGrid>
      <w:tr w:rsidR="003348F8" w14:paraId="51B7B9FF" w14:textId="77777777" w:rsidTr="003348F8">
        <w:tc>
          <w:tcPr>
            <w:tcW w:w="1611" w:type="dxa"/>
            <w:shd w:val="clear" w:color="auto" w:fill="FFC000" w:themeFill="accent4"/>
            <w:vAlign w:val="center"/>
          </w:tcPr>
          <w:p w14:paraId="2056E40F" w14:textId="77777777" w:rsidR="003348F8" w:rsidRDefault="003348F8" w:rsidP="003348F8">
            <w:pPr>
              <w:spacing w:line="240" w:lineRule="auto"/>
              <w:ind w:firstLine="0"/>
              <w:jc w:val="center"/>
            </w:pPr>
            <w:r>
              <w:t>Country (Regulatory)</w:t>
            </w:r>
          </w:p>
        </w:tc>
        <w:tc>
          <w:tcPr>
            <w:tcW w:w="7739" w:type="dxa"/>
            <w:shd w:val="clear" w:color="auto" w:fill="FFC000" w:themeFill="accent4"/>
            <w:vAlign w:val="center"/>
          </w:tcPr>
          <w:p w14:paraId="4077DF21" w14:textId="77777777" w:rsidR="003348F8" w:rsidRDefault="003348F8" w:rsidP="003348F8">
            <w:pPr>
              <w:ind w:firstLine="0"/>
              <w:jc w:val="center"/>
            </w:pPr>
            <w:r>
              <w:t>Answers</w:t>
            </w:r>
          </w:p>
        </w:tc>
      </w:tr>
      <w:tr w:rsidR="003348F8" w14:paraId="3D719532" w14:textId="77777777" w:rsidTr="003348F8">
        <w:tc>
          <w:tcPr>
            <w:tcW w:w="1611" w:type="dxa"/>
            <w:vAlign w:val="center"/>
          </w:tcPr>
          <w:p w14:paraId="106750A5" w14:textId="77777777" w:rsidR="003348F8" w:rsidRDefault="003348F8" w:rsidP="003348F8">
            <w:pPr>
              <w:spacing w:line="240" w:lineRule="auto"/>
              <w:ind w:firstLine="0"/>
              <w:jc w:val="center"/>
            </w:pPr>
            <w:r>
              <w:t>Afghanistan</w:t>
            </w:r>
          </w:p>
          <w:p w14:paraId="668D77B8" w14:textId="77777777" w:rsidR="003348F8" w:rsidRDefault="003348F8" w:rsidP="003348F8">
            <w:pPr>
              <w:spacing w:line="240" w:lineRule="auto"/>
              <w:ind w:firstLine="0"/>
              <w:jc w:val="center"/>
            </w:pPr>
            <w:r>
              <w:t>(ATRA)</w:t>
            </w:r>
          </w:p>
        </w:tc>
        <w:tc>
          <w:tcPr>
            <w:tcW w:w="7739" w:type="dxa"/>
          </w:tcPr>
          <w:p w14:paraId="5C36CD5F" w14:textId="77777777" w:rsidR="003348F8" w:rsidRPr="004F09FF" w:rsidRDefault="003348F8" w:rsidP="003348F8">
            <w:pPr>
              <w:spacing w:line="240" w:lineRule="auto"/>
            </w:pPr>
            <w:r w:rsidRPr="00DC2017">
              <w:t>Answer: For the time being, no frequency bands have been planned and for NGSO Satellite Constellations</w:t>
            </w:r>
          </w:p>
        </w:tc>
      </w:tr>
      <w:tr w:rsidR="003348F8" w14:paraId="21D1C82D" w14:textId="77777777" w:rsidTr="003348F8">
        <w:tc>
          <w:tcPr>
            <w:tcW w:w="1611" w:type="dxa"/>
            <w:vAlign w:val="center"/>
          </w:tcPr>
          <w:p w14:paraId="49757748" w14:textId="77777777" w:rsidR="003348F8" w:rsidRDefault="003348F8" w:rsidP="003348F8">
            <w:pPr>
              <w:spacing w:line="240" w:lineRule="auto"/>
              <w:ind w:firstLine="0"/>
              <w:jc w:val="center"/>
            </w:pPr>
            <w:r w:rsidRPr="0065726F">
              <w:t>Bangladesh (BTRC)</w:t>
            </w:r>
          </w:p>
        </w:tc>
        <w:tc>
          <w:tcPr>
            <w:tcW w:w="7739" w:type="dxa"/>
          </w:tcPr>
          <w:p w14:paraId="3A6DD003" w14:textId="77777777" w:rsidR="003348F8" w:rsidRDefault="003348F8" w:rsidP="003348F8">
            <w:pPr>
              <w:spacing w:line="240" w:lineRule="auto"/>
              <w:ind w:firstLine="0"/>
            </w:pPr>
            <w:r w:rsidRPr="006F5CEB">
              <w:t>Currently, there is no working or planned spectrum bands / frequency range(s) in Bangladesh for NGSO Satellite Constellations.</w:t>
            </w:r>
          </w:p>
        </w:tc>
      </w:tr>
      <w:tr w:rsidR="003348F8" w14:paraId="654465DD" w14:textId="77777777" w:rsidTr="003348F8">
        <w:tc>
          <w:tcPr>
            <w:tcW w:w="1611" w:type="dxa"/>
            <w:vAlign w:val="center"/>
          </w:tcPr>
          <w:p w14:paraId="07F92BF6" w14:textId="77777777" w:rsidR="003348F8" w:rsidRDefault="003348F8" w:rsidP="003348F8">
            <w:pPr>
              <w:spacing w:line="240" w:lineRule="auto"/>
              <w:ind w:firstLine="0"/>
              <w:jc w:val="center"/>
            </w:pPr>
            <w:r>
              <w:t>Bhutan</w:t>
            </w:r>
          </w:p>
          <w:p w14:paraId="7D182606" w14:textId="77777777" w:rsidR="003348F8" w:rsidRDefault="003348F8" w:rsidP="003348F8">
            <w:pPr>
              <w:spacing w:line="240" w:lineRule="auto"/>
              <w:ind w:firstLine="0"/>
              <w:jc w:val="center"/>
            </w:pPr>
            <w:r>
              <w:t>(BICMA)</w:t>
            </w:r>
          </w:p>
        </w:tc>
        <w:tc>
          <w:tcPr>
            <w:tcW w:w="7739" w:type="dxa"/>
          </w:tcPr>
          <w:p w14:paraId="2277B416" w14:textId="77777777" w:rsidR="003348F8" w:rsidRPr="00DC2017" w:rsidRDefault="003348F8" w:rsidP="003348F8">
            <w:pPr>
              <w:spacing w:before="240" w:after="160" w:line="252" w:lineRule="auto"/>
              <w:rPr>
                <w:rFonts w:eastAsia="Times New Roman" w:cs="Times New Roman"/>
                <w:iCs/>
                <w:szCs w:val="24"/>
              </w:rPr>
            </w:pPr>
            <w:r w:rsidRPr="00DC2017">
              <w:rPr>
                <w:rFonts w:eastAsia="Times New Roman" w:cs="Times New Roman"/>
                <w:iCs/>
                <w:szCs w:val="24"/>
              </w:rPr>
              <w:t>ka and Ku-bands spectrum</w:t>
            </w:r>
          </w:p>
        </w:tc>
      </w:tr>
      <w:tr w:rsidR="003348F8" w14:paraId="7710881A" w14:textId="77777777" w:rsidTr="003348F8">
        <w:tc>
          <w:tcPr>
            <w:tcW w:w="1611" w:type="dxa"/>
            <w:vAlign w:val="center"/>
          </w:tcPr>
          <w:p w14:paraId="0C04C021" w14:textId="77777777" w:rsidR="003348F8" w:rsidRDefault="003348F8" w:rsidP="003348F8">
            <w:pPr>
              <w:spacing w:line="240" w:lineRule="auto"/>
              <w:ind w:firstLine="0"/>
              <w:jc w:val="center"/>
            </w:pPr>
            <w:r>
              <w:t>India</w:t>
            </w:r>
          </w:p>
          <w:p w14:paraId="2D4B7A98" w14:textId="77777777" w:rsidR="003348F8" w:rsidRDefault="003348F8" w:rsidP="003348F8">
            <w:pPr>
              <w:spacing w:line="240" w:lineRule="auto"/>
              <w:ind w:firstLine="0"/>
              <w:jc w:val="center"/>
            </w:pPr>
            <w:r>
              <w:t>(TRAI)</w:t>
            </w:r>
          </w:p>
        </w:tc>
        <w:tc>
          <w:tcPr>
            <w:tcW w:w="7739" w:type="dxa"/>
          </w:tcPr>
          <w:p w14:paraId="43AAF36F" w14:textId="77777777" w:rsidR="003348F8" w:rsidRDefault="003348F8" w:rsidP="003348F8">
            <w:pPr>
              <w:spacing w:line="252" w:lineRule="auto"/>
              <w:ind w:firstLine="11"/>
              <w:rPr>
                <w:rFonts w:eastAsia="Times New Roman" w:cstheme="minorHAnsi"/>
                <w:szCs w:val="24"/>
                <w:lang w:bidi="hi-IN"/>
              </w:rPr>
            </w:pPr>
            <w:r>
              <w:rPr>
                <w:rFonts w:eastAsia="Times New Roman" w:cstheme="minorHAnsi"/>
                <w:szCs w:val="24"/>
                <w:lang w:bidi="hi-IN"/>
              </w:rPr>
              <w:t>Spectrum assignment for NGSO constellation has not yet been made. In this regard, a reference has been received in TRAI to formulate recommendations on appropriate frequency bands, quantum of spectrum, etc., for auction of spectrum for space-based communication services. TRAI has released Consultation Paper on “Assignment of Spectrum for Space-based Communication Services” on 06 April, 2023.</w:t>
            </w:r>
          </w:p>
          <w:p w14:paraId="1049B77A" w14:textId="77777777" w:rsidR="003348F8" w:rsidRPr="00AA58D5" w:rsidRDefault="003348F8" w:rsidP="003348F8">
            <w:pPr>
              <w:spacing w:line="252" w:lineRule="auto"/>
              <w:ind w:firstLine="11"/>
              <w:rPr>
                <w:rFonts w:eastAsia="Times New Roman" w:cstheme="minorHAnsi"/>
                <w:szCs w:val="24"/>
                <w:lang w:bidi="hi-IN"/>
              </w:rPr>
            </w:pPr>
          </w:p>
        </w:tc>
      </w:tr>
      <w:tr w:rsidR="003348F8" w14:paraId="590DF790" w14:textId="77777777" w:rsidTr="003348F8">
        <w:tc>
          <w:tcPr>
            <w:tcW w:w="1611" w:type="dxa"/>
            <w:vAlign w:val="center"/>
          </w:tcPr>
          <w:p w14:paraId="504243E8" w14:textId="77777777" w:rsidR="003348F8" w:rsidRDefault="003348F8" w:rsidP="003348F8">
            <w:pPr>
              <w:spacing w:line="240" w:lineRule="auto"/>
              <w:ind w:firstLine="0"/>
              <w:jc w:val="center"/>
            </w:pPr>
            <w:r>
              <w:t>Iran (I. R. of)</w:t>
            </w:r>
          </w:p>
          <w:p w14:paraId="1933FBDE" w14:textId="77777777" w:rsidR="003348F8" w:rsidRPr="00CD3D51" w:rsidRDefault="003348F8" w:rsidP="003348F8">
            <w:pPr>
              <w:spacing w:line="240" w:lineRule="auto"/>
              <w:ind w:firstLine="0"/>
              <w:jc w:val="center"/>
            </w:pPr>
            <w:r>
              <w:t>(CRA)</w:t>
            </w:r>
          </w:p>
        </w:tc>
        <w:tc>
          <w:tcPr>
            <w:tcW w:w="7739" w:type="dxa"/>
          </w:tcPr>
          <w:p w14:paraId="7A522C4A" w14:textId="77777777" w:rsidR="003348F8" w:rsidRPr="00DC2017" w:rsidRDefault="003348F8" w:rsidP="003348F8">
            <w:pPr>
              <w:pStyle w:val="ListParagraph"/>
              <w:ind w:left="0"/>
            </w:pPr>
            <w:r w:rsidRPr="00DC2017">
              <w:t>The spectrum bands in which the NGSO Satellites planned in our country for user terminals and feeder links:</w:t>
            </w:r>
          </w:p>
          <w:p w14:paraId="3D7A1F60" w14:textId="77777777" w:rsidR="003348F8" w:rsidRPr="00DC2017" w:rsidRDefault="003348F8" w:rsidP="006B1EA9">
            <w:pPr>
              <w:pStyle w:val="ListParagraph"/>
              <w:numPr>
                <w:ilvl w:val="0"/>
                <w:numId w:val="36"/>
              </w:numPr>
              <w:autoSpaceDE w:val="0"/>
              <w:autoSpaceDN w:val="0"/>
              <w:spacing w:line="240" w:lineRule="auto"/>
              <w:contextualSpacing w:val="0"/>
              <w:jc w:val="left"/>
            </w:pPr>
            <w:r w:rsidRPr="00DC2017">
              <w:t xml:space="preserve">137.025 – 138 MHz as downlink, </w:t>
            </w:r>
          </w:p>
          <w:p w14:paraId="11126F88" w14:textId="77777777" w:rsidR="003348F8" w:rsidRPr="00DC2017" w:rsidRDefault="003348F8" w:rsidP="006B1EA9">
            <w:pPr>
              <w:pStyle w:val="ListParagraph"/>
              <w:numPr>
                <w:ilvl w:val="0"/>
                <w:numId w:val="36"/>
              </w:numPr>
              <w:autoSpaceDE w:val="0"/>
              <w:autoSpaceDN w:val="0"/>
              <w:spacing w:line="240" w:lineRule="auto"/>
              <w:contextualSpacing w:val="0"/>
              <w:jc w:val="left"/>
            </w:pPr>
            <w:r w:rsidRPr="00DC2017">
              <w:t>148-149.9 MHz as uplink</w:t>
            </w:r>
          </w:p>
          <w:p w14:paraId="0B4D7D17" w14:textId="77777777" w:rsidR="003348F8" w:rsidRPr="00DC2017" w:rsidRDefault="003348F8" w:rsidP="006B1EA9">
            <w:pPr>
              <w:pStyle w:val="ListParagraph"/>
              <w:numPr>
                <w:ilvl w:val="0"/>
                <w:numId w:val="36"/>
              </w:numPr>
              <w:autoSpaceDE w:val="0"/>
              <w:autoSpaceDN w:val="0"/>
              <w:spacing w:line="240" w:lineRule="auto"/>
              <w:contextualSpacing w:val="0"/>
              <w:jc w:val="left"/>
            </w:pPr>
            <w:r w:rsidRPr="00DC2017">
              <w:t xml:space="preserve">6700-7075 MHz(Earth-space), </w:t>
            </w:r>
          </w:p>
          <w:p w14:paraId="36C4962D" w14:textId="77777777" w:rsidR="003348F8" w:rsidRPr="00DC2017" w:rsidRDefault="003348F8" w:rsidP="006B1EA9">
            <w:pPr>
              <w:pStyle w:val="ListParagraph"/>
              <w:numPr>
                <w:ilvl w:val="0"/>
                <w:numId w:val="36"/>
              </w:numPr>
              <w:autoSpaceDE w:val="0"/>
              <w:autoSpaceDN w:val="0"/>
              <w:spacing w:line="240" w:lineRule="auto"/>
              <w:contextualSpacing w:val="0"/>
              <w:jc w:val="left"/>
            </w:pPr>
            <w:r w:rsidRPr="00DC2017">
              <w:t>10.7-12.95 GHz(Space-Earth),</w:t>
            </w:r>
          </w:p>
          <w:p w14:paraId="2EC20661" w14:textId="77777777" w:rsidR="003348F8" w:rsidRPr="00DC2017" w:rsidRDefault="003348F8" w:rsidP="006B1EA9">
            <w:pPr>
              <w:pStyle w:val="ListParagraph"/>
              <w:numPr>
                <w:ilvl w:val="0"/>
                <w:numId w:val="36"/>
              </w:numPr>
              <w:autoSpaceDE w:val="0"/>
              <w:autoSpaceDN w:val="0"/>
              <w:spacing w:line="240" w:lineRule="auto"/>
              <w:contextualSpacing w:val="0"/>
              <w:jc w:val="left"/>
            </w:pPr>
            <w:r w:rsidRPr="00DC2017">
              <w:t>11.2-11.45 GHz(Space-Earth),</w:t>
            </w:r>
          </w:p>
          <w:p w14:paraId="647B7C65" w14:textId="77777777" w:rsidR="003348F8" w:rsidRPr="00DC2017" w:rsidRDefault="003348F8" w:rsidP="006B1EA9">
            <w:pPr>
              <w:pStyle w:val="ListParagraph"/>
              <w:numPr>
                <w:ilvl w:val="0"/>
                <w:numId w:val="36"/>
              </w:numPr>
              <w:autoSpaceDE w:val="0"/>
              <w:autoSpaceDN w:val="0"/>
              <w:spacing w:line="240" w:lineRule="auto"/>
              <w:contextualSpacing w:val="0"/>
              <w:jc w:val="left"/>
            </w:pPr>
            <w:r w:rsidRPr="00DC2017">
              <w:t>11.7-12.75 GHz(Space-Earth),</w:t>
            </w:r>
          </w:p>
          <w:p w14:paraId="706021A1" w14:textId="77777777" w:rsidR="003348F8" w:rsidRPr="00DC2017" w:rsidRDefault="003348F8" w:rsidP="006B1EA9">
            <w:pPr>
              <w:pStyle w:val="ListParagraph"/>
              <w:numPr>
                <w:ilvl w:val="0"/>
                <w:numId w:val="36"/>
              </w:numPr>
              <w:autoSpaceDE w:val="0"/>
              <w:autoSpaceDN w:val="0"/>
              <w:spacing w:line="240" w:lineRule="auto"/>
              <w:contextualSpacing w:val="0"/>
              <w:jc w:val="left"/>
            </w:pPr>
            <w:r w:rsidRPr="00DC2017">
              <w:t>12.75-13.25 GHz(Earth-space),</w:t>
            </w:r>
          </w:p>
          <w:p w14:paraId="32F70FC1" w14:textId="77777777" w:rsidR="003348F8" w:rsidRPr="00DC2017" w:rsidRDefault="003348F8" w:rsidP="006B1EA9">
            <w:pPr>
              <w:pStyle w:val="ListParagraph"/>
              <w:numPr>
                <w:ilvl w:val="0"/>
                <w:numId w:val="36"/>
              </w:numPr>
              <w:autoSpaceDE w:val="0"/>
              <w:autoSpaceDN w:val="0"/>
              <w:spacing w:line="240" w:lineRule="auto"/>
              <w:contextualSpacing w:val="0"/>
              <w:jc w:val="left"/>
            </w:pPr>
            <w:r w:rsidRPr="00DC2017">
              <w:t>13.75-14.0 GHz(Earth-space),</w:t>
            </w:r>
          </w:p>
          <w:p w14:paraId="4B24391A" w14:textId="77777777" w:rsidR="003348F8" w:rsidRPr="00DC2017" w:rsidRDefault="003348F8" w:rsidP="006B1EA9">
            <w:pPr>
              <w:pStyle w:val="ListParagraph"/>
              <w:numPr>
                <w:ilvl w:val="0"/>
                <w:numId w:val="36"/>
              </w:numPr>
              <w:autoSpaceDE w:val="0"/>
              <w:autoSpaceDN w:val="0"/>
              <w:spacing w:line="240" w:lineRule="auto"/>
              <w:contextualSpacing w:val="0"/>
              <w:jc w:val="left"/>
            </w:pPr>
            <w:r w:rsidRPr="00DC2017">
              <w:t>17.8-18.6 GHz(Space-Earth),</w:t>
            </w:r>
          </w:p>
          <w:p w14:paraId="47AF7A0E" w14:textId="77777777" w:rsidR="003348F8" w:rsidRPr="00DC2017" w:rsidRDefault="003348F8" w:rsidP="006B1EA9">
            <w:pPr>
              <w:pStyle w:val="ListParagraph"/>
              <w:numPr>
                <w:ilvl w:val="0"/>
                <w:numId w:val="36"/>
              </w:numPr>
              <w:autoSpaceDE w:val="0"/>
              <w:autoSpaceDN w:val="0"/>
              <w:spacing w:line="240" w:lineRule="auto"/>
              <w:contextualSpacing w:val="0"/>
              <w:jc w:val="left"/>
            </w:pPr>
            <w:r w:rsidRPr="00DC2017">
              <w:t>18.8-19.3 GHz(Space-Earth),</w:t>
            </w:r>
          </w:p>
          <w:p w14:paraId="31EA3C3C" w14:textId="77777777" w:rsidR="003348F8" w:rsidRPr="00DC2017" w:rsidRDefault="003348F8" w:rsidP="006B1EA9">
            <w:pPr>
              <w:pStyle w:val="ListParagraph"/>
              <w:numPr>
                <w:ilvl w:val="0"/>
                <w:numId w:val="36"/>
              </w:numPr>
              <w:autoSpaceDE w:val="0"/>
              <w:autoSpaceDN w:val="0"/>
              <w:spacing w:line="240" w:lineRule="auto"/>
              <w:contextualSpacing w:val="0"/>
              <w:jc w:val="left"/>
            </w:pPr>
            <w:r w:rsidRPr="00DC2017">
              <w:t>19.7-20.2 GHz(Space-Earth),</w:t>
            </w:r>
          </w:p>
          <w:p w14:paraId="021598C7" w14:textId="77777777" w:rsidR="003348F8" w:rsidRPr="00DC2017" w:rsidRDefault="003348F8" w:rsidP="006B1EA9">
            <w:pPr>
              <w:pStyle w:val="ListParagraph"/>
              <w:numPr>
                <w:ilvl w:val="0"/>
                <w:numId w:val="36"/>
              </w:numPr>
              <w:autoSpaceDE w:val="0"/>
              <w:autoSpaceDN w:val="0"/>
              <w:spacing w:line="240" w:lineRule="auto"/>
              <w:contextualSpacing w:val="0"/>
              <w:jc w:val="left"/>
            </w:pPr>
            <w:r w:rsidRPr="00DC2017">
              <w:t xml:space="preserve">27.5-28.6 GHz(Earth-space), </w:t>
            </w:r>
          </w:p>
          <w:p w14:paraId="1192A8A4" w14:textId="77777777" w:rsidR="003348F8" w:rsidRPr="00DC2017" w:rsidRDefault="003348F8" w:rsidP="006B1EA9">
            <w:pPr>
              <w:pStyle w:val="ListParagraph"/>
              <w:numPr>
                <w:ilvl w:val="0"/>
                <w:numId w:val="36"/>
              </w:numPr>
              <w:autoSpaceDE w:val="0"/>
              <w:autoSpaceDN w:val="0"/>
              <w:spacing w:line="240" w:lineRule="auto"/>
              <w:contextualSpacing w:val="0"/>
              <w:jc w:val="left"/>
            </w:pPr>
            <w:r w:rsidRPr="00DC2017">
              <w:t>28.6-29.1 GHz (Earth-space),</w:t>
            </w:r>
          </w:p>
          <w:p w14:paraId="425C64B6" w14:textId="77777777" w:rsidR="003348F8" w:rsidRPr="00DC2017" w:rsidRDefault="003348F8" w:rsidP="006B1EA9">
            <w:pPr>
              <w:pStyle w:val="ListParagraph"/>
              <w:numPr>
                <w:ilvl w:val="0"/>
                <w:numId w:val="36"/>
              </w:numPr>
              <w:autoSpaceDE w:val="0"/>
              <w:autoSpaceDN w:val="0"/>
              <w:spacing w:line="240" w:lineRule="auto"/>
              <w:contextualSpacing w:val="0"/>
              <w:jc w:val="left"/>
            </w:pPr>
            <w:r w:rsidRPr="00DC2017">
              <w:t>29.5-30.0 GHz (Earth-space).</w:t>
            </w:r>
          </w:p>
          <w:p w14:paraId="6D906F62" w14:textId="77777777" w:rsidR="003348F8" w:rsidRPr="00C41D86" w:rsidRDefault="003348F8" w:rsidP="003348F8">
            <w:pPr>
              <w:autoSpaceDE w:val="0"/>
              <w:autoSpaceDN w:val="0"/>
              <w:spacing w:line="240" w:lineRule="auto"/>
              <w:ind w:firstLine="0"/>
              <w:rPr>
                <w:rFonts w:eastAsia="BatangChe"/>
                <w:color w:val="7030A0"/>
                <w:szCs w:val="24"/>
              </w:rPr>
            </w:pPr>
          </w:p>
        </w:tc>
      </w:tr>
      <w:tr w:rsidR="0091093A" w14:paraId="18D35D52" w14:textId="77777777" w:rsidTr="00533768">
        <w:tc>
          <w:tcPr>
            <w:tcW w:w="1611" w:type="dxa"/>
            <w:vAlign w:val="center"/>
          </w:tcPr>
          <w:p w14:paraId="2582E0F8" w14:textId="2DC179B1" w:rsidR="0091093A" w:rsidRPr="00FC496D" w:rsidRDefault="0091093A" w:rsidP="0091093A">
            <w:pPr>
              <w:spacing w:line="240" w:lineRule="auto"/>
              <w:ind w:firstLine="0"/>
              <w:jc w:val="center"/>
            </w:pPr>
            <w:r w:rsidRPr="00FC496D">
              <w:t>Maldives (CAM)</w:t>
            </w:r>
          </w:p>
        </w:tc>
        <w:tc>
          <w:tcPr>
            <w:tcW w:w="7739" w:type="dxa"/>
            <w:vAlign w:val="center"/>
          </w:tcPr>
          <w:p w14:paraId="28FD4F2E" w14:textId="4385A30C" w:rsidR="0091093A" w:rsidRPr="00FC496D" w:rsidRDefault="00F6085A" w:rsidP="00F6085A">
            <w:pPr>
              <w:ind w:firstLine="0"/>
            </w:pPr>
            <w:r w:rsidRPr="00FC496D">
              <w:t>Starlink operation bands</w:t>
            </w:r>
          </w:p>
        </w:tc>
      </w:tr>
      <w:tr w:rsidR="003348F8" w14:paraId="6A1D7944" w14:textId="77777777" w:rsidTr="003348F8">
        <w:tc>
          <w:tcPr>
            <w:tcW w:w="1611" w:type="dxa"/>
            <w:vAlign w:val="center"/>
          </w:tcPr>
          <w:p w14:paraId="07DF3DFC" w14:textId="77777777" w:rsidR="003348F8" w:rsidRDefault="003348F8" w:rsidP="003348F8">
            <w:pPr>
              <w:spacing w:line="240" w:lineRule="auto"/>
              <w:ind w:firstLine="0"/>
              <w:jc w:val="center"/>
            </w:pPr>
            <w:r>
              <w:t>Nepal</w:t>
            </w:r>
          </w:p>
          <w:p w14:paraId="1A59AAE4" w14:textId="77777777" w:rsidR="003348F8" w:rsidRDefault="003348F8" w:rsidP="003348F8">
            <w:pPr>
              <w:spacing w:line="240" w:lineRule="auto"/>
              <w:ind w:firstLine="0"/>
              <w:jc w:val="center"/>
            </w:pPr>
            <w:r>
              <w:t>(NTA)</w:t>
            </w:r>
          </w:p>
        </w:tc>
        <w:tc>
          <w:tcPr>
            <w:tcW w:w="7739" w:type="dxa"/>
          </w:tcPr>
          <w:p w14:paraId="7CFDA519" w14:textId="77777777" w:rsidR="003348F8" w:rsidRPr="00DC2017" w:rsidRDefault="003348F8" w:rsidP="003348F8">
            <w:pPr>
              <w:autoSpaceDE w:val="0"/>
              <w:autoSpaceDN w:val="0"/>
              <w:spacing w:line="240" w:lineRule="auto"/>
              <w:ind w:firstLine="0"/>
              <w:jc w:val="left"/>
            </w:pPr>
            <w:r w:rsidRPr="00DC2017">
              <w:t>It is also worth noting that as NGSO (Non-Geostationary Satellite Orbit) constellations are deployed, they may use different frequency bands for user terminals and feeder links. NGSO constellations typically operate in higher frequency bands, such as the Ka-band and Q/V-band, to support high-speed broadband services. However, the deployment of NGSO constellations in Nepal is still in its early stages, and specific frequency bands for NGSO constellations have not yet been allocated by the NTA.</w:t>
            </w:r>
          </w:p>
          <w:p w14:paraId="29B399BC" w14:textId="77777777" w:rsidR="003348F8" w:rsidRPr="004F09FF" w:rsidRDefault="003348F8" w:rsidP="003348F8">
            <w:pPr>
              <w:autoSpaceDE w:val="0"/>
              <w:autoSpaceDN w:val="0"/>
              <w:spacing w:line="240" w:lineRule="auto"/>
              <w:ind w:firstLine="0"/>
            </w:pPr>
          </w:p>
        </w:tc>
      </w:tr>
      <w:tr w:rsidR="003348F8" w14:paraId="35CEC87D" w14:textId="77777777" w:rsidTr="003348F8">
        <w:tc>
          <w:tcPr>
            <w:tcW w:w="1611" w:type="dxa"/>
            <w:vAlign w:val="center"/>
          </w:tcPr>
          <w:p w14:paraId="07C219D9" w14:textId="77777777" w:rsidR="003348F8" w:rsidRDefault="003348F8" w:rsidP="003348F8">
            <w:pPr>
              <w:spacing w:line="240" w:lineRule="auto"/>
              <w:ind w:firstLine="0"/>
              <w:jc w:val="center"/>
            </w:pPr>
            <w:r>
              <w:t>Pakistan</w:t>
            </w:r>
          </w:p>
          <w:p w14:paraId="3C663BC6" w14:textId="77777777" w:rsidR="003348F8" w:rsidRDefault="003348F8" w:rsidP="003348F8">
            <w:pPr>
              <w:spacing w:line="240" w:lineRule="auto"/>
              <w:ind w:firstLine="0"/>
              <w:jc w:val="center"/>
            </w:pPr>
            <w:r>
              <w:t>(PTA)</w:t>
            </w:r>
          </w:p>
        </w:tc>
        <w:tc>
          <w:tcPr>
            <w:tcW w:w="7739" w:type="dxa"/>
          </w:tcPr>
          <w:p w14:paraId="390FFFA2" w14:textId="77777777" w:rsidR="003348F8" w:rsidRPr="00DC2017" w:rsidRDefault="003348F8" w:rsidP="003348F8">
            <w:pPr>
              <w:ind w:firstLine="0"/>
            </w:pPr>
            <w:r w:rsidRPr="00DC2017">
              <w:t>C, Ku and Ka band</w:t>
            </w:r>
          </w:p>
        </w:tc>
      </w:tr>
      <w:tr w:rsidR="003348F8" w14:paraId="56106308" w14:textId="77777777" w:rsidTr="003348F8">
        <w:tc>
          <w:tcPr>
            <w:tcW w:w="1611" w:type="dxa"/>
            <w:vAlign w:val="center"/>
          </w:tcPr>
          <w:p w14:paraId="58EE26B2" w14:textId="77777777" w:rsidR="003348F8" w:rsidRDefault="003348F8" w:rsidP="003348F8">
            <w:pPr>
              <w:spacing w:line="240" w:lineRule="auto"/>
              <w:ind w:firstLine="0"/>
              <w:jc w:val="center"/>
            </w:pPr>
            <w:r w:rsidRPr="00184E2B">
              <w:t xml:space="preserve">SRI LANKA </w:t>
            </w:r>
            <w:r>
              <w:t>(TRC)</w:t>
            </w:r>
          </w:p>
        </w:tc>
        <w:tc>
          <w:tcPr>
            <w:tcW w:w="7739" w:type="dxa"/>
          </w:tcPr>
          <w:p w14:paraId="434F58D9" w14:textId="77777777" w:rsidR="003348F8" w:rsidRPr="00DC2017" w:rsidRDefault="003348F8" w:rsidP="003348F8">
            <w:pPr>
              <w:pStyle w:val="ListParagraph"/>
              <w:ind w:left="-23"/>
            </w:pPr>
            <w:r w:rsidRPr="00DC2017">
              <w:t>Not in use.</w:t>
            </w:r>
          </w:p>
        </w:tc>
      </w:tr>
    </w:tbl>
    <w:p w14:paraId="4DB420D1" w14:textId="77777777" w:rsidR="003348F8" w:rsidRDefault="003348F8" w:rsidP="003348F8">
      <w:pPr>
        <w:autoSpaceDE w:val="0"/>
        <w:autoSpaceDN w:val="0"/>
        <w:spacing w:after="0" w:line="240" w:lineRule="auto"/>
        <w:ind w:firstLine="0"/>
        <w:jc w:val="left"/>
      </w:pPr>
    </w:p>
    <w:p w14:paraId="125BD5E2" w14:textId="77777777" w:rsidR="003348F8" w:rsidRDefault="003348F8" w:rsidP="006B1EA9">
      <w:pPr>
        <w:pStyle w:val="ListParagraph"/>
        <w:numPr>
          <w:ilvl w:val="0"/>
          <w:numId w:val="21"/>
        </w:numPr>
        <w:spacing w:after="0" w:line="240" w:lineRule="auto"/>
      </w:pPr>
      <w:r>
        <w:t>Whether the spectrums in the bands assigned for GSO/NGSO satellite-based services are also planned/assigned for any other services in your country? If yes,</w:t>
      </w:r>
    </w:p>
    <w:p w14:paraId="6828FE6A" w14:textId="77777777" w:rsidR="003348F8" w:rsidRDefault="003348F8" w:rsidP="006B1EA9">
      <w:pPr>
        <w:pStyle w:val="ListParagraph"/>
        <w:numPr>
          <w:ilvl w:val="1"/>
          <w:numId w:val="21"/>
        </w:numPr>
        <w:spacing w:after="0" w:line="240" w:lineRule="auto"/>
      </w:pPr>
      <w:r>
        <w:t>What is the sharing or co-existence mechanism adopted in your country to assign spectrum in these bands, for example, for terrestrial (backhaul) services, FWA, IMT, RLAN (Wi-Fi 6E), etc.?</w:t>
      </w:r>
    </w:p>
    <w:p w14:paraId="07B51502" w14:textId="77777777" w:rsidR="003348F8" w:rsidRDefault="003348F8" w:rsidP="006B1EA9">
      <w:pPr>
        <w:pStyle w:val="ListParagraph"/>
        <w:numPr>
          <w:ilvl w:val="1"/>
          <w:numId w:val="21"/>
        </w:numPr>
        <w:spacing w:after="0" w:line="240" w:lineRule="auto"/>
      </w:pPr>
      <w:r>
        <w:t>How the interference is being managed between multiple uses of the spectrum?</w:t>
      </w:r>
    </w:p>
    <w:p w14:paraId="48F3A1CD" w14:textId="77777777" w:rsidR="003348F8" w:rsidRDefault="003348F8" w:rsidP="003348F8">
      <w:pPr>
        <w:spacing w:after="0" w:line="240" w:lineRule="auto"/>
        <w:ind w:firstLine="0"/>
      </w:pPr>
    </w:p>
    <w:tbl>
      <w:tblPr>
        <w:tblStyle w:val="TableGrid"/>
        <w:tblW w:w="0" w:type="auto"/>
        <w:tblLayout w:type="fixed"/>
        <w:tblLook w:val="04A0" w:firstRow="1" w:lastRow="0" w:firstColumn="1" w:lastColumn="0" w:noHBand="0" w:noVBand="1"/>
      </w:tblPr>
      <w:tblGrid>
        <w:gridCol w:w="1555"/>
        <w:gridCol w:w="7795"/>
      </w:tblGrid>
      <w:tr w:rsidR="003348F8" w14:paraId="011E833E" w14:textId="77777777" w:rsidTr="003348F8">
        <w:tc>
          <w:tcPr>
            <w:tcW w:w="1555" w:type="dxa"/>
            <w:shd w:val="clear" w:color="auto" w:fill="FFC000" w:themeFill="accent4"/>
            <w:vAlign w:val="center"/>
          </w:tcPr>
          <w:p w14:paraId="45931887" w14:textId="77777777" w:rsidR="003348F8" w:rsidRDefault="003348F8" w:rsidP="003348F8">
            <w:pPr>
              <w:spacing w:line="240" w:lineRule="auto"/>
              <w:ind w:firstLine="0"/>
              <w:jc w:val="center"/>
            </w:pPr>
            <w:r>
              <w:t>Country (Regulatory)</w:t>
            </w:r>
          </w:p>
        </w:tc>
        <w:tc>
          <w:tcPr>
            <w:tcW w:w="7795" w:type="dxa"/>
            <w:shd w:val="clear" w:color="auto" w:fill="FFC000" w:themeFill="accent4"/>
            <w:vAlign w:val="center"/>
          </w:tcPr>
          <w:p w14:paraId="3720D1D4" w14:textId="77777777" w:rsidR="003348F8" w:rsidRDefault="003348F8" w:rsidP="003348F8">
            <w:pPr>
              <w:ind w:firstLine="0"/>
              <w:jc w:val="center"/>
            </w:pPr>
            <w:r>
              <w:t>Answers</w:t>
            </w:r>
          </w:p>
        </w:tc>
      </w:tr>
      <w:tr w:rsidR="003348F8" w14:paraId="4CE2163E" w14:textId="77777777" w:rsidTr="003348F8">
        <w:tc>
          <w:tcPr>
            <w:tcW w:w="1555" w:type="dxa"/>
            <w:vAlign w:val="center"/>
          </w:tcPr>
          <w:p w14:paraId="0A9D911B" w14:textId="77777777" w:rsidR="003348F8" w:rsidRDefault="003348F8" w:rsidP="003348F8">
            <w:pPr>
              <w:spacing w:line="240" w:lineRule="auto"/>
              <w:ind w:firstLine="0"/>
              <w:jc w:val="center"/>
            </w:pPr>
            <w:r>
              <w:t>Afghanistan</w:t>
            </w:r>
          </w:p>
          <w:p w14:paraId="59D47966" w14:textId="77777777" w:rsidR="003348F8" w:rsidRDefault="003348F8" w:rsidP="003348F8">
            <w:pPr>
              <w:spacing w:line="240" w:lineRule="auto"/>
              <w:ind w:firstLine="0"/>
              <w:jc w:val="center"/>
            </w:pPr>
            <w:r>
              <w:t>(ATRA)</w:t>
            </w:r>
          </w:p>
        </w:tc>
        <w:tc>
          <w:tcPr>
            <w:tcW w:w="7795" w:type="dxa"/>
          </w:tcPr>
          <w:p w14:paraId="47421310" w14:textId="77777777" w:rsidR="003348F8" w:rsidRPr="004F09FF" w:rsidRDefault="003348F8" w:rsidP="003348F8">
            <w:pPr>
              <w:spacing w:line="240" w:lineRule="auto"/>
            </w:pPr>
            <w:r w:rsidRPr="00DC2017">
              <w:t>Yes, the spectrum in the bands assigned for GSO in Afghanistan is shared with terrestrial (backhaul) services. The coexistence mechanism is based on ITU-R recommendations, especially Appendix 7</w:t>
            </w:r>
          </w:p>
        </w:tc>
      </w:tr>
      <w:tr w:rsidR="003348F8" w14:paraId="6226D874" w14:textId="77777777" w:rsidTr="003348F8">
        <w:tc>
          <w:tcPr>
            <w:tcW w:w="1555" w:type="dxa"/>
            <w:vAlign w:val="center"/>
          </w:tcPr>
          <w:p w14:paraId="187C22AA" w14:textId="77777777" w:rsidR="003348F8" w:rsidRDefault="003348F8" w:rsidP="003348F8">
            <w:pPr>
              <w:spacing w:line="240" w:lineRule="auto"/>
              <w:ind w:firstLine="0"/>
              <w:jc w:val="center"/>
            </w:pPr>
            <w:r w:rsidRPr="0065726F">
              <w:t>Bangladesh (BTRC)</w:t>
            </w:r>
          </w:p>
        </w:tc>
        <w:tc>
          <w:tcPr>
            <w:tcW w:w="7795" w:type="dxa"/>
          </w:tcPr>
          <w:p w14:paraId="6D4A9AF0" w14:textId="77777777" w:rsidR="003348F8" w:rsidRDefault="003348F8" w:rsidP="003348F8">
            <w:pPr>
              <w:ind w:firstLine="0"/>
            </w:pPr>
            <w:r w:rsidRPr="006F5CEB">
              <w:t>There is no co-existence mechanism currently adopted.</w:t>
            </w:r>
          </w:p>
        </w:tc>
      </w:tr>
      <w:tr w:rsidR="003348F8" w14:paraId="7049B302" w14:textId="77777777" w:rsidTr="003348F8">
        <w:tc>
          <w:tcPr>
            <w:tcW w:w="1555" w:type="dxa"/>
            <w:vAlign w:val="center"/>
          </w:tcPr>
          <w:p w14:paraId="074AD04E" w14:textId="77777777" w:rsidR="003348F8" w:rsidRDefault="003348F8" w:rsidP="003348F8">
            <w:pPr>
              <w:spacing w:line="240" w:lineRule="auto"/>
              <w:ind w:firstLine="0"/>
              <w:jc w:val="center"/>
            </w:pPr>
            <w:r>
              <w:t>Bhutan</w:t>
            </w:r>
          </w:p>
          <w:p w14:paraId="5C2604F8" w14:textId="77777777" w:rsidR="003348F8" w:rsidRDefault="003348F8" w:rsidP="003348F8">
            <w:pPr>
              <w:spacing w:line="240" w:lineRule="auto"/>
              <w:ind w:firstLine="0"/>
              <w:jc w:val="center"/>
            </w:pPr>
            <w:r>
              <w:t>(BICMA)</w:t>
            </w:r>
          </w:p>
        </w:tc>
        <w:tc>
          <w:tcPr>
            <w:tcW w:w="7795" w:type="dxa"/>
          </w:tcPr>
          <w:p w14:paraId="3999869F" w14:textId="77777777" w:rsidR="003348F8" w:rsidRPr="00DC2017" w:rsidRDefault="003348F8" w:rsidP="003348F8">
            <w:pPr>
              <w:spacing w:line="240" w:lineRule="auto"/>
              <w:rPr>
                <w:rFonts w:eastAsia="Times New Roman" w:cs="Times New Roman"/>
                <w:iCs/>
                <w:szCs w:val="24"/>
              </w:rPr>
            </w:pPr>
            <w:r w:rsidRPr="00DC2017">
              <w:rPr>
                <w:rFonts w:eastAsia="Times New Roman" w:cs="Times New Roman"/>
                <w:iCs/>
                <w:szCs w:val="24"/>
              </w:rPr>
              <w:t>Yes</w:t>
            </w:r>
          </w:p>
          <w:p w14:paraId="51CE4426" w14:textId="77777777" w:rsidR="003348F8" w:rsidRPr="00DC2017" w:rsidRDefault="003348F8" w:rsidP="003348F8">
            <w:pPr>
              <w:spacing w:line="240" w:lineRule="auto"/>
              <w:rPr>
                <w:rFonts w:eastAsia="Times New Roman" w:cs="Times New Roman"/>
                <w:iCs/>
                <w:szCs w:val="24"/>
              </w:rPr>
            </w:pPr>
            <w:r w:rsidRPr="00DC2017">
              <w:rPr>
                <w:rFonts w:eastAsia="Times New Roman" w:cs="Times New Roman"/>
                <w:iCs/>
                <w:szCs w:val="24"/>
              </w:rPr>
              <w:t>a. As of now there is no sharing/coexistence mechanism adopted in our country to assign spectrum in these bands. But we do follow National Radio Frequency Allocation Table 2021 for any new spectrum assignments, allocation, planning and management.</w:t>
            </w:r>
          </w:p>
          <w:p w14:paraId="71193D18" w14:textId="77777777" w:rsidR="003348F8" w:rsidRPr="004F09FF" w:rsidRDefault="003348F8" w:rsidP="003348F8">
            <w:pPr>
              <w:spacing w:before="240" w:after="160" w:line="240" w:lineRule="auto"/>
              <w:rPr>
                <w:rFonts w:eastAsia="Times New Roman" w:cs="Times New Roman"/>
                <w:iCs/>
                <w:szCs w:val="24"/>
              </w:rPr>
            </w:pPr>
            <w:r w:rsidRPr="00DC2017">
              <w:rPr>
                <w:rFonts w:eastAsia="Times New Roman" w:cs="Times New Roman"/>
                <w:iCs/>
                <w:szCs w:val="24"/>
              </w:rPr>
              <w:t>b. Initially the assignments are all done based on NFAT 2021. For the multiple uses of the same spectrum, we do carry out the spectrum monitoring regularly and other necessary planning to address the interference issues.</w:t>
            </w:r>
          </w:p>
        </w:tc>
      </w:tr>
      <w:tr w:rsidR="003348F8" w14:paraId="72441A62" w14:textId="77777777" w:rsidTr="003348F8">
        <w:tc>
          <w:tcPr>
            <w:tcW w:w="1555" w:type="dxa"/>
            <w:vAlign w:val="center"/>
          </w:tcPr>
          <w:p w14:paraId="56654624" w14:textId="77777777" w:rsidR="003348F8" w:rsidRDefault="003348F8" w:rsidP="003348F8">
            <w:pPr>
              <w:spacing w:line="240" w:lineRule="auto"/>
              <w:ind w:firstLine="0"/>
              <w:jc w:val="center"/>
            </w:pPr>
            <w:r>
              <w:t>India</w:t>
            </w:r>
          </w:p>
          <w:p w14:paraId="0640BB02" w14:textId="77777777" w:rsidR="003348F8" w:rsidRDefault="003348F8" w:rsidP="003348F8">
            <w:pPr>
              <w:spacing w:line="240" w:lineRule="auto"/>
              <w:ind w:firstLine="0"/>
              <w:jc w:val="center"/>
            </w:pPr>
            <w:r>
              <w:t>(TRAI)</w:t>
            </w:r>
          </w:p>
        </w:tc>
        <w:tc>
          <w:tcPr>
            <w:tcW w:w="7795" w:type="dxa"/>
          </w:tcPr>
          <w:p w14:paraId="7C52ECBA" w14:textId="77777777" w:rsidR="003348F8" w:rsidRDefault="003348F8" w:rsidP="006B1EA9">
            <w:pPr>
              <w:numPr>
                <w:ilvl w:val="0"/>
                <w:numId w:val="31"/>
              </w:numPr>
              <w:spacing w:before="100" w:beforeAutospacing="1" w:after="100" w:afterAutospacing="1" w:line="240" w:lineRule="auto"/>
              <w:jc w:val="left"/>
              <w:rPr>
                <w:rFonts w:eastAsia="Times New Roman" w:cstheme="minorHAnsi"/>
                <w:szCs w:val="24"/>
                <w:lang w:bidi="hi-IN"/>
              </w:rPr>
            </w:pPr>
            <w:r>
              <w:rPr>
                <w:rFonts w:eastAsia="Times New Roman" w:cstheme="minorHAnsi"/>
                <w:szCs w:val="24"/>
                <w:lang w:bidi="hi-IN"/>
              </w:rPr>
              <w:t>At present, FSS (GSO) in 6 GHz, 13 GHz and 18 GHz bands is shared with backhaulpoint-to-point &amp; point-to-multi-point links of mobile operators.</w:t>
            </w:r>
          </w:p>
          <w:p w14:paraId="145093D5" w14:textId="77777777" w:rsidR="003348F8" w:rsidRPr="00DC2017" w:rsidRDefault="003348F8" w:rsidP="006B1EA9">
            <w:pPr>
              <w:numPr>
                <w:ilvl w:val="0"/>
                <w:numId w:val="31"/>
              </w:numPr>
              <w:spacing w:before="100" w:beforeAutospacing="1" w:after="100" w:afterAutospacing="1" w:line="240" w:lineRule="auto"/>
              <w:jc w:val="left"/>
              <w:rPr>
                <w:rFonts w:eastAsia="Times New Roman" w:cstheme="minorHAnsi"/>
                <w:szCs w:val="24"/>
                <w:lang w:bidi="hi-IN"/>
              </w:rPr>
            </w:pPr>
            <w:r>
              <w:rPr>
                <w:rFonts w:eastAsia="Times New Roman" w:cstheme="minorHAnsi"/>
                <w:szCs w:val="24"/>
                <w:lang w:bidi="hi-IN"/>
              </w:rPr>
              <w:t>Interference between the multiple usages is managed by specifying operational/technical characteristics like physical separation, antenna diameter, off-axis radiation characteristics, etc. Harmful interference, if reported by a licensed user, is investigated by Wireless Monitoring Organisation, a field unit of WPC Wing through its 27 Wireless Monitoring Stations.</w:t>
            </w:r>
          </w:p>
        </w:tc>
      </w:tr>
      <w:tr w:rsidR="003348F8" w14:paraId="40C308BC" w14:textId="77777777" w:rsidTr="003348F8">
        <w:tc>
          <w:tcPr>
            <w:tcW w:w="1555" w:type="dxa"/>
            <w:vAlign w:val="center"/>
          </w:tcPr>
          <w:p w14:paraId="39B510CC" w14:textId="77777777" w:rsidR="003348F8" w:rsidRDefault="003348F8" w:rsidP="003348F8">
            <w:pPr>
              <w:spacing w:line="240" w:lineRule="auto"/>
              <w:ind w:firstLine="0"/>
              <w:jc w:val="center"/>
            </w:pPr>
            <w:r>
              <w:t>Iran (I. R. of)</w:t>
            </w:r>
          </w:p>
          <w:p w14:paraId="72522ADD" w14:textId="77777777" w:rsidR="003348F8" w:rsidRPr="00CD3D51" w:rsidRDefault="003348F8" w:rsidP="003348F8">
            <w:pPr>
              <w:spacing w:line="240" w:lineRule="auto"/>
              <w:ind w:firstLine="0"/>
              <w:jc w:val="center"/>
            </w:pPr>
            <w:r>
              <w:t>(CRA)</w:t>
            </w:r>
          </w:p>
        </w:tc>
        <w:tc>
          <w:tcPr>
            <w:tcW w:w="7795" w:type="dxa"/>
          </w:tcPr>
          <w:p w14:paraId="5543486F" w14:textId="77777777" w:rsidR="003348F8" w:rsidRPr="00DC2017" w:rsidRDefault="003348F8" w:rsidP="003348F8">
            <w:pPr>
              <w:pStyle w:val="ListParagraph"/>
              <w:spacing w:line="240" w:lineRule="auto"/>
              <w:ind w:left="0"/>
            </w:pPr>
            <w:r w:rsidRPr="00DC2017">
              <w:t>The CRA arranges the frequency assignments in a way that the assignments in Fixed and mobile services have no sharing with satellite services, to the extent possible.</w:t>
            </w:r>
          </w:p>
          <w:p w14:paraId="2DF590DC" w14:textId="2B8E1446" w:rsidR="003348F8" w:rsidRPr="00C41D86" w:rsidRDefault="003348F8" w:rsidP="00F6085A">
            <w:pPr>
              <w:pStyle w:val="ListParagraph"/>
              <w:spacing w:line="240" w:lineRule="auto"/>
              <w:ind w:left="0"/>
              <w:rPr>
                <w:rFonts w:eastAsia="BatangChe"/>
                <w:color w:val="7030A0"/>
                <w:szCs w:val="24"/>
              </w:rPr>
            </w:pPr>
            <w:r w:rsidRPr="00DC2017">
              <w:t>In Frequency bands planned to be utilized by space and terrestrial services (such as 14.3-1.5 GHz), the Radio regulation provisions relevant to this issue (Appendix 7, …) would be applied in order that the possibility of interference decrease.</w:t>
            </w:r>
          </w:p>
        </w:tc>
      </w:tr>
      <w:tr w:rsidR="0091093A" w14:paraId="580BEBD3" w14:textId="77777777" w:rsidTr="00533768">
        <w:tc>
          <w:tcPr>
            <w:tcW w:w="1555" w:type="dxa"/>
            <w:vAlign w:val="center"/>
          </w:tcPr>
          <w:p w14:paraId="16450BAC" w14:textId="592AC9EC" w:rsidR="0091093A" w:rsidRPr="00FC496D" w:rsidRDefault="0091093A" w:rsidP="0091093A">
            <w:pPr>
              <w:spacing w:line="240" w:lineRule="auto"/>
              <w:ind w:firstLine="0"/>
              <w:jc w:val="center"/>
            </w:pPr>
            <w:r w:rsidRPr="00FC496D">
              <w:t>Maldives (CAM)</w:t>
            </w:r>
          </w:p>
        </w:tc>
        <w:tc>
          <w:tcPr>
            <w:tcW w:w="7795" w:type="dxa"/>
            <w:vAlign w:val="center"/>
          </w:tcPr>
          <w:p w14:paraId="39FDFD5D" w14:textId="77777777" w:rsidR="0091093A" w:rsidRPr="00FC496D" w:rsidRDefault="00F6085A" w:rsidP="006B1EA9">
            <w:pPr>
              <w:pStyle w:val="ListParagraph"/>
              <w:numPr>
                <w:ilvl w:val="1"/>
                <w:numId w:val="33"/>
              </w:numPr>
              <w:spacing w:line="240" w:lineRule="auto"/>
              <w:ind w:left="459"/>
            </w:pPr>
            <w:r w:rsidRPr="00FC496D">
              <w:t>Frequency separation and spatial separation as applicable</w:t>
            </w:r>
          </w:p>
          <w:p w14:paraId="71DD762F" w14:textId="6DF94ECD" w:rsidR="00F6085A" w:rsidRPr="00FC496D" w:rsidRDefault="00F6085A" w:rsidP="006B1EA9">
            <w:pPr>
              <w:pStyle w:val="ListParagraph"/>
              <w:numPr>
                <w:ilvl w:val="1"/>
                <w:numId w:val="33"/>
              </w:numPr>
              <w:spacing w:line="240" w:lineRule="auto"/>
              <w:ind w:left="459"/>
            </w:pPr>
            <w:r w:rsidRPr="00FC496D">
              <w:t>Using frequency separation with guard bands.</w:t>
            </w:r>
          </w:p>
        </w:tc>
      </w:tr>
      <w:tr w:rsidR="003348F8" w14:paraId="7E8BD972" w14:textId="77777777" w:rsidTr="003348F8">
        <w:tc>
          <w:tcPr>
            <w:tcW w:w="1555" w:type="dxa"/>
            <w:vAlign w:val="center"/>
          </w:tcPr>
          <w:p w14:paraId="1532F2B6" w14:textId="77777777" w:rsidR="003348F8" w:rsidRDefault="003348F8" w:rsidP="003348F8">
            <w:pPr>
              <w:spacing w:line="240" w:lineRule="auto"/>
              <w:ind w:firstLine="0"/>
              <w:jc w:val="center"/>
            </w:pPr>
            <w:r>
              <w:t>Nepal</w:t>
            </w:r>
          </w:p>
          <w:p w14:paraId="5E95DE7F" w14:textId="77777777" w:rsidR="003348F8" w:rsidRDefault="003348F8" w:rsidP="003348F8">
            <w:pPr>
              <w:spacing w:line="240" w:lineRule="auto"/>
              <w:ind w:firstLine="0"/>
              <w:jc w:val="center"/>
            </w:pPr>
            <w:r>
              <w:t>(NTA)</w:t>
            </w:r>
          </w:p>
        </w:tc>
        <w:tc>
          <w:tcPr>
            <w:tcW w:w="7795" w:type="dxa"/>
          </w:tcPr>
          <w:p w14:paraId="368598B0" w14:textId="77777777" w:rsidR="003348F8" w:rsidRPr="00DC2017" w:rsidRDefault="003348F8" w:rsidP="003348F8">
            <w:pPr>
              <w:autoSpaceDE w:val="0"/>
              <w:autoSpaceDN w:val="0"/>
              <w:spacing w:line="240" w:lineRule="auto"/>
              <w:ind w:firstLine="0"/>
            </w:pPr>
            <w:r w:rsidRPr="00DC2017">
              <w:t>In Nepal, the spectrum bands assigned for GSO/NGSO satellite-based services are also planned/ assigned for other services, including terrestrial mobile, fixed wireless, and broadcast services as shown below.</w:t>
            </w:r>
          </w:p>
          <w:p w14:paraId="3E3F56A7" w14:textId="77777777" w:rsidR="003348F8" w:rsidRDefault="003348F8" w:rsidP="003348F8">
            <w:pPr>
              <w:pStyle w:val="ListParagrap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7"/>
              <w:gridCol w:w="2881"/>
              <w:gridCol w:w="2761"/>
            </w:tblGrid>
            <w:tr w:rsidR="003348F8" w14:paraId="5DD6B796" w14:textId="77777777" w:rsidTr="00112753">
              <w:trPr>
                <w:trHeight w:val="576"/>
                <w:jc w:val="center"/>
              </w:trPr>
              <w:tc>
                <w:tcPr>
                  <w:tcW w:w="1273" w:type="pct"/>
                  <w:tcBorders>
                    <w:top w:val="single" w:sz="4" w:space="0" w:color="auto"/>
                    <w:left w:val="single" w:sz="4" w:space="0" w:color="auto"/>
                    <w:bottom w:val="single" w:sz="4" w:space="0" w:color="auto"/>
                    <w:right w:val="single" w:sz="4" w:space="0" w:color="auto"/>
                  </w:tcBorders>
                  <w:vAlign w:val="center"/>
                  <w:hideMark/>
                </w:tcPr>
                <w:p w14:paraId="1EEC1FC8" w14:textId="77777777" w:rsidR="003348F8" w:rsidRDefault="003348F8" w:rsidP="003348F8">
                  <w:pPr>
                    <w:spacing w:line="240" w:lineRule="auto"/>
                    <w:ind w:firstLine="0"/>
                    <w:jc w:val="center"/>
                    <w:rPr>
                      <w:rFonts w:eastAsia="Times New Roman"/>
                      <w:b/>
                      <w:bCs/>
                      <w:color w:val="000000"/>
                      <w:lang w:bidi="sa-IN"/>
                    </w:rPr>
                  </w:pPr>
                  <w:r>
                    <w:rPr>
                      <w:rFonts w:eastAsia="Times New Roman"/>
                      <w:b/>
                      <w:bCs/>
                      <w:color w:val="000000"/>
                      <w:lang w:bidi="sa-IN"/>
                    </w:rPr>
                    <w:t>Frequency Bands (GHz)</w:t>
                  </w:r>
                </w:p>
              </w:tc>
              <w:tc>
                <w:tcPr>
                  <w:tcW w:w="1903" w:type="pct"/>
                  <w:tcBorders>
                    <w:top w:val="single" w:sz="4" w:space="0" w:color="auto"/>
                    <w:left w:val="single" w:sz="4" w:space="0" w:color="auto"/>
                    <w:bottom w:val="single" w:sz="4" w:space="0" w:color="auto"/>
                    <w:right w:val="single" w:sz="4" w:space="0" w:color="auto"/>
                  </w:tcBorders>
                  <w:vAlign w:val="center"/>
                  <w:hideMark/>
                </w:tcPr>
                <w:p w14:paraId="638C10B3" w14:textId="77777777" w:rsidR="003348F8" w:rsidRDefault="003348F8" w:rsidP="003348F8">
                  <w:pPr>
                    <w:spacing w:line="240" w:lineRule="auto"/>
                    <w:ind w:firstLine="0"/>
                    <w:jc w:val="center"/>
                    <w:rPr>
                      <w:rFonts w:eastAsia="Times New Roman"/>
                      <w:b/>
                      <w:bCs/>
                      <w:color w:val="000000"/>
                      <w:lang w:bidi="sa-IN"/>
                    </w:rPr>
                  </w:pPr>
                  <w:r>
                    <w:rPr>
                      <w:rFonts w:eastAsia="Times New Roman"/>
                      <w:b/>
                      <w:bCs/>
                      <w:color w:val="000000"/>
                      <w:lang w:bidi="sa-IN"/>
                    </w:rPr>
                    <w:t>Allocated Frequency Range (GHz)</w:t>
                  </w:r>
                </w:p>
              </w:tc>
              <w:tc>
                <w:tcPr>
                  <w:tcW w:w="1824" w:type="pct"/>
                  <w:tcBorders>
                    <w:top w:val="single" w:sz="4" w:space="0" w:color="auto"/>
                    <w:left w:val="single" w:sz="4" w:space="0" w:color="auto"/>
                    <w:bottom w:val="single" w:sz="4" w:space="0" w:color="auto"/>
                    <w:right w:val="single" w:sz="4" w:space="0" w:color="auto"/>
                  </w:tcBorders>
                  <w:noWrap/>
                  <w:vAlign w:val="center"/>
                  <w:hideMark/>
                </w:tcPr>
                <w:p w14:paraId="0F698317" w14:textId="77777777" w:rsidR="003348F8" w:rsidRDefault="003348F8" w:rsidP="003348F8">
                  <w:pPr>
                    <w:spacing w:line="240" w:lineRule="auto"/>
                    <w:ind w:firstLine="0"/>
                    <w:jc w:val="center"/>
                    <w:rPr>
                      <w:rFonts w:eastAsia="Times New Roman"/>
                      <w:b/>
                      <w:bCs/>
                      <w:color w:val="000000"/>
                      <w:lang w:bidi="sa-IN"/>
                    </w:rPr>
                  </w:pPr>
                  <w:r>
                    <w:rPr>
                      <w:rFonts w:eastAsia="Times New Roman"/>
                      <w:b/>
                      <w:bCs/>
                      <w:color w:val="000000"/>
                      <w:lang w:bidi="sa-IN"/>
                    </w:rPr>
                    <w:t>Remarks</w:t>
                  </w:r>
                </w:p>
              </w:tc>
            </w:tr>
            <w:tr w:rsidR="003348F8" w14:paraId="4FC347E9" w14:textId="77777777" w:rsidTr="00112753">
              <w:trPr>
                <w:trHeight w:val="576"/>
                <w:jc w:val="center"/>
              </w:trPr>
              <w:tc>
                <w:tcPr>
                  <w:tcW w:w="1273" w:type="pct"/>
                  <w:tcBorders>
                    <w:top w:val="single" w:sz="4" w:space="0" w:color="auto"/>
                    <w:left w:val="single" w:sz="4" w:space="0" w:color="auto"/>
                    <w:bottom w:val="single" w:sz="4" w:space="0" w:color="auto"/>
                    <w:right w:val="single" w:sz="4" w:space="0" w:color="auto"/>
                  </w:tcBorders>
                  <w:vAlign w:val="center"/>
                  <w:hideMark/>
                </w:tcPr>
                <w:p w14:paraId="114DD21B" w14:textId="77777777" w:rsidR="003348F8" w:rsidRDefault="003348F8" w:rsidP="003348F8">
                  <w:pPr>
                    <w:spacing w:line="240" w:lineRule="auto"/>
                    <w:ind w:firstLine="0"/>
                    <w:jc w:val="center"/>
                    <w:rPr>
                      <w:rFonts w:eastAsia="Times New Roman"/>
                      <w:color w:val="000000"/>
                      <w:lang w:bidi="sa-IN"/>
                    </w:rPr>
                  </w:pPr>
                  <w:r>
                    <w:rPr>
                      <w:rFonts w:eastAsia="Times New Roman"/>
                      <w:color w:val="000000"/>
                      <w:lang w:bidi="sa-IN"/>
                    </w:rPr>
                    <w:t>3.5 GHz</w:t>
                  </w:r>
                </w:p>
              </w:tc>
              <w:tc>
                <w:tcPr>
                  <w:tcW w:w="1903" w:type="pct"/>
                  <w:tcBorders>
                    <w:top w:val="single" w:sz="4" w:space="0" w:color="auto"/>
                    <w:left w:val="single" w:sz="4" w:space="0" w:color="auto"/>
                    <w:bottom w:val="single" w:sz="4" w:space="0" w:color="auto"/>
                    <w:right w:val="single" w:sz="4" w:space="0" w:color="auto"/>
                  </w:tcBorders>
                  <w:vAlign w:val="center"/>
                  <w:hideMark/>
                </w:tcPr>
                <w:p w14:paraId="71821CC3" w14:textId="77777777" w:rsidR="003348F8" w:rsidRDefault="003348F8" w:rsidP="003348F8">
                  <w:pPr>
                    <w:spacing w:line="240" w:lineRule="auto"/>
                    <w:ind w:firstLine="0"/>
                    <w:jc w:val="center"/>
                    <w:rPr>
                      <w:rFonts w:eastAsia="Times New Roman"/>
                      <w:color w:val="000000"/>
                      <w:lang w:bidi="sa-IN"/>
                    </w:rPr>
                  </w:pPr>
                  <w:r>
                    <w:t>3400-3600 MHz</w:t>
                  </w:r>
                </w:p>
              </w:tc>
              <w:tc>
                <w:tcPr>
                  <w:tcW w:w="1824" w:type="pct"/>
                  <w:vMerge w:val="restart"/>
                  <w:tcBorders>
                    <w:top w:val="single" w:sz="4" w:space="0" w:color="auto"/>
                    <w:left w:val="single" w:sz="4" w:space="0" w:color="auto"/>
                    <w:bottom w:val="single" w:sz="4" w:space="0" w:color="auto"/>
                    <w:right w:val="single" w:sz="4" w:space="0" w:color="auto"/>
                  </w:tcBorders>
                  <w:noWrap/>
                  <w:vAlign w:val="center"/>
                  <w:hideMark/>
                </w:tcPr>
                <w:p w14:paraId="27966592" w14:textId="77777777" w:rsidR="003348F8" w:rsidRDefault="003348F8" w:rsidP="003348F8">
                  <w:pPr>
                    <w:spacing w:line="240" w:lineRule="auto"/>
                    <w:ind w:firstLine="0"/>
                    <w:jc w:val="center"/>
                    <w:rPr>
                      <w:rFonts w:eastAsia="Times New Roman"/>
                      <w:color w:val="000000"/>
                      <w:lang w:bidi="sa-IN"/>
                    </w:rPr>
                  </w:pPr>
                  <w:r>
                    <w:rPr>
                      <w:rFonts w:eastAsia="Times New Roman"/>
                      <w:color w:val="000000"/>
                      <w:lang w:bidi="sa-IN"/>
                    </w:rPr>
                    <w:t>Allocated for both Mobile and Satellite Services, but assigned for Satellites Services only till date.</w:t>
                  </w:r>
                </w:p>
              </w:tc>
            </w:tr>
            <w:tr w:rsidR="003348F8" w14:paraId="76531745" w14:textId="77777777" w:rsidTr="00112753">
              <w:trPr>
                <w:trHeight w:val="576"/>
                <w:jc w:val="center"/>
              </w:trPr>
              <w:tc>
                <w:tcPr>
                  <w:tcW w:w="1273" w:type="pct"/>
                  <w:tcBorders>
                    <w:top w:val="single" w:sz="4" w:space="0" w:color="auto"/>
                    <w:left w:val="single" w:sz="4" w:space="0" w:color="auto"/>
                    <w:bottom w:val="single" w:sz="4" w:space="0" w:color="auto"/>
                    <w:right w:val="single" w:sz="4" w:space="0" w:color="auto"/>
                  </w:tcBorders>
                  <w:vAlign w:val="center"/>
                  <w:hideMark/>
                </w:tcPr>
                <w:p w14:paraId="11AAA67D" w14:textId="77777777" w:rsidR="003348F8" w:rsidRDefault="003348F8" w:rsidP="003348F8">
                  <w:pPr>
                    <w:spacing w:line="240" w:lineRule="auto"/>
                    <w:ind w:firstLine="0"/>
                    <w:jc w:val="center"/>
                    <w:rPr>
                      <w:rFonts w:eastAsia="Times New Roman"/>
                      <w:color w:val="000000"/>
                      <w:lang w:bidi="sa-IN"/>
                    </w:rPr>
                  </w:pPr>
                  <w:r>
                    <w:rPr>
                      <w:rFonts w:eastAsia="Times New Roman"/>
                      <w:color w:val="000000"/>
                      <w:lang w:bidi="sa-IN"/>
                    </w:rPr>
                    <w:t>3.7 GHz</w:t>
                  </w:r>
                </w:p>
              </w:tc>
              <w:tc>
                <w:tcPr>
                  <w:tcW w:w="1903" w:type="pct"/>
                  <w:tcBorders>
                    <w:top w:val="single" w:sz="4" w:space="0" w:color="auto"/>
                    <w:left w:val="single" w:sz="4" w:space="0" w:color="auto"/>
                    <w:bottom w:val="single" w:sz="4" w:space="0" w:color="auto"/>
                    <w:right w:val="single" w:sz="4" w:space="0" w:color="auto"/>
                  </w:tcBorders>
                  <w:vAlign w:val="center"/>
                  <w:hideMark/>
                </w:tcPr>
                <w:p w14:paraId="5AC1D204" w14:textId="77777777" w:rsidR="003348F8" w:rsidRDefault="003348F8" w:rsidP="003348F8">
                  <w:pPr>
                    <w:spacing w:line="240" w:lineRule="auto"/>
                    <w:ind w:firstLine="0"/>
                    <w:jc w:val="center"/>
                    <w:rPr>
                      <w:rFonts w:eastAsia="BatangChe"/>
                    </w:rPr>
                  </w:pPr>
                  <w:r>
                    <w:t>3600-3800 MHz</w:t>
                  </w:r>
                </w:p>
              </w:tc>
              <w:tc>
                <w:tcPr>
                  <w:tcW w:w="1824" w:type="pct"/>
                  <w:vMerge/>
                  <w:tcBorders>
                    <w:top w:val="single" w:sz="4" w:space="0" w:color="auto"/>
                    <w:left w:val="single" w:sz="4" w:space="0" w:color="auto"/>
                    <w:bottom w:val="single" w:sz="4" w:space="0" w:color="auto"/>
                    <w:right w:val="single" w:sz="4" w:space="0" w:color="auto"/>
                  </w:tcBorders>
                  <w:vAlign w:val="center"/>
                  <w:hideMark/>
                </w:tcPr>
                <w:p w14:paraId="58A2BDAA" w14:textId="77777777" w:rsidR="003348F8" w:rsidRDefault="003348F8" w:rsidP="003348F8">
                  <w:pPr>
                    <w:spacing w:line="240" w:lineRule="auto"/>
                    <w:ind w:firstLine="0"/>
                    <w:rPr>
                      <w:rFonts w:eastAsia="Times New Roman" w:cs="Times New Roman"/>
                      <w:color w:val="000000"/>
                      <w:szCs w:val="24"/>
                      <w:lang w:bidi="sa-IN"/>
                    </w:rPr>
                  </w:pPr>
                </w:p>
              </w:tc>
            </w:tr>
            <w:tr w:rsidR="003348F8" w14:paraId="6991499F" w14:textId="77777777" w:rsidTr="00112753">
              <w:trPr>
                <w:trHeight w:val="576"/>
                <w:jc w:val="center"/>
              </w:trPr>
              <w:tc>
                <w:tcPr>
                  <w:tcW w:w="1273" w:type="pct"/>
                  <w:tcBorders>
                    <w:top w:val="single" w:sz="4" w:space="0" w:color="auto"/>
                    <w:left w:val="single" w:sz="4" w:space="0" w:color="auto"/>
                    <w:bottom w:val="single" w:sz="4" w:space="0" w:color="auto"/>
                    <w:right w:val="single" w:sz="4" w:space="0" w:color="auto"/>
                  </w:tcBorders>
                  <w:vAlign w:val="center"/>
                  <w:hideMark/>
                </w:tcPr>
                <w:p w14:paraId="6CB09D36" w14:textId="77777777" w:rsidR="003348F8" w:rsidRDefault="003348F8" w:rsidP="003348F8">
                  <w:pPr>
                    <w:spacing w:line="240" w:lineRule="auto"/>
                    <w:ind w:firstLine="0"/>
                    <w:jc w:val="center"/>
                    <w:rPr>
                      <w:rFonts w:eastAsia="Times New Roman"/>
                      <w:color w:val="000000"/>
                      <w:lang w:bidi="sa-IN"/>
                    </w:rPr>
                  </w:pPr>
                  <w:r>
                    <w:rPr>
                      <w:rFonts w:eastAsia="Times New Roman"/>
                      <w:color w:val="000000"/>
                      <w:lang w:bidi="sa-IN"/>
                    </w:rPr>
                    <w:t>Lower 6</w:t>
                  </w:r>
                </w:p>
              </w:tc>
              <w:tc>
                <w:tcPr>
                  <w:tcW w:w="1903" w:type="pct"/>
                  <w:tcBorders>
                    <w:top w:val="single" w:sz="4" w:space="0" w:color="auto"/>
                    <w:left w:val="single" w:sz="4" w:space="0" w:color="auto"/>
                    <w:bottom w:val="single" w:sz="4" w:space="0" w:color="auto"/>
                    <w:right w:val="single" w:sz="4" w:space="0" w:color="auto"/>
                  </w:tcBorders>
                  <w:vAlign w:val="center"/>
                  <w:hideMark/>
                </w:tcPr>
                <w:p w14:paraId="4E8C173A" w14:textId="77777777" w:rsidR="003348F8" w:rsidRDefault="003348F8" w:rsidP="003348F8">
                  <w:pPr>
                    <w:spacing w:line="240" w:lineRule="auto"/>
                    <w:ind w:firstLine="0"/>
                    <w:jc w:val="center"/>
                    <w:rPr>
                      <w:rFonts w:eastAsia="Times New Roman"/>
                      <w:color w:val="000000"/>
                      <w:lang w:bidi="sa-IN"/>
                    </w:rPr>
                  </w:pPr>
                  <w:r>
                    <w:rPr>
                      <w:rFonts w:eastAsia="Times New Roman"/>
                      <w:color w:val="000000"/>
                      <w:lang w:bidi="sa-IN"/>
                    </w:rPr>
                    <w:t>5.925 - 6.425 GHz</w:t>
                  </w:r>
                </w:p>
              </w:tc>
              <w:tc>
                <w:tcPr>
                  <w:tcW w:w="1824" w:type="pct"/>
                  <w:vMerge w:val="restart"/>
                  <w:tcBorders>
                    <w:top w:val="single" w:sz="4" w:space="0" w:color="auto"/>
                    <w:left w:val="single" w:sz="4" w:space="0" w:color="auto"/>
                    <w:bottom w:val="single" w:sz="4" w:space="0" w:color="auto"/>
                    <w:right w:val="single" w:sz="4" w:space="0" w:color="auto"/>
                  </w:tcBorders>
                  <w:noWrap/>
                  <w:vAlign w:val="center"/>
                  <w:hideMark/>
                </w:tcPr>
                <w:p w14:paraId="6F63FA96" w14:textId="77777777" w:rsidR="003348F8" w:rsidRDefault="003348F8" w:rsidP="003348F8">
                  <w:pPr>
                    <w:spacing w:line="240" w:lineRule="auto"/>
                    <w:ind w:firstLine="0"/>
                    <w:jc w:val="center"/>
                    <w:rPr>
                      <w:rFonts w:eastAsia="Times New Roman"/>
                      <w:color w:val="000000"/>
                      <w:lang w:bidi="sa-IN"/>
                    </w:rPr>
                  </w:pPr>
                  <w:r>
                    <w:rPr>
                      <w:rFonts w:eastAsia="Times New Roman"/>
                      <w:color w:val="000000"/>
                      <w:lang w:bidi="sa-IN"/>
                    </w:rPr>
                    <w:t>Allocated for FS, subject to the co-ordination with FSS Allocation</w:t>
                  </w:r>
                </w:p>
              </w:tc>
            </w:tr>
            <w:tr w:rsidR="003348F8" w14:paraId="5BE5AC4B" w14:textId="77777777" w:rsidTr="00112753">
              <w:trPr>
                <w:trHeight w:val="576"/>
                <w:jc w:val="center"/>
              </w:trPr>
              <w:tc>
                <w:tcPr>
                  <w:tcW w:w="1273" w:type="pct"/>
                  <w:tcBorders>
                    <w:top w:val="single" w:sz="4" w:space="0" w:color="auto"/>
                    <w:left w:val="single" w:sz="4" w:space="0" w:color="auto"/>
                    <w:bottom w:val="single" w:sz="4" w:space="0" w:color="auto"/>
                    <w:right w:val="single" w:sz="4" w:space="0" w:color="auto"/>
                  </w:tcBorders>
                  <w:vAlign w:val="center"/>
                  <w:hideMark/>
                </w:tcPr>
                <w:p w14:paraId="05C23FCB" w14:textId="77777777" w:rsidR="003348F8" w:rsidRDefault="003348F8" w:rsidP="003348F8">
                  <w:pPr>
                    <w:spacing w:line="240" w:lineRule="auto"/>
                    <w:ind w:firstLine="0"/>
                    <w:jc w:val="center"/>
                    <w:rPr>
                      <w:rFonts w:eastAsia="Times New Roman"/>
                      <w:color w:val="000000"/>
                      <w:lang w:bidi="sa-IN"/>
                    </w:rPr>
                  </w:pPr>
                  <w:r>
                    <w:rPr>
                      <w:rFonts w:eastAsia="Times New Roman"/>
                      <w:color w:val="000000"/>
                      <w:lang w:bidi="sa-IN"/>
                    </w:rPr>
                    <w:t>Upper 6</w:t>
                  </w:r>
                </w:p>
              </w:tc>
              <w:tc>
                <w:tcPr>
                  <w:tcW w:w="1903" w:type="pct"/>
                  <w:tcBorders>
                    <w:top w:val="single" w:sz="4" w:space="0" w:color="auto"/>
                    <w:left w:val="single" w:sz="4" w:space="0" w:color="auto"/>
                    <w:bottom w:val="single" w:sz="4" w:space="0" w:color="auto"/>
                    <w:right w:val="single" w:sz="4" w:space="0" w:color="auto"/>
                  </w:tcBorders>
                  <w:vAlign w:val="center"/>
                  <w:hideMark/>
                </w:tcPr>
                <w:p w14:paraId="0815F8DC" w14:textId="77777777" w:rsidR="003348F8" w:rsidRDefault="003348F8" w:rsidP="003348F8">
                  <w:pPr>
                    <w:spacing w:line="240" w:lineRule="auto"/>
                    <w:ind w:firstLine="0"/>
                    <w:jc w:val="center"/>
                    <w:rPr>
                      <w:rFonts w:eastAsia="Times New Roman"/>
                      <w:color w:val="000000"/>
                      <w:lang w:bidi="sa-IN"/>
                    </w:rPr>
                  </w:pPr>
                  <w:r>
                    <w:rPr>
                      <w:rFonts w:eastAsia="Times New Roman"/>
                      <w:color w:val="000000"/>
                      <w:lang w:bidi="sa-IN"/>
                    </w:rPr>
                    <w:t>6.425 - 7.125 GHz</w:t>
                  </w:r>
                </w:p>
              </w:tc>
              <w:tc>
                <w:tcPr>
                  <w:tcW w:w="1824" w:type="pct"/>
                  <w:vMerge/>
                  <w:tcBorders>
                    <w:top w:val="single" w:sz="4" w:space="0" w:color="auto"/>
                    <w:left w:val="single" w:sz="4" w:space="0" w:color="auto"/>
                    <w:bottom w:val="single" w:sz="4" w:space="0" w:color="auto"/>
                    <w:right w:val="single" w:sz="4" w:space="0" w:color="auto"/>
                  </w:tcBorders>
                  <w:vAlign w:val="center"/>
                  <w:hideMark/>
                </w:tcPr>
                <w:p w14:paraId="4DF8C68B" w14:textId="77777777" w:rsidR="003348F8" w:rsidRDefault="003348F8" w:rsidP="003348F8">
                  <w:pPr>
                    <w:spacing w:line="240" w:lineRule="auto"/>
                    <w:ind w:firstLine="0"/>
                    <w:rPr>
                      <w:rFonts w:eastAsia="Times New Roman" w:cs="Times New Roman"/>
                      <w:color w:val="000000"/>
                      <w:szCs w:val="24"/>
                      <w:lang w:bidi="sa-IN"/>
                    </w:rPr>
                  </w:pPr>
                </w:p>
              </w:tc>
            </w:tr>
          </w:tbl>
          <w:p w14:paraId="150FA55F" w14:textId="77777777" w:rsidR="003348F8" w:rsidRDefault="003348F8" w:rsidP="003348F8">
            <w:pPr>
              <w:pStyle w:val="ListParagraph"/>
              <w:spacing w:line="240" w:lineRule="auto"/>
              <w:ind w:left="0"/>
              <w:rPr>
                <w:rFonts w:eastAsia="MS Mincho"/>
                <w:lang w:bidi="ar-SA"/>
              </w:rPr>
            </w:pPr>
          </w:p>
          <w:p w14:paraId="1447E51D" w14:textId="77777777" w:rsidR="003348F8" w:rsidRDefault="003348F8" w:rsidP="003348F8">
            <w:pPr>
              <w:pStyle w:val="ListParagraph"/>
              <w:spacing w:line="240" w:lineRule="auto"/>
              <w:ind w:left="0"/>
            </w:pPr>
            <w:r>
              <w:t>As a result, the allocation and use of spectrum in these bands for GSO/NGSO satellite-based services needs to be carefully managed to avoid harmful interference with other services. The Nepal Telecommunications Authority (NTA) is responsible for managing spectrum allocation and use in Nepal, and works to ensure that spectrum resources are allocated in a manner that maximizes their efficient use and minimizes interference with other services.</w:t>
            </w:r>
          </w:p>
          <w:p w14:paraId="252D3479" w14:textId="77777777" w:rsidR="003348F8" w:rsidRDefault="003348F8" w:rsidP="003348F8">
            <w:pPr>
              <w:pStyle w:val="ListParagraph"/>
              <w:spacing w:line="240" w:lineRule="auto"/>
              <w:ind w:left="0"/>
              <w:rPr>
                <w:color w:val="FF0000"/>
              </w:rPr>
            </w:pPr>
          </w:p>
          <w:p w14:paraId="5242BC81" w14:textId="77777777" w:rsidR="003348F8" w:rsidRDefault="003348F8" w:rsidP="003348F8">
            <w:pPr>
              <w:pStyle w:val="ListParagraph"/>
              <w:spacing w:line="240" w:lineRule="auto"/>
              <w:ind w:left="0"/>
            </w:pPr>
            <w:r>
              <w:t>In 6 GHz bands, spatial separation between FS and FSS stations is ensured to avoid interferences. Also, the assignments to fixed point-to-point microwave links and VSAT terminals are made in limited numbers. Because of such mechanism and coordination between the service providers, interference is not encountered.</w:t>
            </w:r>
          </w:p>
          <w:p w14:paraId="654683B1" w14:textId="77777777" w:rsidR="003348F8" w:rsidRDefault="003348F8" w:rsidP="003348F8">
            <w:pPr>
              <w:pStyle w:val="ListParagraph"/>
              <w:spacing w:line="240" w:lineRule="auto"/>
              <w:ind w:left="0"/>
            </w:pPr>
          </w:p>
          <w:p w14:paraId="5D370D8B" w14:textId="28291148" w:rsidR="003348F8" w:rsidRDefault="003348F8" w:rsidP="003348F8">
            <w:pPr>
              <w:pStyle w:val="ListParagraph"/>
              <w:spacing w:line="240" w:lineRule="auto"/>
              <w:ind w:left="0"/>
            </w:pPr>
            <w:r>
              <w:t xml:space="preserve">The C-band is currently assigned to broadcasting service providers for satellite link purpose. As the range allocated for FS is 3400 – 4200 MHz, and the range allocated for IMT is 3300 – 3800 MHz, there is an overlap of a significant portion of the spectrum. To avoid interference as well as to address the needs of both mobile as well as satellite services, NTA is planning to reduce the total spectrum allocated to the satellite </w:t>
            </w:r>
            <w:r w:rsidR="00F70539">
              <w:t>services and</w:t>
            </w:r>
            <w:r>
              <w:t xml:space="preserve"> introduce a bandgap between these two allocations. Power limits may also be mandated, but the limits are not specified as of now.</w:t>
            </w:r>
          </w:p>
          <w:p w14:paraId="240F6B15" w14:textId="77777777" w:rsidR="003348F8" w:rsidRPr="0034537B" w:rsidRDefault="003348F8" w:rsidP="003348F8">
            <w:pPr>
              <w:autoSpaceDE w:val="0"/>
              <w:autoSpaceDN w:val="0"/>
              <w:spacing w:line="240" w:lineRule="auto"/>
              <w:ind w:firstLine="0"/>
            </w:pPr>
          </w:p>
        </w:tc>
      </w:tr>
      <w:tr w:rsidR="003348F8" w14:paraId="343542FC" w14:textId="77777777" w:rsidTr="003348F8">
        <w:tc>
          <w:tcPr>
            <w:tcW w:w="1555" w:type="dxa"/>
            <w:vAlign w:val="center"/>
          </w:tcPr>
          <w:p w14:paraId="5621DBEE" w14:textId="77777777" w:rsidR="003348F8" w:rsidRDefault="003348F8" w:rsidP="003348F8">
            <w:pPr>
              <w:spacing w:line="240" w:lineRule="auto"/>
              <w:ind w:firstLine="0"/>
              <w:jc w:val="center"/>
            </w:pPr>
            <w:r>
              <w:t>Pakistan</w:t>
            </w:r>
          </w:p>
          <w:p w14:paraId="6BFF1A7E" w14:textId="77777777" w:rsidR="003348F8" w:rsidRDefault="003348F8" w:rsidP="003348F8">
            <w:pPr>
              <w:spacing w:line="240" w:lineRule="auto"/>
              <w:ind w:firstLine="0"/>
              <w:jc w:val="center"/>
            </w:pPr>
            <w:r>
              <w:t>(PTA)</w:t>
            </w:r>
          </w:p>
        </w:tc>
        <w:tc>
          <w:tcPr>
            <w:tcW w:w="7795" w:type="dxa"/>
          </w:tcPr>
          <w:p w14:paraId="34A8363B" w14:textId="628666F1" w:rsidR="003348F8" w:rsidRDefault="003348F8" w:rsidP="003348F8">
            <w:pPr>
              <w:spacing w:after="120" w:line="240" w:lineRule="auto"/>
              <w:ind w:firstLine="0"/>
            </w:pPr>
            <w:r>
              <w:t xml:space="preserve">Yes, in line with ITU RR, the same spectrum can be used for co-existence of services. </w:t>
            </w:r>
            <w:r w:rsidR="00F70539">
              <w:t>Terrestrials</w:t>
            </w:r>
            <w:r>
              <w:t xml:space="preserve"> backhaul links are to be treated on priority and protections basis in</w:t>
            </w:r>
            <w:r w:rsidR="00A31D85">
              <w:t xml:space="preserve"> </w:t>
            </w:r>
            <w:r>
              <w:t>case of sharing with satellite.</w:t>
            </w:r>
          </w:p>
        </w:tc>
      </w:tr>
      <w:tr w:rsidR="003348F8" w14:paraId="0D454E0D" w14:textId="77777777" w:rsidTr="003348F8">
        <w:tc>
          <w:tcPr>
            <w:tcW w:w="1555" w:type="dxa"/>
            <w:vAlign w:val="center"/>
          </w:tcPr>
          <w:p w14:paraId="7A57974F" w14:textId="77777777" w:rsidR="003348F8" w:rsidRDefault="003348F8" w:rsidP="003348F8">
            <w:pPr>
              <w:spacing w:line="240" w:lineRule="auto"/>
              <w:ind w:firstLine="0"/>
              <w:jc w:val="center"/>
            </w:pPr>
            <w:r w:rsidRPr="00184E2B">
              <w:t xml:space="preserve">SRI LANKA </w:t>
            </w:r>
            <w:r>
              <w:t>(TRC)</w:t>
            </w:r>
          </w:p>
        </w:tc>
        <w:tc>
          <w:tcPr>
            <w:tcW w:w="7795" w:type="dxa"/>
          </w:tcPr>
          <w:p w14:paraId="0D54A2C5" w14:textId="3B7789A8" w:rsidR="003348F8" w:rsidRPr="00DC2017" w:rsidRDefault="003348F8" w:rsidP="003348F8">
            <w:pPr>
              <w:spacing w:line="240" w:lineRule="auto"/>
              <w:ind w:firstLine="360"/>
            </w:pPr>
            <w:r w:rsidRPr="00DC2017">
              <w:t xml:space="preserve">a. Based on the </w:t>
            </w:r>
            <w:r w:rsidR="00F70539" w:rsidRPr="00DC2017">
              <w:t>licensees’</w:t>
            </w:r>
            <w:r w:rsidRPr="00DC2017">
              <w:t xml:space="preserve"> requirements some spectrum bands assigned for GSO/NGSO are being used for backhaul purposes.  IMT, RLAN (Wi-Fi 6E) assignment is also under consideration. These assignments will be done under the protection criteria of primary service.</w:t>
            </w:r>
          </w:p>
          <w:p w14:paraId="02F516CB" w14:textId="77777777" w:rsidR="003348F8" w:rsidRDefault="003348F8" w:rsidP="003348F8">
            <w:pPr>
              <w:pStyle w:val="ListParagraph"/>
              <w:spacing w:line="240" w:lineRule="auto"/>
              <w:ind w:left="0"/>
              <w:rPr>
                <w:b/>
                <w:bCs/>
                <w:i/>
                <w:iCs/>
              </w:rPr>
            </w:pPr>
            <w:r w:rsidRPr="00DC2017">
              <w:t>b. Interference is being managed with basic guidelines of protecting the primary service.</w:t>
            </w:r>
            <w:r>
              <w:rPr>
                <w:b/>
                <w:bCs/>
                <w:i/>
                <w:iCs/>
              </w:rPr>
              <w:t xml:space="preserve"> </w:t>
            </w:r>
          </w:p>
          <w:p w14:paraId="0F781834" w14:textId="77777777" w:rsidR="003348F8" w:rsidRPr="00B106BB" w:rsidRDefault="003348F8" w:rsidP="003348F8">
            <w:pPr>
              <w:pStyle w:val="ListParagraph"/>
              <w:spacing w:line="240" w:lineRule="auto"/>
              <w:ind w:left="0"/>
              <w:rPr>
                <w:b/>
                <w:bCs/>
                <w:i/>
                <w:iCs/>
              </w:rPr>
            </w:pPr>
          </w:p>
        </w:tc>
      </w:tr>
    </w:tbl>
    <w:p w14:paraId="36CFF3F5" w14:textId="77777777" w:rsidR="003348F8" w:rsidRDefault="003348F8" w:rsidP="003348F8">
      <w:pPr>
        <w:ind w:firstLine="0"/>
        <w:contextualSpacing/>
      </w:pPr>
    </w:p>
    <w:p w14:paraId="62CED06C" w14:textId="77777777" w:rsidR="003348F8" w:rsidRDefault="003348F8" w:rsidP="006B1EA9">
      <w:pPr>
        <w:pStyle w:val="ListParagraph"/>
        <w:numPr>
          <w:ilvl w:val="0"/>
          <w:numId w:val="21"/>
        </w:numPr>
        <w:spacing w:after="0" w:line="240" w:lineRule="auto"/>
      </w:pPr>
      <w:r>
        <w:t xml:space="preserve">What is the spectrum assignment methodology for satellite-based services, both for feeder links and user terminal side with respect to GSO and NGSO satellites constellations? What are the applicable charges and are auctions considered as means of spectrum award? </w:t>
      </w:r>
    </w:p>
    <w:p w14:paraId="331EB7F2" w14:textId="77777777" w:rsidR="003348F8" w:rsidRDefault="003348F8" w:rsidP="003348F8">
      <w:pPr>
        <w:spacing w:after="0" w:line="240" w:lineRule="auto"/>
        <w:ind w:left="360" w:firstLine="0"/>
      </w:pPr>
    </w:p>
    <w:tbl>
      <w:tblPr>
        <w:tblStyle w:val="TableGrid"/>
        <w:tblW w:w="0" w:type="auto"/>
        <w:tblLayout w:type="fixed"/>
        <w:tblLook w:val="04A0" w:firstRow="1" w:lastRow="0" w:firstColumn="1" w:lastColumn="0" w:noHBand="0" w:noVBand="1"/>
      </w:tblPr>
      <w:tblGrid>
        <w:gridCol w:w="1611"/>
        <w:gridCol w:w="7739"/>
      </w:tblGrid>
      <w:tr w:rsidR="003348F8" w14:paraId="1AD72483" w14:textId="77777777" w:rsidTr="003348F8">
        <w:tc>
          <w:tcPr>
            <w:tcW w:w="1611" w:type="dxa"/>
            <w:shd w:val="clear" w:color="auto" w:fill="FFC000" w:themeFill="accent4"/>
            <w:vAlign w:val="center"/>
          </w:tcPr>
          <w:p w14:paraId="3C838A4B" w14:textId="77777777" w:rsidR="003348F8" w:rsidRDefault="003348F8" w:rsidP="003348F8">
            <w:pPr>
              <w:spacing w:line="240" w:lineRule="auto"/>
              <w:ind w:firstLine="0"/>
              <w:jc w:val="center"/>
            </w:pPr>
            <w:r>
              <w:t>Country (Regulatory)</w:t>
            </w:r>
          </w:p>
        </w:tc>
        <w:tc>
          <w:tcPr>
            <w:tcW w:w="7739" w:type="dxa"/>
            <w:shd w:val="clear" w:color="auto" w:fill="FFC000" w:themeFill="accent4"/>
            <w:vAlign w:val="center"/>
          </w:tcPr>
          <w:p w14:paraId="1D5D2EBF" w14:textId="77777777" w:rsidR="003348F8" w:rsidRDefault="003348F8" w:rsidP="003348F8">
            <w:pPr>
              <w:ind w:firstLine="0"/>
              <w:jc w:val="center"/>
            </w:pPr>
            <w:r>
              <w:t>Answers</w:t>
            </w:r>
          </w:p>
        </w:tc>
      </w:tr>
      <w:tr w:rsidR="003348F8" w14:paraId="1F8DE615" w14:textId="77777777" w:rsidTr="003348F8">
        <w:tc>
          <w:tcPr>
            <w:tcW w:w="1611" w:type="dxa"/>
            <w:vAlign w:val="center"/>
          </w:tcPr>
          <w:p w14:paraId="4AA0883C" w14:textId="77777777" w:rsidR="003348F8" w:rsidRDefault="003348F8" w:rsidP="003348F8">
            <w:pPr>
              <w:spacing w:line="240" w:lineRule="auto"/>
              <w:ind w:firstLine="0"/>
              <w:jc w:val="center"/>
            </w:pPr>
            <w:r>
              <w:t>Afghanistan</w:t>
            </w:r>
          </w:p>
          <w:p w14:paraId="0B974D0D" w14:textId="77777777" w:rsidR="003348F8" w:rsidRDefault="003348F8" w:rsidP="003348F8">
            <w:pPr>
              <w:spacing w:line="240" w:lineRule="auto"/>
              <w:ind w:firstLine="0"/>
              <w:jc w:val="center"/>
            </w:pPr>
            <w:r>
              <w:t>(ATRA)</w:t>
            </w:r>
          </w:p>
        </w:tc>
        <w:tc>
          <w:tcPr>
            <w:tcW w:w="7739" w:type="dxa"/>
          </w:tcPr>
          <w:p w14:paraId="4673AABD" w14:textId="77777777" w:rsidR="003348F8" w:rsidRDefault="003348F8" w:rsidP="003348F8">
            <w:pPr>
              <w:spacing w:line="240" w:lineRule="auto"/>
            </w:pPr>
            <w:r w:rsidRPr="00F75E3B">
              <w:t>Currently the spectrum assignment methodology is an administrative regulatory mechanisms and existing laws in Afghanistan.</w:t>
            </w:r>
          </w:p>
          <w:p w14:paraId="5E69E548" w14:textId="77777777" w:rsidR="003348F8" w:rsidRPr="004F09FF" w:rsidRDefault="003348F8" w:rsidP="003348F8">
            <w:pPr>
              <w:spacing w:line="240" w:lineRule="auto"/>
            </w:pPr>
          </w:p>
        </w:tc>
      </w:tr>
      <w:tr w:rsidR="003348F8" w14:paraId="62719C03" w14:textId="77777777" w:rsidTr="003348F8">
        <w:tc>
          <w:tcPr>
            <w:tcW w:w="1611" w:type="dxa"/>
            <w:vAlign w:val="center"/>
          </w:tcPr>
          <w:p w14:paraId="21C06ED3" w14:textId="77777777" w:rsidR="003348F8" w:rsidRDefault="003348F8" w:rsidP="003348F8">
            <w:pPr>
              <w:spacing w:line="240" w:lineRule="auto"/>
              <w:ind w:firstLine="0"/>
              <w:jc w:val="center"/>
            </w:pPr>
            <w:r w:rsidRPr="0065726F">
              <w:t>Bangladesh (BTRC)</w:t>
            </w:r>
          </w:p>
        </w:tc>
        <w:tc>
          <w:tcPr>
            <w:tcW w:w="7739" w:type="dxa"/>
          </w:tcPr>
          <w:p w14:paraId="6E685B28" w14:textId="77777777" w:rsidR="003348F8" w:rsidRPr="006F5CEB" w:rsidRDefault="003348F8" w:rsidP="003348F8">
            <w:pPr>
              <w:spacing w:line="240" w:lineRule="auto"/>
              <w:ind w:firstLine="0"/>
            </w:pPr>
            <w:r w:rsidRPr="006F5CEB">
              <w:t>The allocation of spectrum follows the guidelines outlined in the National Frequency Allocation Plan (NFAP) (</w:t>
            </w:r>
            <w:hyperlink r:id="rId83" w:history="1">
              <w:r w:rsidRPr="006F5CEB">
                <w:rPr>
                  <w:rStyle w:val="Hyperlink"/>
                </w:rPr>
                <w:t>http://www.btrc.gov.bd/site/page/8bc1ebe7-3dfc-4630-be8c-ecc69fe9da03/-</w:t>
              </w:r>
            </w:hyperlink>
            <w:r w:rsidRPr="006F5CEB">
              <w:t xml:space="preserve"> ). The determination of auction and frequency charges is based on the decisions made by the Bangladesh Telecommunication Regulatory Commission (BTRC), taking into account the recommendations provided by the Spectrum Management Committee (SMC).</w:t>
            </w:r>
          </w:p>
          <w:p w14:paraId="347E0AD0" w14:textId="77777777" w:rsidR="003348F8" w:rsidRDefault="003348F8" w:rsidP="003348F8">
            <w:pPr>
              <w:ind w:firstLine="0"/>
            </w:pPr>
          </w:p>
        </w:tc>
      </w:tr>
      <w:tr w:rsidR="003348F8" w14:paraId="12588AB4" w14:textId="77777777" w:rsidTr="003348F8">
        <w:tc>
          <w:tcPr>
            <w:tcW w:w="1611" w:type="dxa"/>
            <w:vAlign w:val="center"/>
          </w:tcPr>
          <w:p w14:paraId="3B7AFFBF" w14:textId="77777777" w:rsidR="003348F8" w:rsidRDefault="003348F8" w:rsidP="003348F8">
            <w:pPr>
              <w:spacing w:line="240" w:lineRule="auto"/>
              <w:ind w:firstLine="0"/>
              <w:jc w:val="center"/>
            </w:pPr>
            <w:r>
              <w:t>Bhutan</w:t>
            </w:r>
          </w:p>
          <w:p w14:paraId="78B2285C" w14:textId="77777777" w:rsidR="003348F8" w:rsidRDefault="003348F8" w:rsidP="003348F8">
            <w:pPr>
              <w:spacing w:line="240" w:lineRule="auto"/>
              <w:ind w:firstLine="0"/>
              <w:jc w:val="center"/>
            </w:pPr>
            <w:r>
              <w:t>(BICMA)</w:t>
            </w:r>
          </w:p>
        </w:tc>
        <w:tc>
          <w:tcPr>
            <w:tcW w:w="7739" w:type="dxa"/>
          </w:tcPr>
          <w:p w14:paraId="65C359CA" w14:textId="77777777" w:rsidR="003348F8" w:rsidRPr="00F75E3B" w:rsidRDefault="003348F8" w:rsidP="00112753">
            <w:pPr>
              <w:spacing w:before="240" w:after="240" w:line="240" w:lineRule="auto"/>
              <w:rPr>
                <w:rFonts w:eastAsia="Times New Roman" w:cs="Times New Roman"/>
                <w:iCs/>
                <w:szCs w:val="24"/>
              </w:rPr>
            </w:pPr>
            <w:r w:rsidRPr="00F75E3B">
              <w:rPr>
                <w:rFonts w:eastAsia="Times New Roman" w:cs="Times New Roman"/>
                <w:iCs/>
                <w:szCs w:val="24"/>
              </w:rPr>
              <w:t>For GSO satellites constellations and services, we follow the administrative spectrum assignment methodology for both feeder links and user terminals. For NGSO, formal spectrum assignment was still not done. The charges were based on the pricing in National Radio Rules and Regulations 2021 (NRRR 2021) and auctions are still not considered as a means of spectrum award in our context.</w:t>
            </w:r>
          </w:p>
        </w:tc>
      </w:tr>
      <w:tr w:rsidR="003348F8" w14:paraId="1E2DD1B5" w14:textId="77777777" w:rsidTr="003348F8">
        <w:tc>
          <w:tcPr>
            <w:tcW w:w="1611" w:type="dxa"/>
            <w:vAlign w:val="center"/>
          </w:tcPr>
          <w:p w14:paraId="69CDD994" w14:textId="77777777" w:rsidR="003348F8" w:rsidRDefault="003348F8" w:rsidP="003348F8">
            <w:pPr>
              <w:spacing w:line="240" w:lineRule="auto"/>
              <w:ind w:firstLine="0"/>
              <w:jc w:val="center"/>
            </w:pPr>
            <w:r>
              <w:t>India</w:t>
            </w:r>
          </w:p>
          <w:p w14:paraId="1920F9D4" w14:textId="77777777" w:rsidR="003348F8" w:rsidRDefault="003348F8" w:rsidP="003348F8">
            <w:pPr>
              <w:spacing w:line="240" w:lineRule="auto"/>
              <w:ind w:firstLine="0"/>
              <w:jc w:val="center"/>
            </w:pPr>
            <w:r>
              <w:t>(TRAI)</w:t>
            </w:r>
          </w:p>
        </w:tc>
        <w:tc>
          <w:tcPr>
            <w:tcW w:w="7739" w:type="dxa"/>
          </w:tcPr>
          <w:p w14:paraId="211D058C" w14:textId="5A698ECC" w:rsidR="003348F8" w:rsidRDefault="003348F8" w:rsidP="006B1EA9">
            <w:pPr>
              <w:numPr>
                <w:ilvl w:val="0"/>
                <w:numId w:val="32"/>
              </w:numPr>
              <w:tabs>
                <w:tab w:val="clear" w:pos="720"/>
                <w:tab w:val="num" w:pos="828"/>
              </w:tabs>
              <w:spacing w:before="100" w:beforeAutospacing="1" w:after="100" w:afterAutospacing="1" w:line="240" w:lineRule="auto"/>
              <w:ind w:left="261" w:hanging="142"/>
              <w:rPr>
                <w:rFonts w:eastAsia="Times New Roman" w:cstheme="minorHAnsi"/>
                <w:szCs w:val="24"/>
                <w:lang w:bidi="hi-IN"/>
              </w:rPr>
            </w:pPr>
            <w:r>
              <w:rPr>
                <w:rFonts w:eastAsia="Times New Roman" w:cstheme="minorHAnsi"/>
                <w:szCs w:val="24"/>
                <w:lang w:bidi="hi-IN"/>
              </w:rPr>
              <w:t>Spectrum assignment methodology for Earth Stations/ user terminal communicating</w:t>
            </w:r>
            <w:r w:rsidR="00A31D85">
              <w:rPr>
                <w:rFonts w:eastAsia="Times New Roman" w:cstheme="minorHAnsi"/>
                <w:szCs w:val="24"/>
                <w:lang w:bidi="hi-IN"/>
              </w:rPr>
              <w:t xml:space="preserve"> </w:t>
            </w:r>
            <w:r>
              <w:rPr>
                <w:rFonts w:eastAsia="Times New Roman" w:cstheme="minorHAnsi"/>
                <w:szCs w:val="24"/>
                <w:lang w:bidi="hi-IN"/>
              </w:rPr>
              <w:t>with GSO Satellites is currently on an administrative basis with applicable charges being</w:t>
            </w:r>
            <w:r w:rsidR="00A31D85">
              <w:rPr>
                <w:rFonts w:eastAsia="Times New Roman" w:cstheme="minorHAnsi"/>
                <w:szCs w:val="24"/>
                <w:lang w:bidi="hi-IN"/>
              </w:rPr>
              <w:t xml:space="preserve"> </w:t>
            </w:r>
            <w:r>
              <w:rPr>
                <w:rFonts w:eastAsia="Times New Roman" w:cstheme="minorHAnsi"/>
                <w:szCs w:val="24"/>
                <w:lang w:bidi="hi-IN"/>
              </w:rPr>
              <w:t>either a function of bandwidth being used for certain applications, a function of number of</w:t>
            </w:r>
            <w:r w:rsidR="00A31D85">
              <w:rPr>
                <w:rFonts w:eastAsia="Times New Roman" w:cstheme="minorHAnsi"/>
                <w:szCs w:val="24"/>
                <w:lang w:bidi="hi-IN"/>
              </w:rPr>
              <w:t xml:space="preserve"> </w:t>
            </w:r>
            <w:r>
              <w:rPr>
                <w:rFonts w:eastAsia="Times New Roman" w:cstheme="minorHAnsi"/>
                <w:szCs w:val="24"/>
                <w:lang w:bidi="hi-IN"/>
              </w:rPr>
              <w:t>user terminals, or a function of the Annual Gross Revenue of the licensed operator.</w:t>
            </w:r>
            <w:r w:rsidR="00A31D85">
              <w:rPr>
                <w:rFonts w:eastAsia="Times New Roman" w:cstheme="minorHAnsi"/>
                <w:szCs w:val="24"/>
                <w:lang w:bidi="hi-IN"/>
              </w:rPr>
              <w:t xml:space="preserve"> </w:t>
            </w:r>
            <w:r>
              <w:rPr>
                <w:rFonts w:eastAsia="Times New Roman" w:cstheme="minorHAnsi"/>
                <w:szCs w:val="24"/>
                <w:lang w:bidi="hi-IN"/>
              </w:rPr>
              <w:t>Before spectrum is assigned to an applicant, the applicant needs to get a Service License</w:t>
            </w:r>
            <w:r w:rsidR="00A31D85">
              <w:rPr>
                <w:rFonts w:eastAsia="Times New Roman" w:cstheme="minorHAnsi"/>
                <w:szCs w:val="24"/>
                <w:lang w:bidi="hi-IN"/>
              </w:rPr>
              <w:t xml:space="preserve"> </w:t>
            </w:r>
            <w:r>
              <w:rPr>
                <w:rFonts w:eastAsia="Times New Roman" w:cstheme="minorHAnsi"/>
                <w:szCs w:val="24"/>
                <w:lang w:bidi="hi-IN"/>
              </w:rPr>
              <w:t>from the DoT, Transponder allocated by NewSpace India Ltd (NSIL), Carrier segmentation plan from the Network Operation and Control Centre of DoT (NOCC) and a permission</w:t>
            </w:r>
            <w:r w:rsidR="00A31D85">
              <w:rPr>
                <w:rFonts w:eastAsia="Times New Roman" w:cstheme="minorHAnsi"/>
                <w:szCs w:val="24"/>
                <w:lang w:bidi="hi-IN"/>
              </w:rPr>
              <w:t xml:space="preserve"> </w:t>
            </w:r>
            <w:r>
              <w:rPr>
                <w:rFonts w:eastAsia="Times New Roman" w:cstheme="minorHAnsi"/>
                <w:szCs w:val="24"/>
                <w:lang w:bidi="hi-IN"/>
              </w:rPr>
              <w:t>from the Ministry of Information &amp; Broadcasting, in case the applicant desires to provide</w:t>
            </w:r>
            <w:r w:rsidR="00A31D85">
              <w:rPr>
                <w:rFonts w:eastAsia="Times New Roman" w:cstheme="minorHAnsi"/>
                <w:szCs w:val="24"/>
                <w:lang w:bidi="hi-IN"/>
              </w:rPr>
              <w:t xml:space="preserve"> </w:t>
            </w:r>
            <w:r>
              <w:rPr>
                <w:rFonts w:eastAsia="Times New Roman" w:cstheme="minorHAnsi"/>
                <w:szCs w:val="24"/>
                <w:lang w:bidi="hi-IN"/>
              </w:rPr>
              <w:t>Broadcasting Service.</w:t>
            </w:r>
          </w:p>
          <w:p w14:paraId="716A82EE" w14:textId="1E9813EF" w:rsidR="003348F8" w:rsidRPr="00F22668" w:rsidRDefault="003348F8" w:rsidP="006B1EA9">
            <w:pPr>
              <w:numPr>
                <w:ilvl w:val="0"/>
                <w:numId w:val="32"/>
              </w:numPr>
              <w:tabs>
                <w:tab w:val="clear" w:pos="720"/>
                <w:tab w:val="num" w:pos="828"/>
              </w:tabs>
              <w:spacing w:before="100" w:beforeAutospacing="1" w:after="100" w:afterAutospacing="1" w:line="240" w:lineRule="auto"/>
              <w:ind w:left="261" w:hanging="142"/>
              <w:rPr>
                <w:rFonts w:eastAsia="Times New Roman" w:cstheme="minorHAnsi"/>
                <w:szCs w:val="24"/>
                <w:lang w:bidi="hi-IN"/>
              </w:rPr>
            </w:pPr>
            <w:r w:rsidRPr="00F22668">
              <w:rPr>
                <w:rFonts w:eastAsia="Times New Roman" w:cstheme="minorHAnsi"/>
                <w:szCs w:val="24"/>
                <w:lang w:bidi="hi-IN"/>
              </w:rPr>
              <w:t>Spectrum assignment methodology for NGSO constellations has not yet been made. A reference has been received in TRAI to formulate recommendations on appropriate</w:t>
            </w:r>
            <w:r w:rsidR="00A31D85">
              <w:rPr>
                <w:rFonts w:eastAsia="Times New Roman" w:cstheme="minorHAnsi"/>
                <w:szCs w:val="24"/>
                <w:lang w:bidi="hi-IN"/>
              </w:rPr>
              <w:t xml:space="preserve"> </w:t>
            </w:r>
            <w:r w:rsidRPr="00F22668">
              <w:rPr>
                <w:rFonts w:eastAsia="Times New Roman" w:cstheme="minorHAnsi"/>
                <w:szCs w:val="24"/>
                <w:lang w:bidi="hi-IN"/>
              </w:rPr>
              <w:t>frequency bands, quantum of spectrum, etc., for auction of spectrum for space-based</w:t>
            </w:r>
            <w:r w:rsidR="00A31D85">
              <w:rPr>
                <w:rFonts w:eastAsia="Times New Roman" w:cstheme="minorHAnsi"/>
                <w:szCs w:val="24"/>
                <w:lang w:bidi="hi-IN"/>
              </w:rPr>
              <w:t xml:space="preserve"> </w:t>
            </w:r>
            <w:r w:rsidRPr="00F22668">
              <w:rPr>
                <w:rFonts w:eastAsia="Times New Roman" w:cstheme="minorHAnsi"/>
                <w:szCs w:val="24"/>
                <w:lang w:bidi="hi-IN"/>
              </w:rPr>
              <w:t>communication services (both GSO &amp; NGSO). TRAI has recently released a Consultation</w:t>
            </w:r>
            <w:r w:rsidR="00A31D85">
              <w:rPr>
                <w:rFonts w:eastAsia="Times New Roman" w:cstheme="minorHAnsi"/>
                <w:szCs w:val="24"/>
                <w:lang w:bidi="hi-IN"/>
              </w:rPr>
              <w:t xml:space="preserve"> </w:t>
            </w:r>
            <w:r w:rsidRPr="00F22668">
              <w:rPr>
                <w:rFonts w:eastAsia="Times New Roman" w:cstheme="minorHAnsi"/>
                <w:szCs w:val="24"/>
                <w:lang w:bidi="hi-IN"/>
              </w:rPr>
              <w:t>Paper on “Assignment of Spectrum for Space-based Communication Services” on 06</w:t>
            </w:r>
            <w:r w:rsidR="00A31D85">
              <w:rPr>
                <w:rFonts w:eastAsia="Times New Roman" w:cstheme="minorHAnsi"/>
                <w:szCs w:val="24"/>
                <w:lang w:bidi="hi-IN"/>
              </w:rPr>
              <w:t xml:space="preserve"> </w:t>
            </w:r>
            <w:r w:rsidRPr="00F22668">
              <w:rPr>
                <w:rFonts w:eastAsia="Times New Roman" w:cstheme="minorHAnsi"/>
                <w:szCs w:val="24"/>
                <w:lang w:bidi="hi-IN"/>
              </w:rPr>
              <w:t>April, 2023.</w:t>
            </w:r>
          </w:p>
        </w:tc>
      </w:tr>
      <w:tr w:rsidR="003348F8" w14:paraId="19B51B96" w14:textId="77777777" w:rsidTr="003348F8">
        <w:tc>
          <w:tcPr>
            <w:tcW w:w="1611" w:type="dxa"/>
            <w:vAlign w:val="center"/>
          </w:tcPr>
          <w:p w14:paraId="5ED2E04C" w14:textId="77777777" w:rsidR="003348F8" w:rsidRDefault="003348F8" w:rsidP="003348F8">
            <w:pPr>
              <w:spacing w:line="240" w:lineRule="auto"/>
              <w:ind w:firstLine="0"/>
              <w:jc w:val="center"/>
            </w:pPr>
            <w:r>
              <w:t>Iran (I. R. of)</w:t>
            </w:r>
          </w:p>
          <w:p w14:paraId="5AF3B1C1" w14:textId="77777777" w:rsidR="003348F8" w:rsidRPr="00CD3D51" w:rsidRDefault="003348F8" w:rsidP="003348F8">
            <w:pPr>
              <w:spacing w:line="240" w:lineRule="auto"/>
              <w:ind w:firstLine="0"/>
              <w:jc w:val="center"/>
            </w:pPr>
            <w:r>
              <w:t>(CRA)</w:t>
            </w:r>
          </w:p>
        </w:tc>
        <w:tc>
          <w:tcPr>
            <w:tcW w:w="7739" w:type="dxa"/>
          </w:tcPr>
          <w:p w14:paraId="51F71367" w14:textId="77777777" w:rsidR="003348F8" w:rsidRPr="00F75E3B" w:rsidRDefault="003348F8" w:rsidP="003348F8">
            <w:pPr>
              <w:spacing w:line="240" w:lineRule="auto"/>
              <w:contextualSpacing/>
            </w:pPr>
            <w:r w:rsidRPr="00F75E3B">
              <w:t>For time being, we have no any decision for holding on auction as assignment methodology for satellite-based services, both for feeder links and user terminal side with respect to GSO and Non-GSO satellites constellations.</w:t>
            </w:r>
          </w:p>
          <w:p w14:paraId="0EB02B8A" w14:textId="77777777" w:rsidR="003348F8" w:rsidRDefault="003348F8" w:rsidP="003348F8">
            <w:pPr>
              <w:spacing w:line="240" w:lineRule="auto"/>
              <w:contextualSpacing/>
            </w:pPr>
            <w:r w:rsidRPr="00F75E3B">
              <w:t>We have already granted some licensees to provide satellite access services (SAP) including GMPCS that applicable charges are getting for per station and spectrum fee.</w:t>
            </w:r>
          </w:p>
          <w:p w14:paraId="17830DCC" w14:textId="77777777" w:rsidR="003348F8" w:rsidRPr="00F75E3B" w:rsidRDefault="003348F8" w:rsidP="003348F8">
            <w:pPr>
              <w:spacing w:line="240" w:lineRule="auto"/>
              <w:contextualSpacing/>
            </w:pPr>
          </w:p>
        </w:tc>
      </w:tr>
      <w:tr w:rsidR="0091093A" w14:paraId="63C9FCA4" w14:textId="77777777" w:rsidTr="00533768">
        <w:tc>
          <w:tcPr>
            <w:tcW w:w="1611" w:type="dxa"/>
            <w:vAlign w:val="center"/>
          </w:tcPr>
          <w:p w14:paraId="14719421" w14:textId="675D9717" w:rsidR="0091093A" w:rsidRPr="00FC496D" w:rsidRDefault="0091093A" w:rsidP="0091093A">
            <w:pPr>
              <w:spacing w:line="240" w:lineRule="auto"/>
              <w:ind w:firstLine="0"/>
              <w:jc w:val="center"/>
            </w:pPr>
            <w:r w:rsidRPr="00FC496D">
              <w:t>Maldives (CAM)</w:t>
            </w:r>
          </w:p>
        </w:tc>
        <w:tc>
          <w:tcPr>
            <w:tcW w:w="7739" w:type="dxa"/>
            <w:vAlign w:val="center"/>
          </w:tcPr>
          <w:p w14:paraId="644C724E" w14:textId="00259AA0" w:rsidR="0091093A" w:rsidRPr="00FC496D" w:rsidRDefault="00F6085A" w:rsidP="0091093A">
            <w:pPr>
              <w:spacing w:line="240" w:lineRule="auto"/>
              <w:contextualSpacing/>
            </w:pPr>
            <w:r w:rsidRPr="00FC496D">
              <w:t>As per ITU R</w:t>
            </w:r>
            <w:r w:rsidR="00A4792C" w:rsidRPr="00FC496D">
              <w:t>adio Regulations for Region 3.</w:t>
            </w:r>
            <w:r w:rsidRPr="00FC496D">
              <w:t xml:space="preserve"> Auctions not considered as of now; charges will be on fixed annual rate basis.</w:t>
            </w:r>
          </w:p>
        </w:tc>
      </w:tr>
      <w:tr w:rsidR="003348F8" w14:paraId="00DE0ED1" w14:textId="77777777" w:rsidTr="003348F8">
        <w:tc>
          <w:tcPr>
            <w:tcW w:w="1611" w:type="dxa"/>
            <w:vAlign w:val="center"/>
          </w:tcPr>
          <w:p w14:paraId="53F0001D" w14:textId="77777777" w:rsidR="003348F8" w:rsidRDefault="003348F8" w:rsidP="003348F8">
            <w:pPr>
              <w:spacing w:line="240" w:lineRule="auto"/>
              <w:ind w:firstLine="0"/>
              <w:jc w:val="center"/>
            </w:pPr>
            <w:r>
              <w:t>Nepal</w:t>
            </w:r>
          </w:p>
          <w:p w14:paraId="39414256" w14:textId="77777777" w:rsidR="003348F8" w:rsidRDefault="003348F8" w:rsidP="003348F8">
            <w:pPr>
              <w:spacing w:line="240" w:lineRule="auto"/>
              <w:ind w:firstLine="0"/>
              <w:jc w:val="center"/>
            </w:pPr>
            <w:r>
              <w:t>(NTA)</w:t>
            </w:r>
          </w:p>
        </w:tc>
        <w:tc>
          <w:tcPr>
            <w:tcW w:w="7739" w:type="dxa"/>
          </w:tcPr>
          <w:p w14:paraId="179AA301" w14:textId="77777777" w:rsidR="003348F8" w:rsidRPr="00402505" w:rsidRDefault="003348F8" w:rsidP="003348F8">
            <w:pPr>
              <w:autoSpaceDE w:val="0"/>
              <w:autoSpaceDN w:val="0"/>
              <w:spacing w:line="240" w:lineRule="auto"/>
              <w:ind w:firstLine="0"/>
            </w:pPr>
            <w:r w:rsidRPr="00402505">
              <w:t>The spectrum assignment methodology for satellite-based services in Nepal, both for feeder links and user terminal side, is determined by the Nepal Telecommunications Authority (NTA). The NTA is responsible for managing spectrum allocation and use in Nepal, and follows a transparent and objective process for assigning spectrum to satellite operators.</w:t>
            </w:r>
          </w:p>
          <w:p w14:paraId="226C14F6" w14:textId="77777777" w:rsidR="003348F8" w:rsidRDefault="003348F8" w:rsidP="003348F8">
            <w:pPr>
              <w:pStyle w:val="ListParagraph"/>
              <w:spacing w:line="240" w:lineRule="auto"/>
              <w:ind w:left="357"/>
            </w:pPr>
          </w:p>
          <w:p w14:paraId="276CF2AB" w14:textId="77777777" w:rsidR="003348F8" w:rsidRDefault="003348F8" w:rsidP="003348F8">
            <w:pPr>
              <w:pStyle w:val="ListParagraph"/>
              <w:spacing w:line="240" w:lineRule="auto"/>
              <w:ind w:left="0"/>
            </w:pPr>
            <w:r>
              <w:t>As of now, there is no distinction in spectrum assignment methodology for feeder links and user terminal side with respect to GSO and NGSO satellites constellations. The spectrum allocated for the satellite services is assigned to the VSAT users/ Network Service Providers administratively as per the received applications.</w:t>
            </w:r>
          </w:p>
          <w:p w14:paraId="19A640AC" w14:textId="77777777" w:rsidR="003348F8" w:rsidRDefault="003348F8" w:rsidP="003348F8">
            <w:pPr>
              <w:pStyle w:val="ListParagraph"/>
              <w:spacing w:line="240" w:lineRule="auto"/>
              <w:ind w:left="0"/>
            </w:pPr>
          </w:p>
          <w:p w14:paraId="1A0BC2F4" w14:textId="00F61111" w:rsidR="003348F8" w:rsidRDefault="003348F8" w:rsidP="003348F8">
            <w:pPr>
              <w:pStyle w:val="ListParagraph"/>
              <w:spacing w:line="240" w:lineRule="auto"/>
              <w:ind w:left="0"/>
            </w:pPr>
            <w:r>
              <w:t xml:space="preserve">Considering satellites as reliable means of ensuring rural connectivity, a token amount of spectrum usage fee is charged per terminal. The current spectrum charge per VSAT terminal (or feeder link) per year is fixed at NPR 100 for rural </w:t>
            </w:r>
            <w:r w:rsidR="00F70539">
              <w:t>areas</w:t>
            </w:r>
            <w:r>
              <w:t xml:space="preserve"> and NPR 1000 for urban area. Spectrum fee for VSAT services is independent of the bandwidth consumed.</w:t>
            </w:r>
          </w:p>
          <w:p w14:paraId="5042D485" w14:textId="77777777" w:rsidR="003348F8" w:rsidRDefault="003348F8" w:rsidP="003348F8">
            <w:pPr>
              <w:pStyle w:val="ListParagraph"/>
              <w:spacing w:line="240" w:lineRule="auto"/>
              <w:ind w:left="0"/>
            </w:pPr>
          </w:p>
          <w:p w14:paraId="2EDFCFE7" w14:textId="77777777" w:rsidR="003348F8" w:rsidRDefault="003348F8" w:rsidP="003348F8">
            <w:pPr>
              <w:pStyle w:val="ListParagraph"/>
              <w:spacing w:line="240" w:lineRule="auto"/>
              <w:ind w:left="0"/>
            </w:pPr>
            <w:r>
              <w:t>As the new technologies and applications such as Broadband Satellite Services require large amounts of spectrum, the NTA may choose to introduce band and bandwidth-based spectrum fees and may also allocate spectrum through auctions to ensure that it is assigned to the operator with the highest value proposition. However, such new processes have not yet been finalized and existing mechanisms are subject to review and revision by the NTA.</w:t>
            </w:r>
          </w:p>
          <w:p w14:paraId="5B37A5BC" w14:textId="77777777" w:rsidR="003348F8" w:rsidRPr="004F09FF" w:rsidRDefault="003348F8" w:rsidP="003348F8">
            <w:pPr>
              <w:autoSpaceDE w:val="0"/>
              <w:autoSpaceDN w:val="0"/>
              <w:spacing w:line="240" w:lineRule="auto"/>
              <w:ind w:firstLine="0"/>
            </w:pPr>
          </w:p>
        </w:tc>
      </w:tr>
      <w:tr w:rsidR="003348F8" w14:paraId="121BCC17" w14:textId="77777777" w:rsidTr="003348F8">
        <w:tc>
          <w:tcPr>
            <w:tcW w:w="1611" w:type="dxa"/>
            <w:vAlign w:val="center"/>
          </w:tcPr>
          <w:p w14:paraId="61EB2285" w14:textId="77777777" w:rsidR="003348F8" w:rsidRDefault="003348F8" w:rsidP="003348F8">
            <w:pPr>
              <w:spacing w:line="240" w:lineRule="auto"/>
              <w:ind w:firstLine="0"/>
              <w:jc w:val="center"/>
            </w:pPr>
            <w:r>
              <w:t>Pakistan</w:t>
            </w:r>
          </w:p>
          <w:p w14:paraId="149823CF" w14:textId="77777777" w:rsidR="003348F8" w:rsidRDefault="003348F8" w:rsidP="003348F8">
            <w:pPr>
              <w:spacing w:line="240" w:lineRule="auto"/>
              <w:ind w:firstLine="0"/>
              <w:jc w:val="center"/>
            </w:pPr>
            <w:r>
              <w:t>(PTA)</w:t>
            </w:r>
          </w:p>
        </w:tc>
        <w:tc>
          <w:tcPr>
            <w:tcW w:w="7739" w:type="dxa"/>
          </w:tcPr>
          <w:p w14:paraId="2BA272D3" w14:textId="77777777" w:rsidR="003348F8" w:rsidRDefault="003348F8" w:rsidP="003348F8">
            <w:pPr>
              <w:spacing w:line="240" w:lineRule="auto"/>
              <w:ind w:firstLine="0"/>
            </w:pPr>
            <w:r>
              <w:t>Frequency Allocation Board has the mandate for national and international satellite coordination. Currently, any GSO/ NGSO who is interested in providing exclusive services in Pakistan, applies for license issuance by PTA. Accordingly, a license is to be issued by PTA in accordance with the Telecom Policy 2015 and spectrum coordination is dealt by FAB. Currently, PTA has not issued license to any satellite operator, however, LDI and LL operators are providing satellite-based services within scope of the license.</w:t>
            </w:r>
          </w:p>
        </w:tc>
      </w:tr>
      <w:tr w:rsidR="003348F8" w14:paraId="35636B6F" w14:textId="77777777" w:rsidTr="003348F8">
        <w:tc>
          <w:tcPr>
            <w:tcW w:w="1611" w:type="dxa"/>
            <w:vAlign w:val="center"/>
          </w:tcPr>
          <w:p w14:paraId="4F71541D" w14:textId="77777777" w:rsidR="003348F8" w:rsidRDefault="003348F8" w:rsidP="003348F8">
            <w:pPr>
              <w:spacing w:line="240" w:lineRule="auto"/>
              <w:ind w:firstLine="0"/>
              <w:jc w:val="center"/>
            </w:pPr>
            <w:r w:rsidRPr="00184E2B">
              <w:t xml:space="preserve">SRI LANKA </w:t>
            </w:r>
            <w:r>
              <w:t>(TRC)</w:t>
            </w:r>
          </w:p>
        </w:tc>
        <w:tc>
          <w:tcPr>
            <w:tcW w:w="7739" w:type="dxa"/>
          </w:tcPr>
          <w:p w14:paraId="49B4BA7F" w14:textId="77777777" w:rsidR="003348F8" w:rsidRPr="00F75E3B" w:rsidRDefault="003348F8" w:rsidP="003348F8">
            <w:pPr>
              <w:ind w:firstLine="360"/>
            </w:pPr>
            <w:r w:rsidRPr="00F75E3B">
              <w:t>Still not done an assignment.</w:t>
            </w:r>
          </w:p>
        </w:tc>
      </w:tr>
    </w:tbl>
    <w:p w14:paraId="421D5E3C" w14:textId="77777777" w:rsidR="003348F8" w:rsidRDefault="003348F8" w:rsidP="003348F8">
      <w:pPr>
        <w:ind w:firstLine="0"/>
        <w:contextualSpacing/>
        <w:rPr>
          <w:color w:val="FF0000"/>
        </w:rPr>
      </w:pPr>
    </w:p>
    <w:p w14:paraId="7BB506A0" w14:textId="77777777" w:rsidR="003348F8" w:rsidRDefault="003348F8" w:rsidP="006B1EA9">
      <w:pPr>
        <w:pStyle w:val="ListParagraph"/>
        <w:numPr>
          <w:ilvl w:val="0"/>
          <w:numId w:val="21"/>
        </w:numPr>
        <w:spacing w:after="0" w:line="240" w:lineRule="auto"/>
      </w:pPr>
      <w:r w:rsidRPr="00BF2C65">
        <w:t>For satellite communications, the same set of frequencies can be assigned to different service providers using different satellites/satellite systems. What mechanism</w:t>
      </w:r>
      <w:r>
        <w:t>(s)</w:t>
      </w:r>
      <w:r w:rsidRPr="00BF2C65">
        <w:t xml:space="preserve"> </w:t>
      </w:r>
      <w:r>
        <w:t>is in place/planned in your country?</w:t>
      </w:r>
    </w:p>
    <w:p w14:paraId="6ACC185E" w14:textId="77777777" w:rsidR="003348F8" w:rsidRPr="00C46F62" w:rsidRDefault="003348F8" w:rsidP="003348F8">
      <w:pPr>
        <w:tabs>
          <w:tab w:val="left" w:pos="567"/>
        </w:tabs>
        <w:spacing w:after="240" w:line="259" w:lineRule="auto"/>
        <w:ind w:firstLine="0"/>
        <w:contextualSpacing/>
        <w:rPr>
          <w:color w:val="7030A0"/>
        </w:rPr>
      </w:pPr>
    </w:p>
    <w:tbl>
      <w:tblPr>
        <w:tblStyle w:val="TableGrid"/>
        <w:tblW w:w="0" w:type="auto"/>
        <w:tblLayout w:type="fixed"/>
        <w:tblLook w:val="04A0" w:firstRow="1" w:lastRow="0" w:firstColumn="1" w:lastColumn="0" w:noHBand="0" w:noVBand="1"/>
      </w:tblPr>
      <w:tblGrid>
        <w:gridCol w:w="1611"/>
        <w:gridCol w:w="7739"/>
      </w:tblGrid>
      <w:tr w:rsidR="003348F8" w14:paraId="36F89DB4" w14:textId="77777777" w:rsidTr="003348F8">
        <w:tc>
          <w:tcPr>
            <w:tcW w:w="1611" w:type="dxa"/>
            <w:shd w:val="clear" w:color="auto" w:fill="FFC000" w:themeFill="accent4"/>
            <w:vAlign w:val="center"/>
          </w:tcPr>
          <w:p w14:paraId="32CFABE3" w14:textId="77777777" w:rsidR="003348F8" w:rsidRDefault="003348F8" w:rsidP="003348F8">
            <w:pPr>
              <w:spacing w:line="240" w:lineRule="auto"/>
              <w:ind w:firstLine="0"/>
              <w:jc w:val="center"/>
            </w:pPr>
            <w:r>
              <w:t>Country (Regulatory)</w:t>
            </w:r>
          </w:p>
        </w:tc>
        <w:tc>
          <w:tcPr>
            <w:tcW w:w="7739" w:type="dxa"/>
            <w:shd w:val="clear" w:color="auto" w:fill="FFC000" w:themeFill="accent4"/>
            <w:vAlign w:val="center"/>
          </w:tcPr>
          <w:p w14:paraId="6401DFEE" w14:textId="77777777" w:rsidR="003348F8" w:rsidRDefault="003348F8" w:rsidP="003348F8">
            <w:pPr>
              <w:ind w:firstLine="0"/>
              <w:jc w:val="center"/>
            </w:pPr>
            <w:r>
              <w:t>Answers</w:t>
            </w:r>
          </w:p>
        </w:tc>
      </w:tr>
      <w:tr w:rsidR="003348F8" w14:paraId="05A64AE5" w14:textId="77777777" w:rsidTr="003348F8">
        <w:tc>
          <w:tcPr>
            <w:tcW w:w="1611" w:type="dxa"/>
            <w:vAlign w:val="center"/>
          </w:tcPr>
          <w:p w14:paraId="7AC6DFF9" w14:textId="77777777" w:rsidR="003348F8" w:rsidRDefault="003348F8" w:rsidP="003348F8">
            <w:pPr>
              <w:spacing w:line="240" w:lineRule="auto"/>
              <w:ind w:firstLine="0"/>
              <w:jc w:val="center"/>
            </w:pPr>
            <w:r>
              <w:t>Afghanistan</w:t>
            </w:r>
          </w:p>
          <w:p w14:paraId="3A8B4EA4" w14:textId="77777777" w:rsidR="003348F8" w:rsidRDefault="003348F8" w:rsidP="003348F8">
            <w:pPr>
              <w:spacing w:line="240" w:lineRule="auto"/>
              <w:ind w:firstLine="0"/>
              <w:jc w:val="center"/>
            </w:pPr>
            <w:r>
              <w:t>(ATRA)</w:t>
            </w:r>
          </w:p>
        </w:tc>
        <w:tc>
          <w:tcPr>
            <w:tcW w:w="7739" w:type="dxa"/>
          </w:tcPr>
          <w:p w14:paraId="0D54B4BC" w14:textId="77777777" w:rsidR="003348F8" w:rsidRPr="004F09FF" w:rsidRDefault="003348F8" w:rsidP="003348F8">
            <w:pPr>
              <w:spacing w:after="120" w:line="240" w:lineRule="auto"/>
            </w:pPr>
            <w:r w:rsidRPr="00F75E3B">
              <w:t>Currently, there is no specific mechanism for the frequency re-use of different satellite services in Afghanistan. However, we tend to develop a proper mechanism for the subject in the future.</w:t>
            </w:r>
          </w:p>
        </w:tc>
      </w:tr>
      <w:tr w:rsidR="003348F8" w14:paraId="34E301BB" w14:textId="77777777" w:rsidTr="003348F8">
        <w:tc>
          <w:tcPr>
            <w:tcW w:w="1611" w:type="dxa"/>
            <w:vAlign w:val="center"/>
          </w:tcPr>
          <w:p w14:paraId="5793E851" w14:textId="77777777" w:rsidR="003348F8" w:rsidRDefault="003348F8" w:rsidP="003348F8">
            <w:pPr>
              <w:spacing w:line="240" w:lineRule="auto"/>
              <w:ind w:firstLine="0"/>
              <w:jc w:val="center"/>
            </w:pPr>
            <w:r w:rsidRPr="0065726F">
              <w:t>Bangladesh (BTRC)</w:t>
            </w:r>
          </w:p>
        </w:tc>
        <w:tc>
          <w:tcPr>
            <w:tcW w:w="7739" w:type="dxa"/>
          </w:tcPr>
          <w:p w14:paraId="60443CF2" w14:textId="77777777" w:rsidR="003348F8" w:rsidRDefault="003348F8" w:rsidP="003348F8">
            <w:pPr>
              <w:ind w:firstLine="0"/>
            </w:pPr>
            <w:r w:rsidRPr="00F60053">
              <w:t>Bangladesh follows the ITU regulations for these cases.</w:t>
            </w:r>
          </w:p>
        </w:tc>
      </w:tr>
      <w:tr w:rsidR="003348F8" w14:paraId="5919BAD1" w14:textId="77777777" w:rsidTr="003348F8">
        <w:tc>
          <w:tcPr>
            <w:tcW w:w="1611" w:type="dxa"/>
            <w:vAlign w:val="center"/>
          </w:tcPr>
          <w:p w14:paraId="03C63968" w14:textId="77777777" w:rsidR="003348F8" w:rsidRDefault="003348F8" w:rsidP="003348F8">
            <w:pPr>
              <w:spacing w:line="240" w:lineRule="auto"/>
              <w:ind w:firstLine="0"/>
              <w:jc w:val="center"/>
            </w:pPr>
            <w:r>
              <w:t>Bhutan</w:t>
            </w:r>
          </w:p>
          <w:p w14:paraId="6694EF6B" w14:textId="77777777" w:rsidR="003348F8" w:rsidRDefault="003348F8" w:rsidP="003348F8">
            <w:pPr>
              <w:spacing w:line="240" w:lineRule="auto"/>
              <w:ind w:firstLine="0"/>
              <w:jc w:val="center"/>
            </w:pPr>
            <w:r>
              <w:t>(BICMA)</w:t>
            </w:r>
          </w:p>
        </w:tc>
        <w:tc>
          <w:tcPr>
            <w:tcW w:w="7739" w:type="dxa"/>
          </w:tcPr>
          <w:p w14:paraId="7AB1D540" w14:textId="77777777" w:rsidR="003348F8" w:rsidRDefault="003348F8" w:rsidP="003348F8">
            <w:pPr>
              <w:spacing w:line="240" w:lineRule="auto"/>
              <w:rPr>
                <w:rFonts w:eastAsia="Times New Roman" w:cs="Times New Roman"/>
                <w:iCs/>
                <w:szCs w:val="24"/>
              </w:rPr>
            </w:pPr>
            <w:r w:rsidRPr="00F75E3B">
              <w:rPr>
                <w:rFonts w:eastAsia="Times New Roman" w:cs="Times New Roman"/>
                <w:iCs/>
                <w:szCs w:val="24"/>
              </w:rPr>
              <w:t>We don't have any mechanism in place/planned to provide/assign the same frequencies set to different providers using different satellites/satellite systems.</w:t>
            </w:r>
          </w:p>
          <w:p w14:paraId="134F0259" w14:textId="77777777" w:rsidR="003348F8" w:rsidRPr="00F75E3B" w:rsidRDefault="003348F8" w:rsidP="003348F8">
            <w:pPr>
              <w:spacing w:line="240" w:lineRule="auto"/>
              <w:rPr>
                <w:rFonts w:eastAsia="Times New Roman" w:cs="Times New Roman"/>
                <w:iCs/>
                <w:szCs w:val="24"/>
              </w:rPr>
            </w:pPr>
            <w:r w:rsidRPr="00F75E3B">
              <w:rPr>
                <w:rFonts w:eastAsia="Times New Roman" w:cs="Times New Roman"/>
                <w:iCs/>
                <w:szCs w:val="24"/>
              </w:rPr>
              <w:t xml:space="preserve"> </w:t>
            </w:r>
          </w:p>
        </w:tc>
      </w:tr>
      <w:tr w:rsidR="003348F8" w14:paraId="4B4044ED" w14:textId="77777777" w:rsidTr="003348F8">
        <w:tc>
          <w:tcPr>
            <w:tcW w:w="1611" w:type="dxa"/>
            <w:vAlign w:val="center"/>
          </w:tcPr>
          <w:p w14:paraId="4B20BD64" w14:textId="77777777" w:rsidR="003348F8" w:rsidRDefault="003348F8" w:rsidP="003348F8">
            <w:pPr>
              <w:spacing w:line="240" w:lineRule="auto"/>
              <w:ind w:firstLine="0"/>
              <w:jc w:val="center"/>
            </w:pPr>
            <w:r>
              <w:t>India</w:t>
            </w:r>
          </w:p>
          <w:p w14:paraId="420E7A86" w14:textId="77777777" w:rsidR="003348F8" w:rsidRDefault="003348F8" w:rsidP="003348F8">
            <w:pPr>
              <w:spacing w:line="240" w:lineRule="auto"/>
              <w:ind w:firstLine="0"/>
              <w:jc w:val="center"/>
            </w:pPr>
            <w:r>
              <w:t>(TRAI)</w:t>
            </w:r>
          </w:p>
        </w:tc>
        <w:tc>
          <w:tcPr>
            <w:tcW w:w="7739" w:type="dxa"/>
          </w:tcPr>
          <w:p w14:paraId="407F2E50" w14:textId="77777777" w:rsidR="003348F8" w:rsidRDefault="003348F8" w:rsidP="003348F8">
            <w:pPr>
              <w:spacing w:line="252" w:lineRule="auto"/>
              <w:ind w:left="-23"/>
              <w:rPr>
                <w:rFonts w:eastAsia="Times New Roman" w:cstheme="minorHAnsi"/>
                <w:szCs w:val="24"/>
                <w:lang w:bidi="hi-IN"/>
              </w:rPr>
            </w:pPr>
            <w:r>
              <w:rPr>
                <w:rFonts w:eastAsia="Times New Roman" w:cstheme="minorHAnsi"/>
                <w:szCs w:val="24"/>
                <w:lang w:bidi="hi-IN"/>
              </w:rPr>
              <w:t>All assignments are only taken up if the Satellites have been coordinated with ISRO.</w:t>
            </w:r>
          </w:p>
          <w:p w14:paraId="6A207F6A" w14:textId="77777777" w:rsidR="003348F8" w:rsidRDefault="003348F8" w:rsidP="003348F8">
            <w:pPr>
              <w:spacing w:line="252" w:lineRule="auto"/>
              <w:ind w:firstLine="11"/>
              <w:rPr>
                <w:rFonts w:eastAsia="Times New Roman" w:cstheme="minorHAnsi"/>
                <w:szCs w:val="24"/>
                <w:lang w:bidi="hi-IN"/>
              </w:rPr>
            </w:pPr>
            <w:r>
              <w:rPr>
                <w:rFonts w:eastAsia="Times New Roman" w:cstheme="minorHAnsi"/>
                <w:szCs w:val="24"/>
                <w:lang w:bidi="hi-IN"/>
              </w:rPr>
              <w:t>For GSO satellites, so far spectrum assignment has been made on administrative basis. For NGSO constellations, so far spectrum assignment has not been made. In this regard, a reference has been sent to TRAI to seek recommendations on appropriate frequency bands, quantum of spectrum etc for auction of spectrum for space-based communication services (both GSO &amp; NGSO). TRAI has released Consultation Paper on “Assignment of Spectrum for Space-based Communication Services” on 06 April, 2023.</w:t>
            </w:r>
          </w:p>
          <w:p w14:paraId="7BC4E2DD" w14:textId="77777777" w:rsidR="003348F8" w:rsidRPr="00AA58D5" w:rsidRDefault="003348F8" w:rsidP="003348F8">
            <w:pPr>
              <w:spacing w:line="252" w:lineRule="auto"/>
              <w:ind w:firstLine="11"/>
              <w:rPr>
                <w:rFonts w:eastAsia="Times New Roman" w:cstheme="minorHAnsi"/>
                <w:szCs w:val="24"/>
                <w:lang w:bidi="hi-IN"/>
              </w:rPr>
            </w:pPr>
          </w:p>
        </w:tc>
      </w:tr>
      <w:tr w:rsidR="003348F8" w14:paraId="2E1342C3" w14:textId="77777777" w:rsidTr="003348F8">
        <w:tc>
          <w:tcPr>
            <w:tcW w:w="1611" w:type="dxa"/>
            <w:vAlign w:val="center"/>
          </w:tcPr>
          <w:p w14:paraId="7BA10FAF" w14:textId="77777777" w:rsidR="003348F8" w:rsidRDefault="003348F8" w:rsidP="003348F8">
            <w:pPr>
              <w:spacing w:line="240" w:lineRule="auto"/>
              <w:ind w:firstLine="0"/>
              <w:jc w:val="center"/>
            </w:pPr>
            <w:r>
              <w:t>Iran (I. R. of)</w:t>
            </w:r>
          </w:p>
          <w:p w14:paraId="6CE3B9BD" w14:textId="77777777" w:rsidR="003348F8" w:rsidRPr="00CD3D51" w:rsidRDefault="003348F8" w:rsidP="003348F8">
            <w:pPr>
              <w:spacing w:line="240" w:lineRule="auto"/>
              <w:ind w:firstLine="0"/>
              <w:jc w:val="center"/>
            </w:pPr>
            <w:r>
              <w:t>(CRA)</w:t>
            </w:r>
          </w:p>
        </w:tc>
        <w:tc>
          <w:tcPr>
            <w:tcW w:w="7739" w:type="dxa"/>
          </w:tcPr>
          <w:p w14:paraId="77596997" w14:textId="77777777" w:rsidR="003348F8" w:rsidRPr="00F75E3B" w:rsidRDefault="003348F8" w:rsidP="003348F8">
            <w:pPr>
              <w:tabs>
                <w:tab w:val="left" w:pos="567"/>
              </w:tabs>
              <w:spacing w:after="240" w:line="256" w:lineRule="auto"/>
              <w:contextualSpacing/>
            </w:pPr>
            <w:r w:rsidRPr="00F75E3B">
              <w:t xml:space="preserve">According to international radio regulations, the coordination of satellite systems in the same frequency band could be carried out through the provisions of Article 9 Section II  for GSO/GSO and GSO/Non-GSO by C/I, PFD, EPFD,… mechanisms which have been described in detail within rules of procedure and  ITU-R recommendations. </w:t>
            </w:r>
          </w:p>
          <w:p w14:paraId="3C34AF48" w14:textId="77777777" w:rsidR="003348F8" w:rsidRPr="00F75E3B" w:rsidRDefault="003348F8" w:rsidP="003348F8">
            <w:pPr>
              <w:spacing w:after="160" w:line="254" w:lineRule="auto"/>
              <w:contextualSpacing/>
            </w:pPr>
            <w:r w:rsidRPr="00F75E3B">
              <w:t>The National/international operators or satellite service providers in our country are obliged to deploy the satellite systems which has been notified in MIFR and presumably the coordination has been accomplished for such satellite systems based on the ITU regulations to avoid interference.</w:t>
            </w:r>
          </w:p>
          <w:p w14:paraId="4C352683" w14:textId="77777777" w:rsidR="003348F8" w:rsidRPr="00C41D86" w:rsidRDefault="003348F8" w:rsidP="003348F8">
            <w:pPr>
              <w:autoSpaceDE w:val="0"/>
              <w:autoSpaceDN w:val="0"/>
              <w:spacing w:line="240" w:lineRule="auto"/>
              <w:ind w:firstLine="0"/>
              <w:rPr>
                <w:rFonts w:eastAsia="BatangChe"/>
                <w:color w:val="7030A0"/>
                <w:szCs w:val="24"/>
              </w:rPr>
            </w:pPr>
          </w:p>
        </w:tc>
      </w:tr>
      <w:tr w:rsidR="0091093A" w14:paraId="70A171FC" w14:textId="77777777" w:rsidTr="00533768">
        <w:tc>
          <w:tcPr>
            <w:tcW w:w="1611" w:type="dxa"/>
            <w:vAlign w:val="center"/>
          </w:tcPr>
          <w:p w14:paraId="2DB9BBE2" w14:textId="3E8080CD" w:rsidR="0091093A" w:rsidRPr="00FC496D" w:rsidRDefault="0091093A" w:rsidP="0091093A">
            <w:pPr>
              <w:spacing w:line="240" w:lineRule="auto"/>
              <w:ind w:firstLine="0"/>
              <w:jc w:val="center"/>
            </w:pPr>
            <w:r w:rsidRPr="00FC496D">
              <w:t>Maldives (CAM)</w:t>
            </w:r>
          </w:p>
        </w:tc>
        <w:tc>
          <w:tcPr>
            <w:tcW w:w="7739" w:type="dxa"/>
            <w:vAlign w:val="center"/>
          </w:tcPr>
          <w:p w14:paraId="4969885F" w14:textId="5FF858E1" w:rsidR="0091093A" w:rsidRPr="00FC496D" w:rsidRDefault="00F6085A" w:rsidP="00F6085A">
            <w:pPr>
              <w:tabs>
                <w:tab w:val="left" w:pos="567"/>
              </w:tabs>
              <w:spacing w:after="240" w:line="256" w:lineRule="auto"/>
              <w:ind w:firstLine="0"/>
              <w:contextualSpacing/>
            </w:pPr>
            <w:r w:rsidRPr="00FC496D">
              <w:t>No specific mechanism decided yet.</w:t>
            </w:r>
          </w:p>
        </w:tc>
      </w:tr>
      <w:tr w:rsidR="003348F8" w14:paraId="5B4DC63D" w14:textId="77777777" w:rsidTr="003348F8">
        <w:tc>
          <w:tcPr>
            <w:tcW w:w="1611" w:type="dxa"/>
            <w:vAlign w:val="center"/>
          </w:tcPr>
          <w:p w14:paraId="33F4FE25" w14:textId="77777777" w:rsidR="003348F8" w:rsidRDefault="003348F8" w:rsidP="003348F8">
            <w:pPr>
              <w:spacing w:line="240" w:lineRule="auto"/>
              <w:ind w:firstLine="0"/>
              <w:jc w:val="center"/>
            </w:pPr>
            <w:r>
              <w:t>Nepal</w:t>
            </w:r>
          </w:p>
          <w:p w14:paraId="58C699F9" w14:textId="77777777" w:rsidR="003348F8" w:rsidRDefault="003348F8" w:rsidP="003348F8">
            <w:pPr>
              <w:spacing w:line="240" w:lineRule="auto"/>
              <w:ind w:firstLine="0"/>
              <w:jc w:val="center"/>
            </w:pPr>
            <w:r>
              <w:t>(NTA)</w:t>
            </w:r>
          </w:p>
        </w:tc>
        <w:tc>
          <w:tcPr>
            <w:tcW w:w="7739" w:type="dxa"/>
          </w:tcPr>
          <w:p w14:paraId="560DB8B4" w14:textId="77777777" w:rsidR="003348F8" w:rsidRDefault="003348F8" w:rsidP="003348F8">
            <w:pPr>
              <w:pStyle w:val="ListParagraph"/>
              <w:spacing w:line="240" w:lineRule="auto"/>
              <w:ind w:left="0"/>
              <w:rPr>
                <w:rFonts w:eastAsia="Batang"/>
                <w:bCs/>
                <w:lang w:eastAsia="ko-KR"/>
              </w:rPr>
            </w:pPr>
            <w:r>
              <w:rPr>
                <w:rFonts w:eastAsia="Batang"/>
                <w:bCs/>
                <w:lang w:eastAsia="ko-KR"/>
              </w:rPr>
              <w:t>To prevent harmful interference between different satellite systems using the same frequency bands, the NTA requires satellite operators to coordinate their frequency assignments with other operators and with neighboring countries. This coordination ensures that frequency assignments are used in a manner that minimizes interference and maximizes spectrum efficiency.</w:t>
            </w:r>
          </w:p>
          <w:p w14:paraId="6773A3A9" w14:textId="77777777" w:rsidR="003348F8" w:rsidRDefault="003348F8" w:rsidP="003348F8">
            <w:pPr>
              <w:pStyle w:val="ListParagraph"/>
              <w:spacing w:line="240" w:lineRule="auto"/>
              <w:ind w:left="0"/>
              <w:rPr>
                <w:rFonts w:eastAsia="Batang"/>
                <w:bCs/>
                <w:lang w:eastAsia="ko-KR"/>
              </w:rPr>
            </w:pPr>
            <w:r>
              <w:rPr>
                <w:rFonts w:eastAsia="Batang"/>
                <w:bCs/>
                <w:lang w:eastAsia="ko-KR"/>
              </w:rPr>
              <w:t>The NTA also follows internationally recognized spectrum management practices and guidelines, such as those set out by the International Telecommunication Union (ITU), to ensure that spectrum is assigned in a fair, transparent, and efficient manner.</w:t>
            </w:r>
          </w:p>
          <w:p w14:paraId="5A5A752B" w14:textId="77777777" w:rsidR="003348F8" w:rsidRPr="004F09FF" w:rsidRDefault="003348F8" w:rsidP="003348F8">
            <w:pPr>
              <w:autoSpaceDE w:val="0"/>
              <w:autoSpaceDN w:val="0"/>
              <w:spacing w:line="240" w:lineRule="auto"/>
              <w:ind w:firstLine="0"/>
            </w:pPr>
          </w:p>
        </w:tc>
      </w:tr>
      <w:tr w:rsidR="003348F8" w14:paraId="2BB5E169" w14:textId="77777777" w:rsidTr="003348F8">
        <w:tc>
          <w:tcPr>
            <w:tcW w:w="1611" w:type="dxa"/>
            <w:vAlign w:val="center"/>
          </w:tcPr>
          <w:p w14:paraId="51BB0746" w14:textId="77777777" w:rsidR="003348F8" w:rsidRDefault="003348F8" w:rsidP="003348F8">
            <w:pPr>
              <w:spacing w:line="240" w:lineRule="auto"/>
              <w:ind w:firstLine="0"/>
              <w:jc w:val="center"/>
            </w:pPr>
            <w:r>
              <w:t>Pakistan</w:t>
            </w:r>
          </w:p>
          <w:p w14:paraId="0F12DE9A" w14:textId="77777777" w:rsidR="003348F8" w:rsidRDefault="003348F8" w:rsidP="003348F8">
            <w:pPr>
              <w:spacing w:line="240" w:lineRule="auto"/>
              <w:ind w:firstLine="0"/>
              <w:jc w:val="center"/>
            </w:pPr>
            <w:r>
              <w:t>(PTA)</w:t>
            </w:r>
          </w:p>
        </w:tc>
        <w:tc>
          <w:tcPr>
            <w:tcW w:w="7739" w:type="dxa"/>
          </w:tcPr>
          <w:p w14:paraId="61F26913" w14:textId="314D5907" w:rsidR="003348F8" w:rsidRDefault="003348F8" w:rsidP="003348F8">
            <w:pPr>
              <w:spacing w:after="160" w:line="254" w:lineRule="auto"/>
              <w:contextualSpacing/>
            </w:pPr>
            <w:r>
              <w:t xml:space="preserve">Satellite </w:t>
            </w:r>
            <w:r w:rsidR="00F70539">
              <w:t>spectrums</w:t>
            </w:r>
            <w:r>
              <w:t xml:space="preserve"> are not assigned for exclusive use to any satellite operator, however, the same is coordinated in accordance with ITU Radio Regulations.</w:t>
            </w:r>
          </w:p>
        </w:tc>
      </w:tr>
      <w:tr w:rsidR="003348F8" w14:paraId="24554C9F" w14:textId="77777777" w:rsidTr="003348F8">
        <w:tc>
          <w:tcPr>
            <w:tcW w:w="1611" w:type="dxa"/>
            <w:vAlign w:val="center"/>
          </w:tcPr>
          <w:p w14:paraId="7B953502" w14:textId="77777777" w:rsidR="003348F8" w:rsidRDefault="003348F8" w:rsidP="003348F8">
            <w:pPr>
              <w:spacing w:line="240" w:lineRule="auto"/>
              <w:ind w:firstLine="0"/>
              <w:jc w:val="center"/>
            </w:pPr>
            <w:r w:rsidRPr="00184E2B">
              <w:t xml:space="preserve">SRI LANKA </w:t>
            </w:r>
            <w:r>
              <w:t>(TRC)</w:t>
            </w:r>
          </w:p>
        </w:tc>
        <w:tc>
          <w:tcPr>
            <w:tcW w:w="7739" w:type="dxa"/>
          </w:tcPr>
          <w:p w14:paraId="261F92F3" w14:textId="77777777" w:rsidR="003348F8" w:rsidRPr="00F75E3B" w:rsidRDefault="003348F8" w:rsidP="003348F8">
            <w:pPr>
              <w:ind w:firstLine="360"/>
            </w:pPr>
            <w:r w:rsidRPr="00F75E3B">
              <w:t>Still not done an assignment.</w:t>
            </w:r>
          </w:p>
        </w:tc>
      </w:tr>
    </w:tbl>
    <w:p w14:paraId="577EE1E4" w14:textId="77777777" w:rsidR="000E36CD" w:rsidRDefault="000E36CD" w:rsidP="00C56677">
      <w:pPr>
        <w:jc w:val="center"/>
      </w:pPr>
    </w:p>
    <w:p w14:paraId="329759EB" w14:textId="4E2BE7A9" w:rsidR="000E36CD" w:rsidRDefault="000E36CD">
      <w:pPr>
        <w:spacing w:line="259" w:lineRule="auto"/>
        <w:ind w:firstLine="0"/>
        <w:jc w:val="left"/>
      </w:pPr>
      <w:r>
        <w:br w:type="page"/>
      </w:r>
    </w:p>
    <w:p w14:paraId="16567FF2" w14:textId="77777777" w:rsidR="000E36CD" w:rsidRPr="0054125B" w:rsidRDefault="000E36CD" w:rsidP="00787B05">
      <w:pPr>
        <w:pStyle w:val="Heading1"/>
      </w:pPr>
      <w:bookmarkStart w:id="300" w:name="_Toc146279510"/>
      <w:r w:rsidRPr="0054125B">
        <w:t>Annexure</w:t>
      </w:r>
      <w:bookmarkEnd w:id="300"/>
    </w:p>
    <w:p w14:paraId="46074312" w14:textId="13C1DA59" w:rsidR="000E36CD" w:rsidRDefault="000E36CD" w:rsidP="000E36CD">
      <w:pPr>
        <w:rPr>
          <w:rFonts w:ascii="Tahoma" w:hAnsi="Tahoma" w:cs="Tahoma"/>
          <w:szCs w:val="24"/>
        </w:rPr>
      </w:pPr>
      <w:r w:rsidRPr="00F31B4B">
        <w:rPr>
          <w:rFonts w:ascii="Tahoma" w:hAnsi="Tahoma" w:cs="Tahoma"/>
          <w:i/>
          <w:iCs/>
          <w:noProof/>
          <w:szCs w:val="24"/>
        </w:rPr>
        <w:drawing>
          <wp:anchor distT="0" distB="0" distL="114300" distR="114300" simplePos="0" relativeHeight="251668480" behindDoc="1" locked="0" layoutInCell="1" allowOverlap="1" wp14:anchorId="761EAB5A" wp14:editId="48343809">
            <wp:simplePos x="0" y="0"/>
            <wp:positionH relativeFrom="margin">
              <wp:posOffset>457200</wp:posOffset>
            </wp:positionH>
            <wp:positionV relativeFrom="paragraph">
              <wp:posOffset>20955</wp:posOffset>
            </wp:positionV>
            <wp:extent cx="5291455" cy="6379210"/>
            <wp:effectExtent l="0" t="0" r="4445" b="2540"/>
            <wp:wrapTight wrapText="bothSides">
              <wp:wrapPolygon edited="0">
                <wp:start x="0" y="0"/>
                <wp:lineTo x="0" y="21544"/>
                <wp:lineTo x="21540" y="21544"/>
                <wp:lineTo x="21540" y="0"/>
                <wp:lineTo x="0" y="0"/>
              </wp:wrapPolygon>
            </wp:wrapTight>
            <wp:docPr id="84626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91455" cy="6379210"/>
                    </a:xfrm>
                    <a:prstGeom prst="rect">
                      <a:avLst/>
                    </a:prstGeom>
                    <a:noFill/>
                  </pic:spPr>
                </pic:pic>
              </a:graphicData>
            </a:graphic>
            <wp14:sizeRelH relativeFrom="margin">
              <wp14:pctWidth>0</wp14:pctWidth>
            </wp14:sizeRelH>
            <wp14:sizeRelV relativeFrom="margin">
              <wp14:pctHeight>0</wp14:pctHeight>
            </wp14:sizeRelV>
          </wp:anchor>
        </w:drawing>
      </w:r>
    </w:p>
    <w:p w14:paraId="2F061D37" w14:textId="77777777" w:rsidR="000E36CD" w:rsidRPr="0072736D" w:rsidRDefault="000E36CD" w:rsidP="000E36CD">
      <w:pPr>
        <w:rPr>
          <w:rFonts w:ascii="Tahoma" w:hAnsi="Tahoma" w:cs="Tahoma"/>
          <w:szCs w:val="24"/>
        </w:rPr>
      </w:pPr>
    </w:p>
    <w:p w14:paraId="0BD7D63B" w14:textId="6D4BE5F5" w:rsidR="000E36CD" w:rsidRPr="00F31B4B" w:rsidRDefault="000E36CD" w:rsidP="000E36CD">
      <w:pPr>
        <w:rPr>
          <w:rFonts w:ascii="Tahoma" w:hAnsi="Tahoma" w:cs="Tahoma"/>
          <w:i/>
          <w:iCs/>
          <w:szCs w:val="24"/>
        </w:rPr>
      </w:pPr>
    </w:p>
    <w:p w14:paraId="7242575E" w14:textId="77777777" w:rsidR="000E36CD" w:rsidRPr="00F31B4B" w:rsidRDefault="000E36CD" w:rsidP="000E36CD">
      <w:pPr>
        <w:rPr>
          <w:rFonts w:ascii="Tahoma" w:hAnsi="Tahoma" w:cs="Tahoma"/>
          <w:i/>
          <w:iCs/>
          <w:sz w:val="20"/>
          <w:szCs w:val="20"/>
        </w:rPr>
      </w:pPr>
      <w:r w:rsidRPr="00F31B4B">
        <w:rPr>
          <w:rFonts w:ascii="Tahoma" w:hAnsi="Tahoma" w:cs="Tahoma"/>
          <w:i/>
          <w:iCs/>
          <w:sz w:val="20"/>
          <w:szCs w:val="20"/>
        </w:rPr>
        <w:t>Source: TRAI Consultation Paper on ‘Assignment of Spectrum for Space-based Communication Services’ (https://trai.gov.in/sites/default/files/CP_06042023.pdf)</w:t>
      </w:r>
    </w:p>
    <w:p w14:paraId="0FA64CC3" w14:textId="1739CEB9" w:rsidR="00BF697F" w:rsidRPr="00C56677" w:rsidRDefault="00C56677" w:rsidP="00C56677">
      <w:pPr>
        <w:jc w:val="center"/>
        <w:rPr>
          <w:snapToGrid w:val="0"/>
        </w:rPr>
      </w:pPr>
      <w:r>
        <w:t>_________</w:t>
      </w:r>
    </w:p>
    <w:sectPr w:rsidR="00BF697F" w:rsidRPr="00C56677" w:rsidSect="00095974">
      <w:footerReference w:type="default" r:id="rId85"/>
      <w:pgSz w:w="12240" w:h="15840"/>
      <w:pgMar w:top="1440" w:right="1440" w:bottom="720" w:left="1440" w:header="706"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AF280" w14:textId="77777777" w:rsidR="00F53AF1" w:rsidRDefault="00F53AF1" w:rsidP="00AE3613">
      <w:pPr>
        <w:spacing w:after="0" w:line="240" w:lineRule="auto"/>
      </w:pPr>
      <w:r>
        <w:separator/>
      </w:r>
    </w:p>
  </w:endnote>
  <w:endnote w:type="continuationSeparator" w:id="0">
    <w:p w14:paraId="15B4D1A4" w14:textId="77777777" w:rsidR="00F53AF1" w:rsidRDefault="00F53AF1" w:rsidP="00AE3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kkal Majalla">
    <w:charset w:val="B2"/>
    <w:family w:val="auto"/>
    <w:pitch w:val="variable"/>
    <w:sig w:usb0="80002007" w:usb1="80000000" w:usb2="00000008" w:usb3="00000000" w:csb0="000000D3" w:csb1="00000000"/>
  </w:font>
  <w:font w:name="Bookman Old Style">
    <w:panose1 w:val="02050604050505020204"/>
    <w:charset w:val="00"/>
    <w:family w:val="roman"/>
    <w:pitch w:val="variable"/>
    <w:sig w:usb0="00000287" w:usb1="00000000" w:usb2="00000000" w:usb3="00000000" w:csb0="0000009F" w:csb1="00000000"/>
  </w:font>
  <w:font w:name="BatangChe">
    <w:altName w:val="바탕체"/>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 Nazanin">
    <w:altName w:val="Arial"/>
    <w:charset w:val="B2"/>
    <w:family w:val="auto"/>
    <w:pitch w:val="variable"/>
    <w:sig w:usb0="00002001" w:usb1="80000000" w:usb2="00000008" w:usb3="00000000" w:csb0="00000040" w:csb1="00000000"/>
  </w:font>
  <w:font w:name="AvenirNext LT Pro Regular">
    <w:altName w:val="Calibri"/>
    <w:panose1 w:val="00000000000000000000"/>
    <w:charset w:val="00"/>
    <w:family w:val="swiss"/>
    <w:notTrueType/>
    <w:pitch w:val="default"/>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3" w:type="dxa"/>
      <w:jc w:val="center"/>
      <w:tblBorders>
        <w:top w:val="single" w:sz="8" w:space="0" w:color="auto"/>
      </w:tblBorders>
      <w:tblLayout w:type="fixed"/>
      <w:tblCellMar>
        <w:left w:w="29" w:type="dxa"/>
        <w:right w:w="29" w:type="dxa"/>
      </w:tblCellMar>
      <w:tblLook w:val="0000" w:firstRow="0" w:lastRow="0" w:firstColumn="0" w:lastColumn="0" w:noHBand="0" w:noVBand="0"/>
    </w:tblPr>
    <w:tblGrid>
      <w:gridCol w:w="1719"/>
      <w:gridCol w:w="5040"/>
      <w:gridCol w:w="3024"/>
    </w:tblGrid>
    <w:tr w:rsidR="00533768" w:rsidRPr="000B55A4" w14:paraId="7EB9652F" w14:textId="77777777" w:rsidTr="00C56677">
      <w:trPr>
        <w:cantSplit/>
        <w:trHeight w:val="204"/>
        <w:jc w:val="center"/>
      </w:trPr>
      <w:tc>
        <w:tcPr>
          <w:tcW w:w="1719" w:type="dxa"/>
        </w:tcPr>
        <w:p w14:paraId="2CB13784" w14:textId="53AA5756" w:rsidR="00533768" w:rsidRPr="000B55A4" w:rsidRDefault="00533768" w:rsidP="00C56677">
          <w:pPr>
            <w:rPr>
              <w:rFonts w:asciiTheme="majorBidi" w:hAnsiTheme="majorBidi" w:cstheme="majorBidi"/>
            </w:rPr>
          </w:pPr>
        </w:p>
      </w:tc>
      <w:tc>
        <w:tcPr>
          <w:tcW w:w="5040" w:type="dxa"/>
        </w:tcPr>
        <w:p w14:paraId="43C1E862" w14:textId="65FB088F" w:rsidR="00533768" w:rsidRPr="000B55A4" w:rsidRDefault="00533768" w:rsidP="00C56677">
          <w:pPr>
            <w:pStyle w:val="Equation"/>
            <w:tabs>
              <w:tab w:val="clear" w:pos="794"/>
              <w:tab w:val="clear" w:pos="4820"/>
              <w:tab w:val="clear" w:pos="9639"/>
            </w:tabs>
            <w:spacing w:beforeLines="0"/>
            <w:rPr>
              <w:rFonts w:asciiTheme="majorBidi" w:eastAsia="Batang" w:hAnsiTheme="majorBidi" w:cstheme="majorBidi"/>
            </w:rPr>
          </w:pPr>
        </w:p>
      </w:tc>
      <w:tc>
        <w:tcPr>
          <w:tcW w:w="3024" w:type="dxa"/>
        </w:tcPr>
        <w:p w14:paraId="00FCD664" w14:textId="1C880E91" w:rsidR="00533768" w:rsidRPr="000B55A4" w:rsidRDefault="00533768" w:rsidP="00FF2025">
          <w:pPr>
            <w:ind w:firstLine="0"/>
            <w:rPr>
              <w:rFonts w:asciiTheme="majorBidi" w:hAnsiTheme="majorBidi" w:cstheme="majorBidi"/>
              <w:lang w:eastAsia="ja-JP"/>
            </w:rPr>
          </w:pPr>
        </w:p>
      </w:tc>
    </w:tr>
  </w:tbl>
  <w:p w14:paraId="296BB862" w14:textId="77777777" w:rsidR="00533768" w:rsidRPr="007E7497" w:rsidRDefault="00533768" w:rsidP="00C56677">
    <w:pPr>
      <w:pStyle w:val="Footer"/>
      <w:rPr>
        <w:sz w:val="16"/>
        <w:szCs w:val="16"/>
      </w:rPr>
    </w:pPr>
  </w:p>
  <w:p w14:paraId="49EFDB00" w14:textId="77777777" w:rsidR="00533768" w:rsidRDefault="005337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EF226" w14:textId="77777777" w:rsidR="00533768" w:rsidRPr="00C56677" w:rsidRDefault="00533768" w:rsidP="00C566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8309722"/>
      <w:docPartObj>
        <w:docPartGallery w:val="Page Numbers (Bottom of Page)"/>
        <w:docPartUnique/>
      </w:docPartObj>
    </w:sdtPr>
    <w:sdtEndPr>
      <w:rPr>
        <w:noProof/>
      </w:rPr>
    </w:sdtEndPr>
    <w:sdtContent>
      <w:sdt>
        <w:sdtPr>
          <w:rPr>
            <w:rFonts w:cs="Times New Roman"/>
            <w:szCs w:val="24"/>
          </w:rPr>
          <w:id w:val="20992011"/>
          <w:docPartObj>
            <w:docPartGallery w:val="Page Numbers (Bottom of Page)"/>
            <w:docPartUnique/>
          </w:docPartObj>
        </w:sdtPr>
        <w:sdtEndPr/>
        <w:sdtContent>
          <w:p w14:paraId="762BEF59" w14:textId="2B4B00C3" w:rsidR="00533768" w:rsidRPr="000712CF" w:rsidRDefault="00533768" w:rsidP="00C74937">
            <w:pPr>
              <w:tabs>
                <w:tab w:val="right" w:pos="7470"/>
              </w:tabs>
              <w:ind w:right="360" w:firstLine="0"/>
              <w:rPr>
                <w:rStyle w:val="PageNumber"/>
                <w:rFonts w:cs="Times New Roman"/>
                <w:szCs w:val="24"/>
              </w:rPr>
            </w:pPr>
            <w:r>
              <w:rPr>
                <w:rFonts w:cs="Times New Roman"/>
                <w:szCs w:val="24"/>
                <w:lang w:eastAsia="ko-KR"/>
              </w:rPr>
              <w:t>SA</w:t>
            </w:r>
            <w:r w:rsidR="00FF2025">
              <w:rPr>
                <w:rFonts w:cs="Times New Roman"/>
                <w:szCs w:val="24"/>
                <w:lang w:eastAsia="ko-KR"/>
              </w:rPr>
              <w:t>PVIII-REP-04</w:t>
            </w:r>
            <w:r>
              <w:rPr>
                <w:rFonts w:cs="Times New Roman"/>
                <w:szCs w:val="24"/>
                <w:lang w:eastAsia="ko-KR"/>
              </w:rPr>
              <w:t xml:space="preserve">                                                                         </w:t>
            </w:r>
            <w:r w:rsidR="00095974">
              <w:rPr>
                <w:rFonts w:cs="Times New Roman"/>
                <w:szCs w:val="24"/>
                <w:lang w:eastAsia="ko-KR"/>
              </w:rPr>
              <w:t xml:space="preserve">               </w:t>
            </w:r>
            <w:r w:rsidRPr="000712CF">
              <w:rPr>
                <w:rStyle w:val="PageNumber"/>
                <w:rFonts w:cs="Times New Roman"/>
                <w:szCs w:val="24"/>
              </w:rPr>
              <w:t xml:space="preserve">Page </w:t>
            </w:r>
            <w:r w:rsidRPr="000712CF">
              <w:rPr>
                <w:rStyle w:val="PageNumber"/>
                <w:rFonts w:cs="Times New Roman"/>
                <w:szCs w:val="24"/>
              </w:rPr>
              <w:fldChar w:fldCharType="begin"/>
            </w:r>
            <w:r w:rsidRPr="000712CF">
              <w:rPr>
                <w:rStyle w:val="PageNumber"/>
                <w:rFonts w:cs="Times New Roman"/>
                <w:szCs w:val="24"/>
              </w:rPr>
              <w:instrText xml:space="preserve"> PAGE </w:instrText>
            </w:r>
            <w:r w:rsidRPr="000712CF">
              <w:rPr>
                <w:rStyle w:val="PageNumber"/>
                <w:rFonts w:cs="Times New Roman"/>
                <w:szCs w:val="24"/>
              </w:rPr>
              <w:fldChar w:fldCharType="separate"/>
            </w:r>
            <w:r w:rsidR="00043670">
              <w:rPr>
                <w:rStyle w:val="PageNumber"/>
                <w:rFonts w:cs="Times New Roman"/>
                <w:noProof/>
                <w:szCs w:val="24"/>
              </w:rPr>
              <w:t>1</w:t>
            </w:r>
            <w:r w:rsidRPr="000712CF">
              <w:rPr>
                <w:rStyle w:val="PageNumber"/>
                <w:rFonts w:cs="Times New Roman"/>
                <w:szCs w:val="24"/>
              </w:rPr>
              <w:fldChar w:fldCharType="end"/>
            </w:r>
            <w:r w:rsidRPr="000712CF">
              <w:rPr>
                <w:rStyle w:val="PageNumber"/>
                <w:rFonts w:cs="Times New Roman"/>
                <w:szCs w:val="24"/>
              </w:rPr>
              <w:t xml:space="preserve"> of </w:t>
            </w:r>
            <w:r w:rsidRPr="000712CF">
              <w:rPr>
                <w:rStyle w:val="PageNumber"/>
                <w:rFonts w:cs="Times New Roman"/>
                <w:szCs w:val="24"/>
              </w:rPr>
              <w:fldChar w:fldCharType="begin"/>
            </w:r>
            <w:r w:rsidRPr="000712CF">
              <w:rPr>
                <w:rStyle w:val="PageNumber"/>
                <w:rFonts w:cs="Times New Roman"/>
                <w:szCs w:val="24"/>
              </w:rPr>
              <w:instrText xml:space="preserve"> NUMPAGES </w:instrText>
            </w:r>
            <w:r w:rsidRPr="000712CF">
              <w:rPr>
                <w:rStyle w:val="PageNumber"/>
                <w:rFonts w:cs="Times New Roman"/>
                <w:szCs w:val="24"/>
              </w:rPr>
              <w:fldChar w:fldCharType="separate"/>
            </w:r>
            <w:r w:rsidR="00043670">
              <w:rPr>
                <w:rStyle w:val="PageNumber"/>
                <w:rFonts w:cs="Times New Roman"/>
                <w:noProof/>
                <w:szCs w:val="24"/>
              </w:rPr>
              <w:t>123</w:t>
            </w:r>
            <w:r w:rsidRPr="000712CF">
              <w:rPr>
                <w:rStyle w:val="PageNumber"/>
                <w:rFonts w:cs="Times New Roman"/>
                <w:szCs w:val="24"/>
              </w:rPr>
              <w:fldChar w:fldCharType="end"/>
            </w:r>
          </w:p>
          <w:p w14:paraId="0E8A1B27" w14:textId="275761BF" w:rsidR="00533768" w:rsidRDefault="00844B29" w:rsidP="009B2816">
            <w:pPr>
              <w:ind w:firstLine="360"/>
              <w:jc w:val="center"/>
            </w:pPr>
          </w:p>
        </w:sdtContent>
      </w:sdt>
      <w:p w14:paraId="4E385333" w14:textId="135F5D69" w:rsidR="00533768" w:rsidRDefault="00844B29">
        <w:pPr>
          <w:pStyle w:val="Footer"/>
          <w:jc w:val="center"/>
        </w:pPr>
      </w:p>
    </w:sdtContent>
  </w:sdt>
  <w:p w14:paraId="61DC9A46" w14:textId="77777777" w:rsidR="00533768" w:rsidRPr="00C56677" w:rsidRDefault="00533768" w:rsidP="00C566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C4F50" w14:textId="77777777" w:rsidR="00F53AF1" w:rsidRDefault="00F53AF1" w:rsidP="00AE3613">
      <w:pPr>
        <w:spacing w:after="0" w:line="240" w:lineRule="auto"/>
      </w:pPr>
      <w:r>
        <w:separator/>
      </w:r>
    </w:p>
  </w:footnote>
  <w:footnote w:type="continuationSeparator" w:id="0">
    <w:p w14:paraId="5BE9A5CB" w14:textId="77777777" w:rsidR="00F53AF1" w:rsidRDefault="00F53AF1" w:rsidP="00AE3613">
      <w:pPr>
        <w:spacing w:after="0" w:line="240" w:lineRule="auto"/>
      </w:pPr>
      <w:r>
        <w:continuationSeparator/>
      </w:r>
    </w:p>
  </w:footnote>
  <w:footnote w:id="1">
    <w:p w14:paraId="74954B09" w14:textId="77777777" w:rsidR="00533768" w:rsidRDefault="00533768" w:rsidP="00AE3613">
      <w:pPr>
        <w:pStyle w:val="FootnoteText"/>
      </w:pPr>
      <w:r w:rsidRPr="0039094B">
        <w:rPr>
          <w:rStyle w:val="FootnoteReference"/>
          <w:sz w:val="22"/>
          <w:szCs w:val="22"/>
        </w:rPr>
        <w:footnoteRef/>
      </w:r>
      <w:r w:rsidRPr="0039094B">
        <w:rPr>
          <w:sz w:val="22"/>
          <w:szCs w:val="22"/>
        </w:rPr>
        <w:t xml:space="preserve"> </w:t>
      </w:r>
      <w:r w:rsidRPr="005271B0">
        <w:rPr>
          <w:rStyle w:val="Emphasis"/>
          <w:rFonts w:asciiTheme="majorBidi" w:hAnsiTheme="majorBidi" w:cstheme="majorBidi"/>
          <w:sz w:val="22"/>
          <w:szCs w:val="22"/>
          <w:bdr w:val="none" w:sz="0" w:space="0" w:color="auto" w:frame="1"/>
          <w:shd w:val="clear" w:color="auto" w:fill="FFFFFF"/>
        </w:rPr>
        <w:t>opinio juris </w:t>
      </w:r>
      <w:r w:rsidRPr="005271B0">
        <w:rPr>
          <w:rFonts w:asciiTheme="majorBidi" w:hAnsiTheme="majorBidi" w:cstheme="majorBidi"/>
          <w:sz w:val="22"/>
          <w:szCs w:val="22"/>
          <w:shd w:val="clear" w:color="auto" w:fill="FFFFFF"/>
        </w:rPr>
        <w:t>is “a belief that [a] practice is rendered obligatory by the existence of a rule of law requiring it.”</w:t>
      </w:r>
      <w:r w:rsidRPr="0039094B">
        <w:rPr>
          <w:rFonts w:ascii="Georgia" w:hAnsi="Georgia"/>
          <w:sz w:val="22"/>
          <w:szCs w:val="22"/>
          <w:shd w:val="clear" w:color="auto" w:fill="FFFFFF"/>
        </w:rPr>
        <w:t xml:space="preserve"> </w:t>
      </w:r>
    </w:p>
  </w:footnote>
  <w:footnote w:id="2">
    <w:p w14:paraId="4DEF6CDE" w14:textId="77777777" w:rsidR="00533768" w:rsidRDefault="00533768" w:rsidP="00636C31">
      <w:pPr>
        <w:pStyle w:val="FootnoteText"/>
        <w:rPr>
          <w:rtl/>
        </w:rPr>
      </w:pPr>
      <w:r>
        <w:rPr>
          <w:rStyle w:val="FootnoteReference"/>
        </w:rPr>
        <w:footnoteRef/>
      </w:r>
      <w:r>
        <w:t xml:space="preserve"> For more information, please see: </w:t>
      </w:r>
    </w:p>
    <w:p w14:paraId="75305949" w14:textId="77777777" w:rsidR="00533768" w:rsidRDefault="00844B29" w:rsidP="00636C31">
      <w:pPr>
        <w:pStyle w:val="FootnoteText"/>
      </w:pPr>
      <w:hyperlink r:id="rId1" w:history="1">
        <w:r w:rsidR="00533768" w:rsidRPr="00B10817">
          <w:rPr>
            <w:rStyle w:val="Hyperlink"/>
          </w:rPr>
          <w:t>https://www.unoosa.org/oosa/en/ourwork/spacelaw/nationalspacelaw/russian_federation/decree_104_1996E.html</w:t>
        </w:r>
      </w:hyperlink>
      <w:r w:rsidR="00533768">
        <w:t xml:space="preserve"> </w:t>
      </w:r>
    </w:p>
  </w:footnote>
  <w:footnote w:id="3">
    <w:p w14:paraId="7351DBED" w14:textId="77777777" w:rsidR="00533768" w:rsidRPr="008D57A5" w:rsidRDefault="00533768" w:rsidP="004E5B92">
      <w:pPr>
        <w:pStyle w:val="FootnoteText"/>
        <w:rPr>
          <w:rFonts w:ascii="Tahoma" w:hAnsi="Tahoma" w:cs="Tahoma"/>
          <w:color w:val="000000" w:themeColor="text1"/>
          <w:sz w:val="18"/>
          <w:szCs w:val="18"/>
          <w:shd w:val="clear" w:color="auto" w:fill="FFFFFF"/>
        </w:rPr>
      </w:pPr>
      <w:r w:rsidRPr="008D57A5">
        <w:rPr>
          <w:rStyle w:val="FootnoteReference"/>
          <w:rFonts w:ascii="Tahoma" w:hAnsi="Tahoma" w:cs="Tahoma"/>
          <w:color w:val="000000" w:themeColor="text1"/>
          <w:sz w:val="18"/>
          <w:szCs w:val="18"/>
        </w:rPr>
        <w:footnoteRef/>
      </w:r>
      <w:r w:rsidRPr="008D57A5">
        <w:rPr>
          <w:rFonts w:ascii="Tahoma" w:hAnsi="Tahoma" w:cs="Tahoma"/>
          <w:color w:val="000000" w:themeColor="text1"/>
          <w:sz w:val="18"/>
          <w:szCs w:val="18"/>
        </w:rPr>
        <w:t xml:space="preserve"> </w:t>
      </w:r>
      <w:r w:rsidRPr="008D57A5">
        <w:rPr>
          <w:rFonts w:ascii="Tahoma" w:hAnsi="Tahoma" w:cs="Tahoma"/>
          <w:color w:val="000000" w:themeColor="text1"/>
          <w:sz w:val="18"/>
          <w:szCs w:val="18"/>
          <w:shd w:val="clear" w:color="auto" w:fill="FFFFFF"/>
        </w:rPr>
        <w:t xml:space="preserve">UMFUS is the collective term the FCC uses for innovative fixed, temporary fixed, mobile and Internet of Things (IoT) terrestrial wireless services using bandwidth that is sufficient for the provision of a variety of applications, including those using voice and data (such as Internet browsing, message services, and full-motion video) content. The services provided by UMFUS licensees are limited only by the Fixed, Mobile, and co-primary Fixed Satellite Service (FSS). </w:t>
      </w:r>
    </w:p>
    <w:p w14:paraId="266F0EE2" w14:textId="77777777" w:rsidR="00533768" w:rsidRPr="008D57A5" w:rsidRDefault="00533768" w:rsidP="004E5B92">
      <w:pPr>
        <w:pStyle w:val="FootnoteText"/>
        <w:rPr>
          <w:rFonts w:ascii="Tahoma" w:eastAsia="Bookman Old Style" w:hAnsi="Tahoma" w:cs="Tahoma"/>
          <w:color w:val="000000" w:themeColor="text1"/>
          <w:sz w:val="18"/>
          <w:szCs w:val="18"/>
        </w:rPr>
      </w:pPr>
      <w:r w:rsidRPr="008D57A5">
        <w:rPr>
          <w:rFonts w:ascii="Tahoma" w:hAnsi="Tahoma" w:cs="Tahoma"/>
          <w:color w:val="000000" w:themeColor="text1"/>
          <w:sz w:val="18"/>
          <w:szCs w:val="18"/>
          <w:shd w:val="clear" w:color="auto" w:fill="FFFFFF"/>
        </w:rPr>
        <w:t>Source:</w:t>
      </w:r>
      <w:r w:rsidRPr="008D57A5">
        <w:rPr>
          <w:rFonts w:ascii="Tahoma" w:eastAsia="Bookman Old Style" w:hAnsi="Tahoma" w:cs="Tahoma"/>
          <w:color w:val="000000" w:themeColor="text1"/>
          <w:sz w:val="18"/>
          <w:szCs w:val="18"/>
          <w:highlight w:val="white"/>
        </w:rPr>
        <w:t>https://www.fcc.gov/wireless/bureau-divisions/broadband-division/upper-microwave-flexible-use-service-umfus</w:t>
      </w:r>
    </w:p>
    <w:p w14:paraId="0D9AAA47" w14:textId="77777777" w:rsidR="00533768" w:rsidRDefault="00533768" w:rsidP="004E5B92">
      <w:pPr>
        <w:pStyle w:val="FootnoteText"/>
        <w:rPr>
          <w:rFonts w:ascii="Tahoma" w:eastAsia="Bookman Old Style" w:hAnsi="Tahoma" w:cs="Tahoma"/>
          <w:color w:val="000000" w:themeColor="text1"/>
        </w:rPr>
      </w:pPr>
    </w:p>
    <w:p w14:paraId="018325C9" w14:textId="77777777" w:rsidR="00533768" w:rsidRPr="00FA2A85" w:rsidRDefault="00533768" w:rsidP="004E5B92">
      <w:pPr>
        <w:pStyle w:val="FootnoteText"/>
        <w:rPr>
          <w:rFonts w:ascii="Tahoma" w:hAnsi="Tahoma" w:cs="Tahoma"/>
          <w:color w:val="000000" w:themeColor="text1"/>
          <w:lang w:val="en-I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22C0"/>
    <w:multiLevelType w:val="hybridMultilevel"/>
    <w:tmpl w:val="D3B0A21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2FE6803"/>
    <w:multiLevelType w:val="multilevel"/>
    <w:tmpl w:val="2AF8DDE2"/>
    <w:lvl w:ilvl="0">
      <w:start w:val="2"/>
      <w:numFmt w:val="decimal"/>
      <w:lvlText w:val="%1."/>
      <w:lvlJc w:val="left"/>
      <w:pPr>
        <w:ind w:left="390" w:hanging="39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3B14CF5"/>
    <w:multiLevelType w:val="multilevel"/>
    <w:tmpl w:val="AA726A44"/>
    <w:lvl w:ilvl="0">
      <w:start w:val="1"/>
      <w:numFmt w:val="lowerLetter"/>
      <w:lvlText w:val="(%1)"/>
      <w:lvlJc w:val="left"/>
      <w:pPr>
        <w:ind w:left="666" w:hanging="360"/>
      </w:pPr>
      <w:rPr>
        <w:rFonts w:asciiTheme="majorBidi" w:eastAsia="Calibri" w:hAnsiTheme="majorBidi" w:cstheme="majorBidi" w:hint="default"/>
        <w:sz w:val="22"/>
        <w:szCs w:val="22"/>
      </w:rPr>
    </w:lvl>
    <w:lvl w:ilvl="1">
      <w:start w:val="1"/>
      <w:numFmt w:val="decimal"/>
      <w:lvlText w:val="2.%2"/>
      <w:lvlJc w:val="left"/>
      <w:pPr>
        <w:ind w:left="1659" w:hanging="360"/>
      </w:pPr>
      <w:rPr>
        <w:rFonts w:hint="default"/>
        <w:b w:val="0"/>
        <w:bCs/>
        <w:i w:val="0"/>
        <w:iCs w:val="0"/>
      </w:rPr>
    </w:lvl>
    <w:lvl w:ilvl="2">
      <w:start w:val="1"/>
      <w:numFmt w:val="lowerLetter"/>
      <w:lvlText w:val="%3)"/>
      <w:lvlJc w:val="left"/>
      <w:pPr>
        <w:ind w:left="666" w:hanging="360"/>
      </w:pPr>
      <w:rPr>
        <w:color w:val="auto"/>
      </w:rPr>
    </w:lvl>
    <w:lvl w:ilvl="3">
      <w:start w:val="1"/>
      <w:numFmt w:val="decimal"/>
      <w:lvlText w:val="%1.%2.%3.%4"/>
      <w:lvlJc w:val="left"/>
      <w:pPr>
        <w:ind w:left="1386" w:hanging="1080"/>
      </w:pPr>
      <w:rPr>
        <w:rFonts w:hint="default"/>
      </w:rPr>
    </w:lvl>
    <w:lvl w:ilvl="4">
      <w:start w:val="1"/>
      <w:numFmt w:val="decimal"/>
      <w:lvlText w:val="%1.%2.%3.%4.%5"/>
      <w:lvlJc w:val="left"/>
      <w:pPr>
        <w:ind w:left="1386" w:hanging="1080"/>
      </w:pPr>
      <w:rPr>
        <w:rFonts w:hint="default"/>
      </w:rPr>
    </w:lvl>
    <w:lvl w:ilvl="5">
      <w:start w:val="1"/>
      <w:numFmt w:val="decimal"/>
      <w:lvlText w:val="%1.%2.%3.%4.%5.%6"/>
      <w:lvlJc w:val="left"/>
      <w:pPr>
        <w:ind w:left="1746" w:hanging="1440"/>
      </w:pPr>
      <w:rPr>
        <w:rFonts w:hint="default"/>
      </w:rPr>
    </w:lvl>
    <w:lvl w:ilvl="6">
      <w:start w:val="1"/>
      <w:numFmt w:val="decimal"/>
      <w:lvlText w:val="%1.%2.%3.%4.%5.%6.%7"/>
      <w:lvlJc w:val="left"/>
      <w:pPr>
        <w:ind w:left="2106" w:hanging="1800"/>
      </w:pPr>
      <w:rPr>
        <w:rFonts w:hint="default"/>
      </w:rPr>
    </w:lvl>
    <w:lvl w:ilvl="7">
      <w:start w:val="1"/>
      <w:numFmt w:val="decimal"/>
      <w:lvlText w:val="%1.%2.%3.%4.%5.%6.%7.%8"/>
      <w:lvlJc w:val="left"/>
      <w:pPr>
        <w:ind w:left="2106" w:hanging="1800"/>
      </w:pPr>
      <w:rPr>
        <w:rFonts w:hint="default"/>
      </w:rPr>
    </w:lvl>
    <w:lvl w:ilvl="8">
      <w:start w:val="1"/>
      <w:numFmt w:val="decimal"/>
      <w:lvlText w:val="%1.%2.%3.%4.%5.%6.%7.%8.%9"/>
      <w:lvlJc w:val="left"/>
      <w:pPr>
        <w:ind w:left="2466" w:hanging="2160"/>
      </w:pPr>
      <w:rPr>
        <w:rFonts w:hint="default"/>
      </w:rPr>
    </w:lvl>
  </w:abstractNum>
  <w:abstractNum w:abstractNumId="3" w15:restartNumberingAfterBreak="0">
    <w:nsid w:val="08537AAF"/>
    <w:multiLevelType w:val="hybridMultilevel"/>
    <w:tmpl w:val="B992C0C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B77CD1"/>
    <w:multiLevelType w:val="hybridMultilevel"/>
    <w:tmpl w:val="6F7C4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764302"/>
    <w:multiLevelType w:val="multilevel"/>
    <w:tmpl w:val="C05AD28A"/>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E1F0039"/>
    <w:multiLevelType w:val="hybridMultilevel"/>
    <w:tmpl w:val="82B852E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92300EF"/>
    <w:multiLevelType w:val="hybridMultilevel"/>
    <w:tmpl w:val="D99CF90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F32A6C"/>
    <w:multiLevelType w:val="hybridMultilevel"/>
    <w:tmpl w:val="3420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1F0D"/>
    <w:multiLevelType w:val="hybridMultilevel"/>
    <w:tmpl w:val="CFBE3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AEF0AF7"/>
    <w:multiLevelType w:val="hybridMultilevel"/>
    <w:tmpl w:val="9BE41800"/>
    <w:lvl w:ilvl="0" w:tplc="7F94B626">
      <w:numFmt w:val="bullet"/>
      <w:lvlText w:val="-"/>
      <w:lvlJc w:val="left"/>
      <w:pPr>
        <w:ind w:left="720" w:hanging="360"/>
      </w:pPr>
      <w:rPr>
        <w:rFonts w:ascii="Times New Roman" w:eastAsiaTheme="majorEastAsia"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5611E0"/>
    <w:multiLevelType w:val="hybridMultilevel"/>
    <w:tmpl w:val="8DA8EC94"/>
    <w:lvl w:ilvl="0" w:tplc="0C36BFFA">
      <w:numFmt w:val="bullet"/>
      <w:lvlText w:val="•"/>
      <w:lvlJc w:val="left"/>
      <w:pPr>
        <w:ind w:left="1800" w:hanging="360"/>
      </w:pPr>
      <w:rPr>
        <w:rFonts w:ascii="Sakkal Majalla" w:eastAsiaTheme="minorHAnsi" w:hAnsi="Sakkal Majalla" w:cs="Sakkal Majalla" w:hint="default"/>
        <w:sz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ED75580"/>
    <w:multiLevelType w:val="multilevel"/>
    <w:tmpl w:val="0608A3B2"/>
    <w:lvl w:ilvl="0">
      <w:start w:val="1"/>
      <w:numFmt w:val="decimal"/>
      <w:lvlText w:val="%1."/>
      <w:lvlJc w:val="left"/>
      <w:pPr>
        <w:ind w:left="1080" w:hanging="720"/>
      </w:pPr>
      <w:rPr>
        <w:rFonts w:hint="default"/>
        <w:color w:val="auto"/>
        <w:sz w:val="28"/>
        <w:szCs w:val="32"/>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1FFC2C14"/>
    <w:multiLevelType w:val="hybridMultilevel"/>
    <w:tmpl w:val="76726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2FA1482"/>
    <w:multiLevelType w:val="hybridMultilevel"/>
    <w:tmpl w:val="DC2AD2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644F7B"/>
    <w:multiLevelType w:val="hybridMultilevel"/>
    <w:tmpl w:val="AE54646E"/>
    <w:lvl w:ilvl="0" w:tplc="7F94B626">
      <w:numFmt w:val="bullet"/>
      <w:lvlText w:val="-"/>
      <w:lvlJc w:val="left"/>
      <w:pPr>
        <w:ind w:left="1077" w:hanging="360"/>
      </w:pPr>
      <w:rPr>
        <w:rFonts w:ascii="Times New Roman" w:eastAsiaTheme="majorEastAsia" w:hAnsi="Times New Roman" w:cs="Times New Roman" w:hint="default"/>
        <w:b/>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6" w15:restartNumberingAfterBreak="0">
    <w:nsid w:val="26B11F5B"/>
    <w:multiLevelType w:val="multilevel"/>
    <w:tmpl w:val="3AD43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BE137B"/>
    <w:multiLevelType w:val="multilevel"/>
    <w:tmpl w:val="77BE2E3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6D43D68"/>
    <w:multiLevelType w:val="multilevel"/>
    <w:tmpl w:val="0D3E68BC"/>
    <w:lvl w:ilvl="0">
      <w:start w:val="1"/>
      <w:numFmt w:val="bullet"/>
      <w:lvlText w:val=""/>
      <w:lvlJc w:val="left"/>
      <w:pPr>
        <w:tabs>
          <w:tab w:val="num" w:pos="717"/>
        </w:tabs>
        <w:ind w:left="717" w:hanging="360"/>
      </w:pPr>
      <w:rPr>
        <w:rFonts w:ascii="Symbol" w:hAnsi="Symbol" w:hint="default"/>
        <w:sz w:val="20"/>
      </w:rPr>
    </w:lvl>
    <w:lvl w:ilvl="1">
      <w:start w:val="1"/>
      <w:numFmt w:val="bullet"/>
      <w:lvlText w:val=""/>
      <w:lvlJc w:val="left"/>
      <w:pPr>
        <w:ind w:left="1437" w:hanging="360"/>
      </w:pPr>
      <w:rPr>
        <w:rFonts w:ascii="Symbol" w:hAnsi="Symbol" w:hint="default"/>
      </w:rPr>
    </w:lvl>
    <w:lvl w:ilvl="2">
      <w:start w:val="1"/>
      <w:numFmt w:val="bullet"/>
      <w:lvlText w:val=""/>
      <w:lvlJc w:val="left"/>
      <w:pPr>
        <w:ind w:left="2157" w:hanging="360"/>
      </w:pPr>
      <w:rPr>
        <w:rFonts w:ascii="Symbol" w:hAnsi="Symbol" w:hint="default"/>
      </w:rPr>
    </w:lvl>
    <w:lvl w:ilvl="3">
      <w:start w:val="1"/>
      <w:numFmt w:val="lowerLetter"/>
      <w:lvlText w:val="%4)"/>
      <w:lvlJc w:val="left"/>
      <w:pPr>
        <w:ind w:left="2877" w:hanging="360"/>
      </w:pPr>
      <w:rPr>
        <w:rFonts w:hint="default"/>
      </w:rPr>
    </w:lvl>
    <w:lvl w:ilvl="4">
      <w:start w:val="1"/>
      <w:numFmt w:val="decimal"/>
      <w:lvlText w:val="%5)"/>
      <w:lvlJc w:val="left"/>
      <w:pPr>
        <w:ind w:left="3597" w:hanging="360"/>
      </w:pPr>
      <w:rPr>
        <w:rFonts w:hint="default"/>
      </w:rPr>
    </w:lvl>
    <w:lvl w:ilvl="5">
      <w:start w:val="1"/>
      <w:numFmt w:val="upperRoman"/>
      <w:lvlText w:val="%6."/>
      <w:lvlJc w:val="left"/>
      <w:pPr>
        <w:ind w:left="4677" w:hanging="720"/>
      </w:pPr>
      <w:rPr>
        <w:rFonts w:hint="default"/>
      </w:rPr>
    </w:lvl>
    <w:lvl w:ilvl="6" w:tentative="1">
      <w:start w:val="1"/>
      <w:numFmt w:val="bullet"/>
      <w:lvlText w:val=""/>
      <w:lvlJc w:val="left"/>
      <w:pPr>
        <w:tabs>
          <w:tab w:val="num" w:pos="5037"/>
        </w:tabs>
        <w:ind w:left="5037" w:hanging="360"/>
      </w:pPr>
      <w:rPr>
        <w:rFonts w:ascii="Wingdings" w:hAnsi="Wingdings" w:hint="default"/>
        <w:sz w:val="20"/>
      </w:rPr>
    </w:lvl>
    <w:lvl w:ilvl="7" w:tentative="1">
      <w:start w:val="1"/>
      <w:numFmt w:val="bullet"/>
      <w:lvlText w:val=""/>
      <w:lvlJc w:val="left"/>
      <w:pPr>
        <w:tabs>
          <w:tab w:val="num" w:pos="5757"/>
        </w:tabs>
        <w:ind w:left="5757" w:hanging="360"/>
      </w:pPr>
      <w:rPr>
        <w:rFonts w:ascii="Wingdings" w:hAnsi="Wingdings" w:hint="default"/>
        <w:sz w:val="20"/>
      </w:rPr>
    </w:lvl>
    <w:lvl w:ilvl="8" w:tentative="1">
      <w:start w:val="1"/>
      <w:numFmt w:val="bullet"/>
      <w:lvlText w:val=""/>
      <w:lvlJc w:val="left"/>
      <w:pPr>
        <w:tabs>
          <w:tab w:val="num" w:pos="6477"/>
        </w:tabs>
        <w:ind w:left="6477" w:hanging="360"/>
      </w:pPr>
      <w:rPr>
        <w:rFonts w:ascii="Wingdings" w:hAnsi="Wingdings" w:hint="default"/>
        <w:sz w:val="20"/>
      </w:rPr>
    </w:lvl>
  </w:abstractNum>
  <w:abstractNum w:abstractNumId="19" w15:restartNumberingAfterBreak="0">
    <w:nsid w:val="27C86BDC"/>
    <w:multiLevelType w:val="hybridMultilevel"/>
    <w:tmpl w:val="5E509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157011"/>
    <w:multiLevelType w:val="hybridMultilevel"/>
    <w:tmpl w:val="0A2EDB6E"/>
    <w:lvl w:ilvl="0" w:tplc="439AC90E">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2DDE5386"/>
    <w:multiLevelType w:val="hybridMultilevel"/>
    <w:tmpl w:val="CBF632EA"/>
    <w:lvl w:ilvl="0" w:tplc="98406AA0">
      <w:start w:val="1"/>
      <w:numFmt w:val="decimal"/>
      <w:lvlText w:val="2.%1"/>
      <w:lvlJc w:val="left"/>
      <w:pPr>
        <w:ind w:left="720" w:hanging="360"/>
      </w:pPr>
      <w:rPr>
        <w:rFonts w:ascii="Bookman Old Style" w:hAnsi="Bookman Old Style" w:cs="Times New Roman"/>
        <w:b w:val="0"/>
        <w:i w:val="0"/>
        <w:strike w:val="0"/>
        <w:color w:val="auto"/>
        <w:sz w:val="24"/>
      </w:rPr>
    </w:lvl>
    <w:lvl w:ilvl="1" w:tplc="843A3D8A">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2" w15:restartNumberingAfterBreak="0">
    <w:nsid w:val="2FD37866"/>
    <w:multiLevelType w:val="multilevel"/>
    <w:tmpl w:val="76E4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AB6C52"/>
    <w:multiLevelType w:val="hybridMultilevel"/>
    <w:tmpl w:val="8DF8ECDA"/>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15:restartNumberingAfterBreak="0">
    <w:nsid w:val="38501CD8"/>
    <w:multiLevelType w:val="hybridMultilevel"/>
    <w:tmpl w:val="7AE4EF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4B53EF"/>
    <w:multiLevelType w:val="hybridMultilevel"/>
    <w:tmpl w:val="3C18CCD6"/>
    <w:lvl w:ilvl="0" w:tplc="B5F279D6">
      <w:start w:val="1"/>
      <w:numFmt w:val="lowerLetter"/>
      <w:lvlText w:val="(%1)"/>
      <w:lvlJc w:val="left"/>
      <w:pPr>
        <w:ind w:left="1080" w:hanging="360"/>
      </w:pPr>
      <w:rPr>
        <w:rFonts w:asciiTheme="majorBidi" w:hAnsiTheme="majorBidi" w:cstheme="majorBidi" w:hint="default"/>
        <w:color w:val="auto"/>
        <w:sz w:val="23"/>
        <w:szCs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EA454D0"/>
    <w:multiLevelType w:val="multilevel"/>
    <w:tmpl w:val="61F8BAB2"/>
    <w:lvl w:ilvl="0">
      <w:start w:val="5"/>
      <w:numFmt w:val="upperRoman"/>
      <w:lvlText w:val="%1."/>
      <w:lvlJc w:val="right"/>
      <w:pPr>
        <w:ind w:left="720" w:hanging="360"/>
      </w:pPr>
      <w:rPr>
        <w:rFonts w:hint="default"/>
        <w:u w:val="none"/>
      </w:rPr>
    </w:lvl>
    <w:lvl w:ilvl="1">
      <w:start w:val="1"/>
      <w:numFmt w:val="upperLetter"/>
      <w:lvlText w:val="%2."/>
      <w:lvlJc w:val="lef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149" w:hanging="360"/>
      </w:pPr>
      <w:rPr>
        <w:rFonts w:asciiTheme="majorBidi" w:eastAsia="Bookman Old Style" w:hAnsiTheme="majorBidi" w:cstheme="majorBidi" w:hint="default"/>
      </w:rPr>
    </w:lvl>
    <w:lvl w:ilvl="4">
      <w:start w:val="1"/>
      <w:numFmt w:val="decimal"/>
      <w:lvlText w:val="(%5)"/>
      <w:lvlJc w:val="left"/>
      <w:pPr>
        <w:ind w:left="3600" w:hanging="360"/>
      </w:pPr>
      <w:rPr>
        <w:rFonts w:hint="default"/>
        <w:u w:val="none"/>
      </w:rPr>
    </w:lvl>
    <w:lvl w:ilvl="5">
      <w:start w:val="1"/>
      <w:numFmt w:val="lowerLetter"/>
      <w:lvlText w:val="(%6)"/>
      <w:lvlJc w:val="left"/>
      <w:pPr>
        <w:ind w:left="4320" w:hanging="360"/>
      </w:pPr>
      <w:rPr>
        <w:rFonts w:hint="default"/>
        <w:u w:val="none"/>
      </w:rPr>
    </w:lvl>
    <w:lvl w:ilvl="6">
      <w:start w:val="1"/>
      <w:numFmt w:val="lowerRoman"/>
      <w:lvlText w:val="(%7)"/>
      <w:lvlJc w:val="righ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7" w15:restartNumberingAfterBreak="0">
    <w:nsid w:val="41D54044"/>
    <w:multiLevelType w:val="hybridMultilevel"/>
    <w:tmpl w:val="52449034"/>
    <w:lvl w:ilvl="0" w:tplc="46A249F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E771E4"/>
    <w:multiLevelType w:val="hybridMultilevel"/>
    <w:tmpl w:val="57F49D92"/>
    <w:lvl w:ilvl="0" w:tplc="F1AE35A4">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26F556C"/>
    <w:multiLevelType w:val="multilevel"/>
    <w:tmpl w:val="C0C627BA"/>
    <w:lvl w:ilvl="0">
      <w:start w:val="2"/>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443D11B0"/>
    <w:multiLevelType w:val="hybridMultilevel"/>
    <w:tmpl w:val="D26AE52A"/>
    <w:lvl w:ilvl="0" w:tplc="CB4CC6DE">
      <w:start w:val="1"/>
      <w:numFmt w:val="lowerLetter"/>
      <w:lvlText w:val="(%1)"/>
      <w:lvlJc w:val="left"/>
      <w:pPr>
        <w:ind w:left="1069" w:hanging="360"/>
      </w:pPr>
      <w:rPr>
        <w:rFonts w:hint="default"/>
        <w:color w:val="auto"/>
      </w:rPr>
    </w:lvl>
    <w:lvl w:ilvl="1" w:tplc="04090019" w:tentative="1">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15:restartNumberingAfterBreak="0">
    <w:nsid w:val="465730DF"/>
    <w:multiLevelType w:val="hybridMultilevel"/>
    <w:tmpl w:val="11E4CC68"/>
    <w:lvl w:ilvl="0" w:tplc="1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7085366"/>
    <w:multiLevelType w:val="hybridMultilevel"/>
    <w:tmpl w:val="AB043624"/>
    <w:lvl w:ilvl="0" w:tplc="2FB0DB1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473C1CF7"/>
    <w:multiLevelType w:val="hybridMultilevel"/>
    <w:tmpl w:val="473E73C8"/>
    <w:lvl w:ilvl="0" w:tplc="6B225A6E">
      <w:numFmt w:val="bullet"/>
      <w:lvlText w:val="-"/>
      <w:lvlJc w:val="left"/>
      <w:pPr>
        <w:ind w:left="1440" w:hanging="360"/>
      </w:pPr>
      <w:rPr>
        <w:rFonts w:ascii="Times New Roman" w:eastAsia="BatangChe" w:hAnsi="Times New Roman" w:cs="Times New Roman" w:hint="default"/>
      </w:rPr>
    </w:lvl>
    <w:lvl w:ilvl="1" w:tplc="6B225A6E">
      <w:numFmt w:val="bullet"/>
      <w:lvlText w:val="-"/>
      <w:lvlJc w:val="left"/>
      <w:pPr>
        <w:ind w:left="2160" w:hanging="360"/>
      </w:pPr>
      <w:rPr>
        <w:rFonts w:ascii="Times New Roman" w:eastAsia="BatangChe"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78C7BED"/>
    <w:multiLevelType w:val="hybridMultilevel"/>
    <w:tmpl w:val="0428B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488E40EB"/>
    <w:multiLevelType w:val="multilevel"/>
    <w:tmpl w:val="D24075CE"/>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36" w15:restartNumberingAfterBreak="0">
    <w:nsid w:val="4B275658"/>
    <w:multiLevelType w:val="hybridMultilevel"/>
    <w:tmpl w:val="11C875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F75ACD"/>
    <w:multiLevelType w:val="multilevel"/>
    <w:tmpl w:val="439E7BA2"/>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38" w15:restartNumberingAfterBreak="0">
    <w:nsid w:val="52915DAE"/>
    <w:multiLevelType w:val="hybridMultilevel"/>
    <w:tmpl w:val="5360FD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F17CAA"/>
    <w:multiLevelType w:val="multilevel"/>
    <w:tmpl w:val="597EAF36"/>
    <w:lvl w:ilvl="0">
      <w:start w:val="7"/>
      <w:numFmt w:val="upperRoman"/>
      <w:lvlText w:val="%1."/>
      <w:lvlJc w:val="right"/>
      <w:pPr>
        <w:ind w:left="720" w:hanging="360"/>
      </w:pPr>
      <w:rPr>
        <w:rFonts w:hint="default"/>
        <w:u w:val="none"/>
      </w:rPr>
    </w:lvl>
    <w:lvl w:ilvl="1">
      <w:start w:val="1"/>
      <w:numFmt w:val="upperLetter"/>
      <w:lvlText w:val="%2."/>
      <w:lvlJc w:val="lef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decimal"/>
      <w:lvlText w:val="(%5)"/>
      <w:lvlJc w:val="left"/>
      <w:pPr>
        <w:ind w:left="3600" w:hanging="360"/>
      </w:pPr>
      <w:rPr>
        <w:rFonts w:hint="default"/>
        <w:u w:val="none"/>
      </w:rPr>
    </w:lvl>
    <w:lvl w:ilvl="5">
      <w:start w:val="1"/>
      <w:numFmt w:val="lowerLetter"/>
      <w:lvlText w:val="(%6)"/>
      <w:lvlJc w:val="left"/>
      <w:pPr>
        <w:ind w:left="4320" w:hanging="360"/>
      </w:pPr>
      <w:rPr>
        <w:rFonts w:hint="default"/>
        <w:u w:val="none"/>
      </w:rPr>
    </w:lvl>
    <w:lvl w:ilvl="6">
      <w:start w:val="1"/>
      <w:numFmt w:val="lowerRoman"/>
      <w:lvlText w:val="(%7)"/>
      <w:lvlJc w:val="righ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0" w15:restartNumberingAfterBreak="0">
    <w:nsid w:val="55060C8D"/>
    <w:multiLevelType w:val="hybridMultilevel"/>
    <w:tmpl w:val="585E89F6"/>
    <w:lvl w:ilvl="0" w:tplc="439AC90E">
      <w:start w:val="1"/>
      <w:numFmt w:val="bullet"/>
      <w:lvlText w:val="•"/>
      <w:lvlJc w:val="left"/>
      <w:pPr>
        <w:tabs>
          <w:tab w:val="num" w:pos="720"/>
        </w:tabs>
        <w:ind w:left="720" w:hanging="360"/>
      </w:pPr>
      <w:rPr>
        <w:rFonts w:ascii="Times New Roman" w:hAnsi="Times New Roman" w:cs="Times New Roman" w:hint="default"/>
      </w:rPr>
    </w:lvl>
    <w:lvl w:ilvl="1" w:tplc="D1ECD43E">
      <w:start w:val="1"/>
      <w:numFmt w:val="bullet"/>
      <w:lvlText w:val="•"/>
      <w:lvlJc w:val="left"/>
      <w:pPr>
        <w:tabs>
          <w:tab w:val="num" w:pos="1440"/>
        </w:tabs>
        <w:ind w:left="1440" w:hanging="360"/>
      </w:pPr>
      <w:rPr>
        <w:rFonts w:ascii="Times New Roman" w:hAnsi="Times New Roman" w:cs="Times New Roman" w:hint="default"/>
      </w:rPr>
    </w:lvl>
    <w:lvl w:ilvl="2" w:tplc="10168202">
      <w:start w:val="1"/>
      <w:numFmt w:val="bullet"/>
      <w:lvlText w:val="•"/>
      <w:lvlJc w:val="left"/>
      <w:pPr>
        <w:tabs>
          <w:tab w:val="num" w:pos="2160"/>
        </w:tabs>
        <w:ind w:left="2160" w:hanging="360"/>
      </w:pPr>
      <w:rPr>
        <w:rFonts w:ascii="Times New Roman" w:hAnsi="Times New Roman" w:cs="Times New Roman" w:hint="default"/>
      </w:rPr>
    </w:lvl>
    <w:lvl w:ilvl="3" w:tplc="F9A00C18">
      <w:start w:val="1"/>
      <w:numFmt w:val="bullet"/>
      <w:lvlText w:val="•"/>
      <w:lvlJc w:val="left"/>
      <w:pPr>
        <w:tabs>
          <w:tab w:val="num" w:pos="2880"/>
        </w:tabs>
        <w:ind w:left="2880" w:hanging="360"/>
      </w:pPr>
      <w:rPr>
        <w:rFonts w:ascii="Times New Roman" w:hAnsi="Times New Roman" w:cs="Times New Roman" w:hint="default"/>
      </w:rPr>
    </w:lvl>
    <w:lvl w:ilvl="4" w:tplc="45EAB402">
      <w:start w:val="1"/>
      <w:numFmt w:val="bullet"/>
      <w:lvlText w:val="•"/>
      <w:lvlJc w:val="left"/>
      <w:pPr>
        <w:tabs>
          <w:tab w:val="num" w:pos="3600"/>
        </w:tabs>
        <w:ind w:left="3600" w:hanging="360"/>
      </w:pPr>
      <w:rPr>
        <w:rFonts w:ascii="Times New Roman" w:hAnsi="Times New Roman" w:cs="Times New Roman" w:hint="default"/>
      </w:rPr>
    </w:lvl>
    <w:lvl w:ilvl="5" w:tplc="4A14471A">
      <w:start w:val="1"/>
      <w:numFmt w:val="bullet"/>
      <w:lvlText w:val="•"/>
      <w:lvlJc w:val="left"/>
      <w:pPr>
        <w:tabs>
          <w:tab w:val="num" w:pos="4320"/>
        </w:tabs>
        <w:ind w:left="4320" w:hanging="360"/>
      </w:pPr>
      <w:rPr>
        <w:rFonts w:ascii="Times New Roman" w:hAnsi="Times New Roman" w:cs="Times New Roman" w:hint="default"/>
      </w:rPr>
    </w:lvl>
    <w:lvl w:ilvl="6" w:tplc="1FAA0F5E">
      <w:start w:val="1"/>
      <w:numFmt w:val="bullet"/>
      <w:lvlText w:val="•"/>
      <w:lvlJc w:val="left"/>
      <w:pPr>
        <w:tabs>
          <w:tab w:val="num" w:pos="5040"/>
        </w:tabs>
        <w:ind w:left="5040" w:hanging="360"/>
      </w:pPr>
      <w:rPr>
        <w:rFonts w:ascii="Times New Roman" w:hAnsi="Times New Roman" w:cs="Times New Roman" w:hint="default"/>
      </w:rPr>
    </w:lvl>
    <w:lvl w:ilvl="7" w:tplc="D01A2E1A">
      <w:start w:val="1"/>
      <w:numFmt w:val="bullet"/>
      <w:lvlText w:val="•"/>
      <w:lvlJc w:val="left"/>
      <w:pPr>
        <w:tabs>
          <w:tab w:val="num" w:pos="5760"/>
        </w:tabs>
        <w:ind w:left="5760" w:hanging="360"/>
      </w:pPr>
      <w:rPr>
        <w:rFonts w:ascii="Times New Roman" w:hAnsi="Times New Roman" w:cs="Times New Roman" w:hint="default"/>
      </w:rPr>
    </w:lvl>
    <w:lvl w:ilvl="8" w:tplc="F460911A">
      <w:start w:val="1"/>
      <w:numFmt w:val="bullet"/>
      <w:lvlText w:val="•"/>
      <w:lvlJc w:val="left"/>
      <w:pPr>
        <w:tabs>
          <w:tab w:val="num" w:pos="6480"/>
        </w:tabs>
        <w:ind w:left="6480" w:hanging="360"/>
      </w:pPr>
      <w:rPr>
        <w:rFonts w:ascii="Times New Roman" w:hAnsi="Times New Roman" w:cs="Times New Roman" w:hint="default"/>
      </w:rPr>
    </w:lvl>
  </w:abstractNum>
  <w:abstractNum w:abstractNumId="41" w15:restartNumberingAfterBreak="0">
    <w:nsid w:val="567E72B8"/>
    <w:multiLevelType w:val="hybridMultilevel"/>
    <w:tmpl w:val="76726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58230076"/>
    <w:multiLevelType w:val="multilevel"/>
    <w:tmpl w:val="46409BAA"/>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ind w:left="2520" w:hanging="360"/>
      </w:pPr>
      <w:rPr>
        <w:rFonts w:ascii="Symbol" w:hAnsi="Symbol" w:hint="default"/>
      </w:rPr>
    </w:lvl>
    <w:lvl w:ilvl="2">
      <w:numFmt w:val="bullet"/>
      <w:lvlText w:val=""/>
      <w:lvlJc w:val="left"/>
      <w:pPr>
        <w:ind w:left="3240" w:hanging="360"/>
      </w:pPr>
      <w:rPr>
        <w:rFonts w:ascii="Wingdings" w:eastAsia="MS Mincho" w:hAnsi="Wingdings" w:cs="Times New Roman" w:hint="default"/>
      </w:rPr>
    </w:lvl>
    <w:lvl w:ilvl="3">
      <w:start w:val="1"/>
      <w:numFmt w:val="lowerLetter"/>
      <w:lvlText w:val="%4)"/>
      <w:lvlJc w:val="left"/>
      <w:pPr>
        <w:ind w:left="3960" w:hanging="360"/>
      </w:pPr>
      <w:rPr>
        <w:rFonts w:hint="default"/>
      </w:rPr>
    </w:lvl>
    <w:lvl w:ilvl="4">
      <w:start w:val="1"/>
      <w:numFmt w:val="decimal"/>
      <w:lvlText w:val="%5)"/>
      <w:lvlJc w:val="left"/>
      <w:pPr>
        <w:ind w:left="4680" w:hanging="360"/>
      </w:pPr>
      <w:rPr>
        <w:rFonts w:hint="default"/>
      </w:rPr>
    </w:lvl>
    <w:lvl w:ilvl="5">
      <w:start w:val="1"/>
      <w:numFmt w:val="upperRoman"/>
      <w:lvlText w:val="%6."/>
      <w:lvlJc w:val="left"/>
      <w:pPr>
        <w:ind w:left="5760" w:hanging="720"/>
      </w:pPr>
      <w:rPr>
        <w:rFonts w:hint="default"/>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3" w15:restartNumberingAfterBreak="0">
    <w:nsid w:val="5AB63456"/>
    <w:multiLevelType w:val="hybridMultilevel"/>
    <w:tmpl w:val="42ECBBB8"/>
    <w:lvl w:ilvl="0" w:tplc="51CC749E">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5CD05BA1"/>
    <w:multiLevelType w:val="multilevel"/>
    <w:tmpl w:val="FC0292E4"/>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45" w15:restartNumberingAfterBreak="0">
    <w:nsid w:val="5EF52420"/>
    <w:multiLevelType w:val="multilevel"/>
    <w:tmpl w:val="4036A7C4"/>
    <w:lvl w:ilvl="0">
      <w:start w:val="1"/>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start w:val="1"/>
      <w:numFmt w:val="lowerRoman"/>
      <w:lvlText w:val="%4."/>
      <w:lvlJc w:val="right"/>
      <w:pPr>
        <w:tabs>
          <w:tab w:val="num" w:pos="2880"/>
        </w:tabs>
        <w:ind w:left="2880" w:hanging="360"/>
      </w:pPr>
    </w:lvl>
    <w:lvl w:ilvl="4">
      <w:start w:val="1"/>
      <w:numFmt w:val="lowerRoman"/>
      <w:lvlText w:val="%5."/>
      <w:lvlJc w:val="right"/>
      <w:pPr>
        <w:tabs>
          <w:tab w:val="num" w:pos="3600"/>
        </w:tabs>
        <w:ind w:left="3600" w:hanging="360"/>
      </w:pPr>
    </w:lvl>
    <w:lvl w:ilvl="5">
      <w:start w:val="1"/>
      <w:numFmt w:val="lowerRoman"/>
      <w:lvlText w:val="%6."/>
      <w:lvlJc w:val="right"/>
      <w:pPr>
        <w:tabs>
          <w:tab w:val="num" w:pos="4320"/>
        </w:tabs>
        <w:ind w:left="4320" w:hanging="360"/>
      </w:pPr>
    </w:lvl>
    <w:lvl w:ilvl="6">
      <w:start w:val="1"/>
      <w:numFmt w:val="lowerRoman"/>
      <w:lvlText w:val="%7."/>
      <w:lvlJc w:val="right"/>
      <w:pPr>
        <w:tabs>
          <w:tab w:val="num" w:pos="5040"/>
        </w:tabs>
        <w:ind w:left="5040" w:hanging="360"/>
      </w:pPr>
    </w:lvl>
    <w:lvl w:ilvl="7">
      <w:start w:val="1"/>
      <w:numFmt w:val="lowerRoman"/>
      <w:lvlText w:val="%8."/>
      <w:lvlJc w:val="right"/>
      <w:pPr>
        <w:tabs>
          <w:tab w:val="num" w:pos="5760"/>
        </w:tabs>
        <w:ind w:left="5760" w:hanging="360"/>
      </w:pPr>
    </w:lvl>
    <w:lvl w:ilvl="8">
      <w:start w:val="1"/>
      <w:numFmt w:val="lowerRoman"/>
      <w:lvlText w:val="%9."/>
      <w:lvlJc w:val="right"/>
      <w:pPr>
        <w:tabs>
          <w:tab w:val="num" w:pos="6480"/>
        </w:tabs>
        <w:ind w:left="6480" w:hanging="360"/>
      </w:pPr>
    </w:lvl>
  </w:abstractNum>
  <w:abstractNum w:abstractNumId="46" w15:restartNumberingAfterBreak="0">
    <w:nsid w:val="64D45458"/>
    <w:multiLevelType w:val="multilevel"/>
    <w:tmpl w:val="A0E8624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592588C"/>
    <w:multiLevelType w:val="hybridMultilevel"/>
    <w:tmpl w:val="8DD821F4"/>
    <w:lvl w:ilvl="0" w:tplc="7F94B626">
      <w:numFmt w:val="bullet"/>
      <w:lvlText w:val="-"/>
      <w:lvlJc w:val="left"/>
      <w:pPr>
        <w:ind w:left="1080" w:hanging="360"/>
      </w:pPr>
      <w:rPr>
        <w:rFonts w:ascii="Times New Roman" w:eastAsiaTheme="majorEastAsia"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67224D75"/>
    <w:multiLevelType w:val="multilevel"/>
    <w:tmpl w:val="698A50D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ind w:left="2520" w:hanging="360"/>
      </w:pPr>
      <w:rPr>
        <w:rFonts w:ascii="Courier New" w:hAnsi="Courier New" w:cs="Courier New" w:hint="default"/>
      </w:rPr>
    </w:lvl>
    <w:lvl w:ilvl="2">
      <w:start w:val="1"/>
      <w:numFmt w:val="bullet"/>
      <w:lvlText w:val=" "/>
      <w:lvlJc w:val="left"/>
      <w:pPr>
        <w:ind w:left="3240" w:hanging="360"/>
      </w:pPr>
      <w:rPr>
        <w:rFonts w:ascii="Calibri" w:hAnsi="Calibri" w:hint="default"/>
      </w:rPr>
    </w:lvl>
    <w:lvl w:ilvl="3">
      <w:start w:val="1"/>
      <w:numFmt w:val="lowerLetter"/>
      <w:lvlText w:val="%4)"/>
      <w:lvlJc w:val="left"/>
      <w:pPr>
        <w:ind w:left="3960" w:hanging="360"/>
      </w:pPr>
      <w:rPr>
        <w:rFonts w:hint="default"/>
      </w:rPr>
    </w:lvl>
    <w:lvl w:ilvl="4">
      <w:start w:val="1"/>
      <w:numFmt w:val="decimal"/>
      <w:lvlText w:val="%5)"/>
      <w:lvlJc w:val="left"/>
      <w:pPr>
        <w:ind w:left="4680" w:hanging="360"/>
      </w:pPr>
      <w:rPr>
        <w:rFonts w:hint="default"/>
      </w:rPr>
    </w:lvl>
    <w:lvl w:ilvl="5">
      <w:start w:val="1"/>
      <w:numFmt w:val="upperRoman"/>
      <w:lvlText w:val="%6."/>
      <w:lvlJc w:val="left"/>
      <w:pPr>
        <w:ind w:left="5760" w:hanging="720"/>
      </w:pPr>
      <w:rPr>
        <w:rFonts w:hint="default"/>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9" w15:restartNumberingAfterBreak="0">
    <w:nsid w:val="699265FC"/>
    <w:multiLevelType w:val="hybridMultilevel"/>
    <w:tmpl w:val="A4C6D32C"/>
    <w:lvl w:ilvl="0" w:tplc="AD24B10C">
      <w:start w:val="3"/>
      <w:numFmt w:val="bullet"/>
      <w:lvlText w:val=""/>
      <w:lvlJc w:val="left"/>
      <w:pPr>
        <w:ind w:left="1440" w:hanging="360"/>
      </w:pPr>
      <w:rPr>
        <w:rFonts w:ascii="Symbol" w:eastAsia="BatangChe"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DBD27F5"/>
    <w:multiLevelType w:val="hybridMultilevel"/>
    <w:tmpl w:val="25F8DF0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733D4999"/>
    <w:multiLevelType w:val="multilevel"/>
    <w:tmpl w:val="FE0CA6DE"/>
    <w:lvl w:ilvl="0">
      <w:start w:val="1"/>
      <w:numFmt w:val="bullet"/>
      <w:lvlText w:val=""/>
      <w:lvlJc w:val="left"/>
      <w:pPr>
        <w:tabs>
          <w:tab w:val="num" w:pos="1800"/>
        </w:tabs>
        <w:ind w:left="1800" w:hanging="360"/>
      </w:pPr>
      <w:rPr>
        <w:rFonts w:ascii="Symbol" w:hAnsi="Symbol" w:hint="default"/>
        <w:sz w:val="20"/>
      </w:rPr>
    </w:lvl>
    <w:lvl w:ilvl="1">
      <w:start w:val="1"/>
      <w:numFmt w:val="bullet"/>
      <w:lvlText w:val=""/>
      <w:lvlJc w:val="left"/>
      <w:pPr>
        <w:ind w:left="2520" w:hanging="360"/>
      </w:pPr>
      <w:rPr>
        <w:rFonts w:ascii="Symbol" w:hAnsi="Symbol" w:hint="default"/>
      </w:rPr>
    </w:lvl>
    <w:lvl w:ilvl="2">
      <w:start w:val="1"/>
      <w:numFmt w:val="bullet"/>
      <w:lvlText w:val="o"/>
      <w:lvlJc w:val="left"/>
      <w:pPr>
        <w:ind w:left="3240" w:hanging="360"/>
      </w:pPr>
      <w:rPr>
        <w:rFonts w:ascii="Courier New" w:hAnsi="Courier New" w:cs="Courier New" w:hint="default"/>
      </w:rPr>
    </w:lvl>
    <w:lvl w:ilvl="3">
      <w:start w:val="1"/>
      <w:numFmt w:val="lowerLetter"/>
      <w:lvlText w:val="%4)"/>
      <w:lvlJc w:val="left"/>
      <w:pPr>
        <w:ind w:left="3960" w:hanging="360"/>
      </w:pPr>
      <w:rPr>
        <w:rFonts w:hint="default"/>
      </w:rPr>
    </w:lvl>
    <w:lvl w:ilvl="4">
      <w:start w:val="1"/>
      <w:numFmt w:val="decimal"/>
      <w:lvlText w:val="%5)"/>
      <w:lvlJc w:val="left"/>
      <w:pPr>
        <w:ind w:left="4680" w:hanging="360"/>
      </w:pPr>
      <w:rPr>
        <w:rFonts w:hint="default"/>
      </w:rPr>
    </w:lvl>
    <w:lvl w:ilvl="5">
      <w:start w:val="1"/>
      <w:numFmt w:val="upperRoman"/>
      <w:lvlText w:val="%6."/>
      <w:lvlJc w:val="left"/>
      <w:pPr>
        <w:ind w:left="5760" w:hanging="720"/>
      </w:pPr>
      <w:rPr>
        <w:rFonts w:hint="default"/>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52" w15:restartNumberingAfterBreak="0">
    <w:nsid w:val="734C6E80"/>
    <w:multiLevelType w:val="hybridMultilevel"/>
    <w:tmpl w:val="D83E84C4"/>
    <w:lvl w:ilvl="0" w:tplc="04090001">
      <w:start w:val="1"/>
      <w:numFmt w:val="bullet"/>
      <w:lvlText w:val=""/>
      <w:lvlJc w:val="left"/>
      <w:pPr>
        <w:ind w:left="795" w:hanging="360"/>
      </w:pPr>
      <w:rPr>
        <w:rFonts w:ascii="Symbol" w:hAnsi="Symbol" w:hint="default"/>
      </w:rPr>
    </w:lvl>
    <w:lvl w:ilvl="1" w:tplc="04090003">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3" w15:restartNumberingAfterBreak="0">
    <w:nsid w:val="7510393D"/>
    <w:multiLevelType w:val="multilevel"/>
    <w:tmpl w:val="22BE2CE6"/>
    <w:lvl w:ilvl="0">
      <w:start w:val="8"/>
      <w:numFmt w:val="decimal"/>
      <w:lvlText w:val="%1."/>
      <w:lvlJc w:val="left"/>
      <w:pPr>
        <w:ind w:left="390" w:hanging="390"/>
      </w:pPr>
      <w:rPr>
        <w:rFonts w:hint="default"/>
      </w:rPr>
    </w:lvl>
    <w:lvl w:ilvl="1">
      <w:start w:val="5"/>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54" w15:restartNumberingAfterBreak="0">
    <w:nsid w:val="7590730D"/>
    <w:multiLevelType w:val="multilevel"/>
    <w:tmpl w:val="4E269C58"/>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b w:val="0"/>
        <w:bCs/>
      </w:rPr>
    </w:lvl>
    <w:lvl w:ilvl="2">
      <w:start w:val="1"/>
      <w:numFmt w:val="lowerLetter"/>
      <w:lvlText w:val="(%3)"/>
      <w:lvlJc w:val="left"/>
      <w:pPr>
        <w:ind w:left="360" w:hanging="360"/>
      </w:pPr>
      <w:rPr>
        <w:rFonts w:asciiTheme="majorBidi" w:eastAsia="Calibri" w:hAnsiTheme="majorBidi" w:cstheme="majorBidi"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75BC7B7A"/>
    <w:multiLevelType w:val="hybridMultilevel"/>
    <w:tmpl w:val="777082AE"/>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6" w15:restartNumberingAfterBreak="0">
    <w:nsid w:val="75EC3293"/>
    <w:multiLevelType w:val="hybridMultilevel"/>
    <w:tmpl w:val="974A8264"/>
    <w:lvl w:ilvl="0" w:tplc="2E40AAB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7" w15:restartNumberingAfterBreak="0">
    <w:nsid w:val="76AB5671"/>
    <w:multiLevelType w:val="hybridMultilevel"/>
    <w:tmpl w:val="20165728"/>
    <w:lvl w:ilvl="0" w:tplc="04090017">
      <w:start w:val="1"/>
      <w:numFmt w:val="lowerLetter"/>
      <w:lvlText w:val="%1)"/>
      <w:lvlJc w:val="left"/>
      <w:pPr>
        <w:ind w:left="720" w:hanging="360"/>
      </w:pPr>
      <w:rPr>
        <w:rFonts w:hint="default"/>
      </w:rPr>
    </w:lvl>
    <w:lvl w:ilvl="1" w:tplc="FE3E4B46">
      <w:start w:val="1"/>
      <w:numFmt w:val="lowerRoman"/>
      <w:lvlText w:val="%2."/>
      <w:lvlJc w:val="right"/>
      <w:pPr>
        <w:ind w:left="1440" w:hanging="360"/>
      </w:pPr>
      <w:rPr>
        <w:rFonts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87B6A00"/>
    <w:multiLevelType w:val="hybridMultilevel"/>
    <w:tmpl w:val="9A06415C"/>
    <w:lvl w:ilvl="0" w:tplc="7F94B626">
      <w:numFmt w:val="bullet"/>
      <w:lvlText w:val="-"/>
      <w:lvlJc w:val="left"/>
      <w:pPr>
        <w:ind w:left="720" w:hanging="360"/>
      </w:pPr>
      <w:rPr>
        <w:rFonts w:ascii="Times New Roman" w:eastAsiaTheme="majorEastAsia"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CDB2985"/>
    <w:multiLevelType w:val="multilevel"/>
    <w:tmpl w:val="14487822"/>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ind w:left="2520" w:hanging="360"/>
      </w:pPr>
      <w:rPr>
        <w:rFonts w:ascii="Courier New" w:hAnsi="Courier New" w:cs="Courier New" w:hint="default"/>
      </w:rPr>
    </w:lvl>
    <w:lvl w:ilvl="2">
      <w:start w:val="1"/>
      <w:numFmt w:val="bullet"/>
      <w:lvlText w:val="o"/>
      <w:lvlJc w:val="left"/>
      <w:pPr>
        <w:ind w:left="3240" w:hanging="360"/>
      </w:pPr>
      <w:rPr>
        <w:rFonts w:ascii="Courier New" w:hAnsi="Courier New" w:cs="Courier New" w:hint="default"/>
      </w:rPr>
    </w:lvl>
    <w:lvl w:ilvl="3">
      <w:start w:val="1"/>
      <w:numFmt w:val="lowerLetter"/>
      <w:lvlText w:val="%4)"/>
      <w:lvlJc w:val="left"/>
      <w:pPr>
        <w:ind w:left="3960" w:hanging="360"/>
      </w:pPr>
      <w:rPr>
        <w:rFonts w:hint="default"/>
      </w:rPr>
    </w:lvl>
    <w:lvl w:ilvl="4">
      <w:start w:val="1"/>
      <w:numFmt w:val="decimal"/>
      <w:lvlText w:val="%5)"/>
      <w:lvlJc w:val="left"/>
      <w:pPr>
        <w:ind w:left="4680" w:hanging="360"/>
      </w:pPr>
      <w:rPr>
        <w:rFonts w:hint="default"/>
      </w:rPr>
    </w:lvl>
    <w:lvl w:ilvl="5">
      <w:start w:val="1"/>
      <w:numFmt w:val="upperRoman"/>
      <w:lvlText w:val="%6."/>
      <w:lvlJc w:val="left"/>
      <w:pPr>
        <w:ind w:left="5760" w:hanging="720"/>
      </w:pPr>
      <w:rPr>
        <w:rFonts w:hint="default"/>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16cid:durableId="368652559">
    <w:abstractNumId w:val="12"/>
  </w:num>
  <w:num w:numId="2" w16cid:durableId="1735934219">
    <w:abstractNumId w:val="22"/>
  </w:num>
  <w:num w:numId="3" w16cid:durableId="1723793452">
    <w:abstractNumId w:val="16"/>
  </w:num>
  <w:num w:numId="4" w16cid:durableId="1974208162">
    <w:abstractNumId w:val="49"/>
  </w:num>
  <w:num w:numId="5" w16cid:durableId="634532643">
    <w:abstractNumId w:val="43"/>
  </w:num>
  <w:num w:numId="6" w16cid:durableId="1329602258">
    <w:abstractNumId w:val="14"/>
  </w:num>
  <w:num w:numId="7" w16cid:durableId="1652326335">
    <w:abstractNumId w:val="33"/>
  </w:num>
  <w:num w:numId="8" w16cid:durableId="665287808">
    <w:abstractNumId w:val="11"/>
  </w:num>
  <w:num w:numId="9" w16cid:durableId="1035470399">
    <w:abstractNumId w:val="50"/>
  </w:num>
  <w:num w:numId="10" w16cid:durableId="867838422">
    <w:abstractNumId w:val="36"/>
  </w:num>
  <w:num w:numId="11" w16cid:durableId="1009332760">
    <w:abstractNumId w:val="28"/>
  </w:num>
  <w:num w:numId="12" w16cid:durableId="1959873296">
    <w:abstractNumId w:val="51"/>
  </w:num>
  <w:num w:numId="13" w16cid:durableId="1089350870">
    <w:abstractNumId w:val="55"/>
  </w:num>
  <w:num w:numId="14" w16cid:durableId="20714653">
    <w:abstractNumId w:val="4"/>
  </w:num>
  <w:num w:numId="15" w16cid:durableId="2015302133">
    <w:abstractNumId w:val="58"/>
  </w:num>
  <w:num w:numId="16" w16cid:durableId="1728799382">
    <w:abstractNumId w:val="24"/>
  </w:num>
  <w:num w:numId="17" w16cid:durableId="627203335">
    <w:abstractNumId w:val="38"/>
  </w:num>
  <w:num w:numId="18" w16cid:durableId="518468762">
    <w:abstractNumId w:val="17"/>
  </w:num>
  <w:num w:numId="19" w16cid:durableId="1504398226">
    <w:abstractNumId w:val="9"/>
  </w:num>
  <w:num w:numId="20" w16cid:durableId="860971755">
    <w:abstractNumId w:val="52"/>
  </w:num>
  <w:num w:numId="21" w16cid:durableId="1877346493">
    <w:abstractNumId w:val="13"/>
  </w:num>
  <w:num w:numId="22" w16cid:durableId="1888907612">
    <w:abstractNumId w:val="46"/>
  </w:num>
  <w:num w:numId="23" w16cid:durableId="163960689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438511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96920208">
    <w:abstractNumId w:val="41"/>
  </w:num>
  <w:num w:numId="26" w16cid:durableId="1977028143">
    <w:abstractNumId w:val="42"/>
  </w:num>
  <w:num w:numId="27" w16cid:durableId="459999169">
    <w:abstractNumId w:val="23"/>
  </w:num>
  <w:num w:numId="28" w16cid:durableId="115300845">
    <w:abstractNumId w:val="31"/>
  </w:num>
  <w:num w:numId="29" w16cid:durableId="7593305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386688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4302620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518096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972675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18579457">
    <w:abstractNumId w:val="40"/>
  </w:num>
  <w:num w:numId="35" w16cid:durableId="60712837">
    <w:abstractNumId w:val="20"/>
  </w:num>
  <w:num w:numId="36" w16cid:durableId="1535927982">
    <w:abstractNumId w:val="18"/>
  </w:num>
  <w:num w:numId="37" w16cid:durableId="1189830515">
    <w:abstractNumId w:val="35"/>
  </w:num>
  <w:num w:numId="38" w16cid:durableId="217211040">
    <w:abstractNumId w:val="0"/>
  </w:num>
  <w:num w:numId="39" w16cid:durableId="2109226896">
    <w:abstractNumId w:val="19"/>
  </w:num>
  <w:num w:numId="40" w16cid:durableId="241915805">
    <w:abstractNumId w:val="48"/>
  </w:num>
  <w:num w:numId="41" w16cid:durableId="1794515979">
    <w:abstractNumId w:val="15"/>
  </w:num>
  <w:num w:numId="42" w16cid:durableId="1943603882">
    <w:abstractNumId w:val="27"/>
  </w:num>
  <w:num w:numId="43" w16cid:durableId="765855666">
    <w:abstractNumId w:val="29"/>
  </w:num>
  <w:num w:numId="44" w16cid:durableId="1206916090">
    <w:abstractNumId w:val="1"/>
  </w:num>
  <w:num w:numId="45" w16cid:durableId="562179597">
    <w:abstractNumId w:val="5"/>
  </w:num>
  <w:num w:numId="46" w16cid:durableId="1143963534">
    <w:abstractNumId w:val="47"/>
  </w:num>
  <w:num w:numId="47" w16cid:durableId="770004629">
    <w:abstractNumId w:val="10"/>
  </w:num>
  <w:num w:numId="48" w16cid:durableId="2086805640">
    <w:abstractNumId w:val="57"/>
  </w:num>
  <w:num w:numId="49" w16cid:durableId="1114905320">
    <w:abstractNumId w:val="7"/>
  </w:num>
  <w:num w:numId="50" w16cid:durableId="1289160339">
    <w:abstractNumId w:val="8"/>
  </w:num>
  <w:num w:numId="51" w16cid:durableId="1603150224">
    <w:abstractNumId w:val="59"/>
  </w:num>
  <w:num w:numId="52" w16cid:durableId="1080716445">
    <w:abstractNumId w:val="3"/>
  </w:num>
  <w:num w:numId="53" w16cid:durableId="413212022">
    <w:abstractNumId w:val="6"/>
  </w:num>
  <w:num w:numId="54" w16cid:durableId="596838195">
    <w:abstractNumId w:val="25"/>
  </w:num>
  <w:num w:numId="55" w16cid:durableId="1865824871">
    <w:abstractNumId w:val="54"/>
  </w:num>
  <w:num w:numId="56" w16cid:durableId="2027100944">
    <w:abstractNumId w:val="30"/>
  </w:num>
  <w:num w:numId="57" w16cid:durableId="1716812676">
    <w:abstractNumId w:val="2"/>
  </w:num>
  <w:num w:numId="58" w16cid:durableId="829446379">
    <w:abstractNumId w:val="26"/>
  </w:num>
  <w:num w:numId="59" w16cid:durableId="1890729249">
    <w:abstractNumId w:val="39"/>
  </w:num>
  <w:num w:numId="60" w16cid:durableId="1533297750">
    <w:abstractNumId w:val="21"/>
  </w:num>
  <w:num w:numId="61" w16cid:durableId="399251871">
    <w:abstractNumId w:val="5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020"/>
    <w:rsid w:val="000007A0"/>
    <w:rsid w:val="00003CD1"/>
    <w:rsid w:val="00006170"/>
    <w:rsid w:val="00012CF7"/>
    <w:rsid w:val="0001348B"/>
    <w:rsid w:val="00020096"/>
    <w:rsid w:val="00023429"/>
    <w:rsid w:val="0003131D"/>
    <w:rsid w:val="00034677"/>
    <w:rsid w:val="00042E1F"/>
    <w:rsid w:val="00043670"/>
    <w:rsid w:val="00046D49"/>
    <w:rsid w:val="00050875"/>
    <w:rsid w:val="000514A7"/>
    <w:rsid w:val="00060E2E"/>
    <w:rsid w:val="0006402C"/>
    <w:rsid w:val="0006506C"/>
    <w:rsid w:val="00066B07"/>
    <w:rsid w:val="00066BCA"/>
    <w:rsid w:val="000760FC"/>
    <w:rsid w:val="0007708C"/>
    <w:rsid w:val="000811D6"/>
    <w:rsid w:val="0008209C"/>
    <w:rsid w:val="00083D1B"/>
    <w:rsid w:val="000905E2"/>
    <w:rsid w:val="00095974"/>
    <w:rsid w:val="000960E8"/>
    <w:rsid w:val="00096D84"/>
    <w:rsid w:val="00097AAC"/>
    <w:rsid w:val="000A1441"/>
    <w:rsid w:val="000A1623"/>
    <w:rsid w:val="000A36B9"/>
    <w:rsid w:val="000B55A4"/>
    <w:rsid w:val="000C064B"/>
    <w:rsid w:val="000C07C5"/>
    <w:rsid w:val="000C29AE"/>
    <w:rsid w:val="000C3C2B"/>
    <w:rsid w:val="000C434F"/>
    <w:rsid w:val="000C5823"/>
    <w:rsid w:val="000D0E5D"/>
    <w:rsid w:val="000D5FC8"/>
    <w:rsid w:val="000E29F2"/>
    <w:rsid w:val="000E2C15"/>
    <w:rsid w:val="000E36CD"/>
    <w:rsid w:val="000E4C00"/>
    <w:rsid w:val="000E5DB3"/>
    <w:rsid w:val="000E6161"/>
    <w:rsid w:val="000E6511"/>
    <w:rsid w:val="000F02F5"/>
    <w:rsid w:val="000F0917"/>
    <w:rsid w:val="000F0DFA"/>
    <w:rsid w:val="000F2E0E"/>
    <w:rsid w:val="000F5527"/>
    <w:rsid w:val="001002DC"/>
    <w:rsid w:val="00103B62"/>
    <w:rsid w:val="0010551C"/>
    <w:rsid w:val="00107FA3"/>
    <w:rsid w:val="001104CA"/>
    <w:rsid w:val="00112753"/>
    <w:rsid w:val="001135C0"/>
    <w:rsid w:val="00122453"/>
    <w:rsid w:val="001250EF"/>
    <w:rsid w:val="001255E5"/>
    <w:rsid w:val="00130021"/>
    <w:rsid w:val="00132020"/>
    <w:rsid w:val="00133208"/>
    <w:rsid w:val="00134403"/>
    <w:rsid w:val="00143084"/>
    <w:rsid w:val="00144685"/>
    <w:rsid w:val="00146B4C"/>
    <w:rsid w:val="00150B6B"/>
    <w:rsid w:val="0015241B"/>
    <w:rsid w:val="001563BE"/>
    <w:rsid w:val="0016561D"/>
    <w:rsid w:val="00165745"/>
    <w:rsid w:val="001712B9"/>
    <w:rsid w:val="00171F76"/>
    <w:rsid w:val="00177625"/>
    <w:rsid w:val="00181077"/>
    <w:rsid w:val="00183079"/>
    <w:rsid w:val="00184E2B"/>
    <w:rsid w:val="001900DD"/>
    <w:rsid w:val="001900EC"/>
    <w:rsid w:val="00190B87"/>
    <w:rsid w:val="00192D4C"/>
    <w:rsid w:val="00193FC8"/>
    <w:rsid w:val="0019663B"/>
    <w:rsid w:val="001A0342"/>
    <w:rsid w:val="001A420F"/>
    <w:rsid w:val="001A43EC"/>
    <w:rsid w:val="001A56D7"/>
    <w:rsid w:val="001B5CDB"/>
    <w:rsid w:val="001C2F5D"/>
    <w:rsid w:val="001D2746"/>
    <w:rsid w:val="001D2DEE"/>
    <w:rsid w:val="001D7E8F"/>
    <w:rsid w:val="001E1574"/>
    <w:rsid w:val="001E3F85"/>
    <w:rsid w:val="001E5799"/>
    <w:rsid w:val="001F76C4"/>
    <w:rsid w:val="002056FF"/>
    <w:rsid w:val="00206E13"/>
    <w:rsid w:val="00215B76"/>
    <w:rsid w:val="00217B70"/>
    <w:rsid w:val="00217B8C"/>
    <w:rsid w:val="00222446"/>
    <w:rsid w:val="00230771"/>
    <w:rsid w:val="00232C21"/>
    <w:rsid w:val="00237378"/>
    <w:rsid w:val="002419C8"/>
    <w:rsid w:val="00250AB9"/>
    <w:rsid w:val="00251FF6"/>
    <w:rsid w:val="00257B37"/>
    <w:rsid w:val="00261610"/>
    <w:rsid w:val="002620FE"/>
    <w:rsid w:val="002666B3"/>
    <w:rsid w:val="00270E0E"/>
    <w:rsid w:val="002752A8"/>
    <w:rsid w:val="00275D7E"/>
    <w:rsid w:val="00276DB1"/>
    <w:rsid w:val="00281454"/>
    <w:rsid w:val="00282119"/>
    <w:rsid w:val="0028274E"/>
    <w:rsid w:val="00284394"/>
    <w:rsid w:val="002849EB"/>
    <w:rsid w:val="0028502D"/>
    <w:rsid w:val="00290555"/>
    <w:rsid w:val="002A6014"/>
    <w:rsid w:val="002B0D1F"/>
    <w:rsid w:val="002B153F"/>
    <w:rsid w:val="002B67D5"/>
    <w:rsid w:val="002C4857"/>
    <w:rsid w:val="002C6834"/>
    <w:rsid w:val="002D09BB"/>
    <w:rsid w:val="002D0CD1"/>
    <w:rsid w:val="002D0EE5"/>
    <w:rsid w:val="002D377F"/>
    <w:rsid w:val="002E132B"/>
    <w:rsid w:val="002F3B63"/>
    <w:rsid w:val="002F60D5"/>
    <w:rsid w:val="002F6632"/>
    <w:rsid w:val="002F7F3F"/>
    <w:rsid w:val="00302DAB"/>
    <w:rsid w:val="00305A73"/>
    <w:rsid w:val="00312723"/>
    <w:rsid w:val="00313186"/>
    <w:rsid w:val="00314160"/>
    <w:rsid w:val="00316D16"/>
    <w:rsid w:val="00317F23"/>
    <w:rsid w:val="003200C2"/>
    <w:rsid w:val="0032698C"/>
    <w:rsid w:val="003348F8"/>
    <w:rsid w:val="00337567"/>
    <w:rsid w:val="0034537B"/>
    <w:rsid w:val="00355E27"/>
    <w:rsid w:val="00364356"/>
    <w:rsid w:val="00366156"/>
    <w:rsid w:val="00373462"/>
    <w:rsid w:val="00373C53"/>
    <w:rsid w:val="003810DA"/>
    <w:rsid w:val="00381266"/>
    <w:rsid w:val="003839D4"/>
    <w:rsid w:val="00383C1A"/>
    <w:rsid w:val="00390D36"/>
    <w:rsid w:val="003955EE"/>
    <w:rsid w:val="0039610B"/>
    <w:rsid w:val="003A1178"/>
    <w:rsid w:val="003A1939"/>
    <w:rsid w:val="003A6264"/>
    <w:rsid w:val="003B179A"/>
    <w:rsid w:val="003B2D48"/>
    <w:rsid w:val="003B7D31"/>
    <w:rsid w:val="003C3082"/>
    <w:rsid w:val="003C5C52"/>
    <w:rsid w:val="003D050C"/>
    <w:rsid w:val="003D0996"/>
    <w:rsid w:val="003D1873"/>
    <w:rsid w:val="003E07D6"/>
    <w:rsid w:val="003E090F"/>
    <w:rsid w:val="003E25C4"/>
    <w:rsid w:val="003E39AE"/>
    <w:rsid w:val="003E3C14"/>
    <w:rsid w:val="003E6D71"/>
    <w:rsid w:val="00402505"/>
    <w:rsid w:val="00402BAF"/>
    <w:rsid w:val="004236D3"/>
    <w:rsid w:val="0042614F"/>
    <w:rsid w:val="00431C50"/>
    <w:rsid w:val="004370BB"/>
    <w:rsid w:val="00440042"/>
    <w:rsid w:val="004452FE"/>
    <w:rsid w:val="0046122B"/>
    <w:rsid w:val="00462383"/>
    <w:rsid w:val="00465ABD"/>
    <w:rsid w:val="004707F5"/>
    <w:rsid w:val="00481B12"/>
    <w:rsid w:val="00483BE0"/>
    <w:rsid w:val="00486099"/>
    <w:rsid w:val="00490E5A"/>
    <w:rsid w:val="0049414F"/>
    <w:rsid w:val="00494F00"/>
    <w:rsid w:val="004955CC"/>
    <w:rsid w:val="00495CB6"/>
    <w:rsid w:val="00496229"/>
    <w:rsid w:val="00497990"/>
    <w:rsid w:val="004A3435"/>
    <w:rsid w:val="004B4FBD"/>
    <w:rsid w:val="004C79D7"/>
    <w:rsid w:val="004D04D5"/>
    <w:rsid w:val="004D348C"/>
    <w:rsid w:val="004E12A1"/>
    <w:rsid w:val="004E330D"/>
    <w:rsid w:val="004E482F"/>
    <w:rsid w:val="004E57E3"/>
    <w:rsid w:val="004E5B92"/>
    <w:rsid w:val="004F09FF"/>
    <w:rsid w:val="004F4F1D"/>
    <w:rsid w:val="00500BB1"/>
    <w:rsid w:val="00504799"/>
    <w:rsid w:val="00505C87"/>
    <w:rsid w:val="00506A5C"/>
    <w:rsid w:val="00510360"/>
    <w:rsid w:val="00511338"/>
    <w:rsid w:val="0051227D"/>
    <w:rsid w:val="00517E2A"/>
    <w:rsid w:val="00522848"/>
    <w:rsid w:val="0052465B"/>
    <w:rsid w:val="0053056D"/>
    <w:rsid w:val="00531151"/>
    <w:rsid w:val="00533768"/>
    <w:rsid w:val="005408CB"/>
    <w:rsid w:val="005421D1"/>
    <w:rsid w:val="0054235B"/>
    <w:rsid w:val="00543EDC"/>
    <w:rsid w:val="00544E19"/>
    <w:rsid w:val="00551841"/>
    <w:rsid w:val="00552FBD"/>
    <w:rsid w:val="00566E1B"/>
    <w:rsid w:val="00570FBC"/>
    <w:rsid w:val="0058295B"/>
    <w:rsid w:val="00591D38"/>
    <w:rsid w:val="00596D59"/>
    <w:rsid w:val="005B02B8"/>
    <w:rsid w:val="005B3B28"/>
    <w:rsid w:val="005B5E61"/>
    <w:rsid w:val="005C3B21"/>
    <w:rsid w:val="005C7246"/>
    <w:rsid w:val="005D383F"/>
    <w:rsid w:val="005D5903"/>
    <w:rsid w:val="005D5A24"/>
    <w:rsid w:val="005D61BD"/>
    <w:rsid w:val="005D6244"/>
    <w:rsid w:val="005E3038"/>
    <w:rsid w:val="005E78A1"/>
    <w:rsid w:val="005F0781"/>
    <w:rsid w:val="005F3A12"/>
    <w:rsid w:val="005F4B33"/>
    <w:rsid w:val="00601CFD"/>
    <w:rsid w:val="00604430"/>
    <w:rsid w:val="006100C5"/>
    <w:rsid w:val="006103B5"/>
    <w:rsid w:val="00610D53"/>
    <w:rsid w:val="00611473"/>
    <w:rsid w:val="006131F6"/>
    <w:rsid w:val="0061432C"/>
    <w:rsid w:val="00616A94"/>
    <w:rsid w:val="0061789B"/>
    <w:rsid w:val="006202D9"/>
    <w:rsid w:val="00621E7E"/>
    <w:rsid w:val="00623A05"/>
    <w:rsid w:val="00624581"/>
    <w:rsid w:val="00625657"/>
    <w:rsid w:val="00630063"/>
    <w:rsid w:val="006325C1"/>
    <w:rsid w:val="00633FAE"/>
    <w:rsid w:val="00635C23"/>
    <w:rsid w:val="00636C31"/>
    <w:rsid w:val="00640795"/>
    <w:rsid w:val="00642B53"/>
    <w:rsid w:val="00643364"/>
    <w:rsid w:val="006522D3"/>
    <w:rsid w:val="0065726F"/>
    <w:rsid w:val="00662A62"/>
    <w:rsid w:val="006658A2"/>
    <w:rsid w:val="00670E27"/>
    <w:rsid w:val="00676D74"/>
    <w:rsid w:val="00680BC6"/>
    <w:rsid w:val="00683998"/>
    <w:rsid w:val="00691874"/>
    <w:rsid w:val="00694A6A"/>
    <w:rsid w:val="006969D8"/>
    <w:rsid w:val="006A5160"/>
    <w:rsid w:val="006A5A96"/>
    <w:rsid w:val="006B1EA9"/>
    <w:rsid w:val="006B52FA"/>
    <w:rsid w:val="006B7832"/>
    <w:rsid w:val="006C0824"/>
    <w:rsid w:val="006C32F4"/>
    <w:rsid w:val="006D040D"/>
    <w:rsid w:val="006D0820"/>
    <w:rsid w:val="006D0F9F"/>
    <w:rsid w:val="006D2907"/>
    <w:rsid w:val="006D4F92"/>
    <w:rsid w:val="006D6D66"/>
    <w:rsid w:val="006D7565"/>
    <w:rsid w:val="006E528D"/>
    <w:rsid w:val="006F1B6D"/>
    <w:rsid w:val="006F27F4"/>
    <w:rsid w:val="006F5CEB"/>
    <w:rsid w:val="006F65CF"/>
    <w:rsid w:val="006F6BCA"/>
    <w:rsid w:val="00700006"/>
    <w:rsid w:val="00700588"/>
    <w:rsid w:val="007019F0"/>
    <w:rsid w:val="00704F89"/>
    <w:rsid w:val="00705A58"/>
    <w:rsid w:val="00707D1F"/>
    <w:rsid w:val="007221D2"/>
    <w:rsid w:val="0072339F"/>
    <w:rsid w:val="00733085"/>
    <w:rsid w:val="0073434D"/>
    <w:rsid w:val="007348CF"/>
    <w:rsid w:val="007415EB"/>
    <w:rsid w:val="007418A2"/>
    <w:rsid w:val="007458D9"/>
    <w:rsid w:val="0074690D"/>
    <w:rsid w:val="00747177"/>
    <w:rsid w:val="007606D6"/>
    <w:rsid w:val="00761742"/>
    <w:rsid w:val="00766439"/>
    <w:rsid w:val="00767A6C"/>
    <w:rsid w:val="00770EA1"/>
    <w:rsid w:val="0077193D"/>
    <w:rsid w:val="00773BCD"/>
    <w:rsid w:val="00773FA3"/>
    <w:rsid w:val="00774285"/>
    <w:rsid w:val="00777CDD"/>
    <w:rsid w:val="007839BD"/>
    <w:rsid w:val="0078795E"/>
    <w:rsid w:val="00787B05"/>
    <w:rsid w:val="00791FAF"/>
    <w:rsid w:val="00797469"/>
    <w:rsid w:val="0079757A"/>
    <w:rsid w:val="007B1BBE"/>
    <w:rsid w:val="007B5A2B"/>
    <w:rsid w:val="007C0E50"/>
    <w:rsid w:val="007C63DA"/>
    <w:rsid w:val="007D4C36"/>
    <w:rsid w:val="007D5912"/>
    <w:rsid w:val="007D59F0"/>
    <w:rsid w:val="007E5658"/>
    <w:rsid w:val="007F00BC"/>
    <w:rsid w:val="007F1D14"/>
    <w:rsid w:val="007F7BD1"/>
    <w:rsid w:val="008002F2"/>
    <w:rsid w:val="00810289"/>
    <w:rsid w:val="00813DFA"/>
    <w:rsid w:val="00817CFC"/>
    <w:rsid w:val="008211FD"/>
    <w:rsid w:val="00821201"/>
    <w:rsid w:val="0083072B"/>
    <w:rsid w:val="00831DEA"/>
    <w:rsid w:val="00844B29"/>
    <w:rsid w:val="00845E8B"/>
    <w:rsid w:val="00850F80"/>
    <w:rsid w:val="008517DA"/>
    <w:rsid w:val="00851D5A"/>
    <w:rsid w:val="00852425"/>
    <w:rsid w:val="00853774"/>
    <w:rsid w:val="00856CAA"/>
    <w:rsid w:val="008611F0"/>
    <w:rsid w:val="00862A54"/>
    <w:rsid w:val="008742E3"/>
    <w:rsid w:val="00876850"/>
    <w:rsid w:val="00880790"/>
    <w:rsid w:val="0088270E"/>
    <w:rsid w:val="008837AC"/>
    <w:rsid w:val="008970CA"/>
    <w:rsid w:val="008A03C8"/>
    <w:rsid w:val="008A3181"/>
    <w:rsid w:val="008A3263"/>
    <w:rsid w:val="008A3D54"/>
    <w:rsid w:val="008A5E18"/>
    <w:rsid w:val="008B3CD5"/>
    <w:rsid w:val="008B6655"/>
    <w:rsid w:val="008B6E75"/>
    <w:rsid w:val="008C196E"/>
    <w:rsid w:val="008C34F3"/>
    <w:rsid w:val="008C384E"/>
    <w:rsid w:val="008C75DC"/>
    <w:rsid w:val="008D014B"/>
    <w:rsid w:val="008D3BA2"/>
    <w:rsid w:val="008D715A"/>
    <w:rsid w:val="008E1CE2"/>
    <w:rsid w:val="008E762F"/>
    <w:rsid w:val="008E7C29"/>
    <w:rsid w:val="008F06B1"/>
    <w:rsid w:val="008F5272"/>
    <w:rsid w:val="009104E5"/>
    <w:rsid w:val="0091093A"/>
    <w:rsid w:val="00911518"/>
    <w:rsid w:val="009256A9"/>
    <w:rsid w:val="00932A87"/>
    <w:rsid w:val="00932BA0"/>
    <w:rsid w:val="009438AE"/>
    <w:rsid w:val="00944523"/>
    <w:rsid w:val="00951F7B"/>
    <w:rsid w:val="009559B2"/>
    <w:rsid w:val="00955B84"/>
    <w:rsid w:val="009565E5"/>
    <w:rsid w:val="0095752B"/>
    <w:rsid w:val="00962DE7"/>
    <w:rsid w:val="00970635"/>
    <w:rsid w:val="00972E71"/>
    <w:rsid w:val="00975F58"/>
    <w:rsid w:val="00976D56"/>
    <w:rsid w:val="00981CFA"/>
    <w:rsid w:val="00992DB2"/>
    <w:rsid w:val="009A127B"/>
    <w:rsid w:val="009A1ABA"/>
    <w:rsid w:val="009A1CA0"/>
    <w:rsid w:val="009B2816"/>
    <w:rsid w:val="009B7EBC"/>
    <w:rsid w:val="009C2E5A"/>
    <w:rsid w:val="009C6D7E"/>
    <w:rsid w:val="009C7BAD"/>
    <w:rsid w:val="009D2169"/>
    <w:rsid w:val="009D36EC"/>
    <w:rsid w:val="009D7EA5"/>
    <w:rsid w:val="009E0E2C"/>
    <w:rsid w:val="009E4751"/>
    <w:rsid w:val="009E47C5"/>
    <w:rsid w:val="009F0A97"/>
    <w:rsid w:val="00A12498"/>
    <w:rsid w:val="00A13566"/>
    <w:rsid w:val="00A1537D"/>
    <w:rsid w:val="00A247B0"/>
    <w:rsid w:val="00A24CBE"/>
    <w:rsid w:val="00A31A42"/>
    <w:rsid w:val="00A31D85"/>
    <w:rsid w:val="00A40385"/>
    <w:rsid w:val="00A4586F"/>
    <w:rsid w:val="00A45C1B"/>
    <w:rsid w:val="00A4792C"/>
    <w:rsid w:val="00A51D64"/>
    <w:rsid w:val="00A56718"/>
    <w:rsid w:val="00A63104"/>
    <w:rsid w:val="00A6773A"/>
    <w:rsid w:val="00A7066D"/>
    <w:rsid w:val="00A7790F"/>
    <w:rsid w:val="00A842B7"/>
    <w:rsid w:val="00A84B3B"/>
    <w:rsid w:val="00A85582"/>
    <w:rsid w:val="00A8653A"/>
    <w:rsid w:val="00A872DD"/>
    <w:rsid w:val="00AA58D5"/>
    <w:rsid w:val="00AA59BD"/>
    <w:rsid w:val="00AB5FB2"/>
    <w:rsid w:val="00AC1FEC"/>
    <w:rsid w:val="00AC39CB"/>
    <w:rsid w:val="00AC4462"/>
    <w:rsid w:val="00AD118A"/>
    <w:rsid w:val="00AD26BA"/>
    <w:rsid w:val="00AD27B6"/>
    <w:rsid w:val="00AD3370"/>
    <w:rsid w:val="00AE25A9"/>
    <w:rsid w:val="00AE3613"/>
    <w:rsid w:val="00AE4219"/>
    <w:rsid w:val="00AE5ED7"/>
    <w:rsid w:val="00AF3419"/>
    <w:rsid w:val="00AF62A8"/>
    <w:rsid w:val="00B022CB"/>
    <w:rsid w:val="00B04C60"/>
    <w:rsid w:val="00B106BB"/>
    <w:rsid w:val="00B1076F"/>
    <w:rsid w:val="00B1236C"/>
    <w:rsid w:val="00B20F36"/>
    <w:rsid w:val="00B24803"/>
    <w:rsid w:val="00B264EC"/>
    <w:rsid w:val="00B27BE8"/>
    <w:rsid w:val="00B31437"/>
    <w:rsid w:val="00B37690"/>
    <w:rsid w:val="00B37EE4"/>
    <w:rsid w:val="00B4018E"/>
    <w:rsid w:val="00B46952"/>
    <w:rsid w:val="00B52A54"/>
    <w:rsid w:val="00B547EA"/>
    <w:rsid w:val="00B5652A"/>
    <w:rsid w:val="00B56E5A"/>
    <w:rsid w:val="00B64202"/>
    <w:rsid w:val="00B674D0"/>
    <w:rsid w:val="00B679EB"/>
    <w:rsid w:val="00B71631"/>
    <w:rsid w:val="00B82596"/>
    <w:rsid w:val="00B83D1E"/>
    <w:rsid w:val="00B84E68"/>
    <w:rsid w:val="00B93EB3"/>
    <w:rsid w:val="00B95B5A"/>
    <w:rsid w:val="00B95C16"/>
    <w:rsid w:val="00B975D9"/>
    <w:rsid w:val="00BA4502"/>
    <w:rsid w:val="00BA6CDF"/>
    <w:rsid w:val="00BB2F64"/>
    <w:rsid w:val="00BB3C9E"/>
    <w:rsid w:val="00BB601B"/>
    <w:rsid w:val="00BC1EFE"/>
    <w:rsid w:val="00BC4E66"/>
    <w:rsid w:val="00BC5B9A"/>
    <w:rsid w:val="00BD071C"/>
    <w:rsid w:val="00BD3917"/>
    <w:rsid w:val="00BE2237"/>
    <w:rsid w:val="00BE32D8"/>
    <w:rsid w:val="00BE34DB"/>
    <w:rsid w:val="00BE3FB1"/>
    <w:rsid w:val="00BE5826"/>
    <w:rsid w:val="00BE6130"/>
    <w:rsid w:val="00BE619B"/>
    <w:rsid w:val="00BE61E4"/>
    <w:rsid w:val="00BF0E39"/>
    <w:rsid w:val="00BF697F"/>
    <w:rsid w:val="00C02DEB"/>
    <w:rsid w:val="00C06BAD"/>
    <w:rsid w:val="00C10399"/>
    <w:rsid w:val="00C113C7"/>
    <w:rsid w:val="00C128A7"/>
    <w:rsid w:val="00C1297E"/>
    <w:rsid w:val="00C141D3"/>
    <w:rsid w:val="00C20CC1"/>
    <w:rsid w:val="00C22D7A"/>
    <w:rsid w:val="00C26F20"/>
    <w:rsid w:val="00C33AAF"/>
    <w:rsid w:val="00C37733"/>
    <w:rsid w:val="00C41D86"/>
    <w:rsid w:val="00C43365"/>
    <w:rsid w:val="00C43416"/>
    <w:rsid w:val="00C46D9C"/>
    <w:rsid w:val="00C4701D"/>
    <w:rsid w:val="00C56677"/>
    <w:rsid w:val="00C62E9E"/>
    <w:rsid w:val="00C701E1"/>
    <w:rsid w:val="00C73C01"/>
    <w:rsid w:val="00C743B7"/>
    <w:rsid w:val="00C74937"/>
    <w:rsid w:val="00C75321"/>
    <w:rsid w:val="00C75329"/>
    <w:rsid w:val="00C759B9"/>
    <w:rsid w:val="00C77F9C"/>
    <w:rsid w:val="00C80224"/>
    <w:rsid w:val="00C8038E"/>
    <w:rsid w:val="00C84554"/>
    <w:rsid w:val="00C86573"/>
    <w:rsid w:val="00C869C4"/>
    <w:rsid w:val="00C91E32"/>
    <w:rsid w:val="00C93D1F"/>
    <w:rsid w:val="00C971BB"/>
    <w:rsid w:val="00C97FFC"/>
    <w:rsid w:val="00CA0ECC"/>
    <w:rsid w:val="00CA2924"/>
    <w:rsid w:val="00CA53BD"/>
    <w:rsid w:val="00CA5BBA"/>
    <w:rsid w:val="00CB0A61"/>
    <w:rsid w:val="00CB3463"/>
    <w:rsid w:val="00CB4E49"/>
    <w:rsid w:val="00CB5073"/>
    <w:rsid w:val="00CC4B40"/>
    <w:rsid w:val="00CC595C"/>
    <w:rsid w:val="00CC6E9D"/>
    <w:rsid w:val="00CD3D51"/>
    <w:rsid w:val="00CD4DFE"/>
    <w:rsid w:val="00CF64BB"/>
    <w:rsid w:val="00D148A2"/>
    <w:rsid w:val="00D200B1"/>
    <w:rsid w:val="00D2011F"/>
    <w:rsid w:val="00D21FB8"/>
    <w:rsid w:val="00D222CC"/>
    <w:rsid w:val="00D257F3"/>
    <w:rsid w:val="00D30D6A"/>
    <w:rsid w:val="00D32B33"/>
    <w:rsid w:val="00D3351E"/>
    <w:rsid w:val="00D3681C"/>
    <w:rsid w:val="00D37015"/>
    <w:rsid w:val="00D37B36"/>
    <w:rsid w:val="00D428E2"/>
    <w:rsid w:val="00D4349C"/>
    <w:rsid w:val="00D44A96"/>
    <w:rsid w:val="00D460D4"/>
    <w:rsid w:val="00D46A0B"/>
    <w:rsid w:val="00D51154"/>
    <w:rsid w:val="00D57CF2"/>
    <w:rsid w:val="00D600B4"/>
    <w:rsid w:val="00D61BFE"/>
    <w:rsid w:val="00D63461"/>
    <w:rsid w:val="00D70A72"/>
    <w:rsid w:val="00D71E72"/>
    <w:rsid w:val="00D7513A"/>
    <w:rsid w:val="00D817CA"/>
    <w:rsid w:val="00D822B5"/>
    <w:rsid w:val="00D82606"/>
    <w:rsid w:val="00DA21D5"/>
    <w:rsid w:val="00DA304C"/>
    <w:rsid w:val="00DA4050"/>
    <w:rsid w:val="00DA4905"/>
    <w:rsid w:val="00DA7B48"/>
    <w:rsid w:val="00DB5CC4"/>
    <w:rsid w:val="00DB6269"/>
    <w:rsid w:val="00DC2017"/>
    <w:rsid w:val="00DD4B20"/>
    <w:rsid w:val="00DD78F0"/>
    <w:rsid w:val="00DD7977"/>
    <w:rsid w:val="00DE641E"/>
    <w:rsid w:val="00DE6E38"/>
    <w:rsid w:val="00DE6E4E"/>
    <w:rsid w:val="00DE6EED"/>
    <w:rsid w:val="00DF0CBA"/>
    <w:rsid w:val="00DF2E4E"/>
    <w:rsid w:val="00DF76D4"/>
    <w:rsid w:val="00E14C30"/>
    <w:rsid w:val="00E23935"/>
    <w:rsid w:val="00E23A43"/>
    <w:rsid w:val="00E250F3"/>
    <w:rsid w:val="00E253CB"/>
    <w:rsid w:val="00E3323A"/>
    <w:rsid w:val="00E34CE4"/>
    <w:rsid w:val="00E5227D"/>
    <w:rsid w:val="00E61B32"/>
    <w:rsid w:val="00E670C0"/>
    <w:rsid w:val="00E70655"/>
    <w:rsid w:val="00E76497"/>
    <w:rsid w:val="00E76A8A"/>
    <w:rsid w:val="00E82C72"/>
    <w:rsid w:val="00E8378B"/>
    <w:rsid w:val="00E854DE"/>
    <w:rsid w:val="00E8571D"/>
    <w:rsid w:val="00E94058"/>
    <w:rsid w:val="00E972AD"/>
    <w:rsid w:val="00EA09FA"/>
    <w:rsid w:val="00EA3645"/>
    <w:rsid w:val="00EB01CC"/>
    <w:rsid w:val="00EB73D8"/>
    <w:rsid w:val="00EC3A39"/>
    <w:rsid w:val="00EC636B"/>
    <w:rsid w:val="00ED4475"/>
    <w:rsid w:val="00ED6EE7"/>
    <w:rsid w:val="00EF3200"/>
    <w:rsid w:val="00EF3761"/>
    <w:rsid w:val="00EF70CF"/>
    <w:rsid w:val="00F03AB6"/>
    <w:rsid w:val="00F04EA5"/>
    <w:rsid w:val="00F06989"/>
    <w:rsid w:val="00F11644"/>
    <w:rsid w:val="00F11A77"/>
    <w:rsid w:val="00F122CD"/>
    <w:rsid w:val="00F15ADE"/>
    <w:rsid w:val="00F20F0F"/>
    <w:rsid w:val="00F22668"/>
    <w:rsid w:val="00F30767"/>
    <w:rsid w:val="00F35F19"/>
    <w:rsid w:val="00F404D0"/>
    <w:rsid w:val="00F45061"/>
    <w:rsid w:val="00F53AF1"/>
    <w:rsid w:val="00F56B8B"/>
    <w:rsid w:val="00F57EAE"/>
    <w:rsid w:val="00F60053"/>
    <w:rsid w:val="00F6085A"/>
    <w:rsid w:val="00F70539"/>
    <w:rsid w:val="00F70CCE"/>
    <w:rsid w:val="00F721B4"/>
    <w:rsid w:val="00F736C8"/>
    <w:rsid w:val="00F7421F"/>
    <w:rsid w:val="00F75E3B"/>
    <w:rsid w:val="00F80E6A"/>
    <w:rsid w:val="00F8111E"/>
    <w:rsid w:val="00FA1A1E"/>
    <w:rsid w:val="00FA774D"/>
    <w:rsid w:val="00FB2B11"/>
    <w:rsid w:val="00FB7A25"/>
    <w:rsid w:val="00FC18AB"/>
    <w:rsid w:val="00FC4927"/>
    <w:rsid w:val="00FC496D"/>
    <w:rsid w:val="00FD13A3"/>
    <w:rsid w:val="00FD53BA"/>
    <w:rsid w:val="00FD5491"/>
    <w:rsid w:val="00FD5CEC"/>
    <w:rsid w:val="00FE0147"/>
    <w:rsid w:val="00FE1C3C"/>
    <w:rsid w:val="00FE221A"/>
    <w:rsid w:val="00FE781F"/>
    <w:rsid w:val="00FE7E65"/>
    <w:rsid w:val="00FF2025"/>
    <w:rsid w:val="00FF5F3F"/>
    <w:rsid w:val="00FF7631"/>
    <w:rsid w:val="00FF7E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CEAF6C1"/>
  <w15:chartTrackingRefBased/>
  <w15:docId w15:val="{D90331E9-E608-4FBF-8C82-3F6233B10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927"/>
    <w:pPr>
      <w:spacing w:line="360" w:lineRule="auto"/>
      <w:ind w:firstLine="357"/>
      <w:jc w:val="both"/>
    </w:pPr>
    <w:rPr>
      <w:rFonts w:ascii="Times New Roman" w:hAnsi="Times New Roman"/>
      <w:sz w:val="24"/>
    </w:rPr>
  </w:style>
  <w:style w:type="paragraph" w:styleId="Heading1">
    <w:name w:val="heading 1"/>
    <w:basedOn w:val="Normal"/>
    <w:next w:val="Normal"/>
    <w:link w:val="Heading1Char"/>
    <w:uiPriority w:val="9"/>
    <w:qFormat/>
    <w:rsid w:val="00F45061"/>
    <w:pPr>
      <w:keepNext/>
      <w:keepLines/>
      <w:spacing w:before="240" w:after="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C75321"/>
    <w:pPr>
      <w:keepNext/>
      <w:keepLines/>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876850"/>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5">
    <w:name w:val="heading 5"/>
    <w:basedOn w:val="Normal"/>
    <w:next w:val="Normal"/>
    <w:link w:val="Heading5Char"/>
    <w:uiPriority w:val="9"/>
    <w:semiHidden/>
    <w:unhideWhenUsed/>
    <w:qFormat/>
    <w:rsid w:val="00AE3613"/>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uiPriority w:val="9"/>
    <w:semiHidden/>
    <w:unhideWhenUsed/>
    <w:qFormat/>
    <w:rsid w:val="008C384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32020"/>
    <w:pPr>
      <w:widowControl w:val="0"/>
      <w:autoSpaceDE w:val="0"/>
      <w:autoSpaceDN w:val="0"/>
      <w:spacing w:after="0" w:line="240" w:lineRule="auto"/>
      <w:ind w:left="119"/>
    </w:pPr>
    <w:rPr>
      <w:rFonts w:eastAsia="Times New Roman" w:cs="Times New Roman"/>
      <w:sz w:val="20"/>
      <w:szCs w:val="20"/>
    </w:rPr>
  </w:style>
  <w:style w:type="character" w:customStyle="1" w:styleId="BodyTextChar">
    <w:name w:val="Body Text Char"/>
    <w:basedOn w:val="DefaultParagraphFont"/>
    <w:link w:val="BodyText"/>
    <w:uiPriority w:val="1"/>
    <w:rsid w:val="00132020"/>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132020"/>
    <w:pPr>
      <w:widowControl w:val="0"/>
      <w:autoSpaceDE w:val="0"/>
      <w:autoSpaceDN w:val="0"/>
      <w:spacing w:before="18" w:after="0" w:line="240" w:lineRule="auto"/>
    </w:pPr>
    <w:rPr>
      <w:rFonts w:eastAsia="Times New Roman" w:cs="Times New Roman"/>
    </w:rPr>
  </w:style>
  <w:style w:type="paragraph" w:styleId="ListParagraph">
    <w:name w:val="List Paragraph"/>
    <w:aliases w:val="List Paragraph (numbered (a)),Bullet List,FooterText,List with no spacing,HEAD 3,Bullets,Dot pt,F5 List Paragraph,List Paragraph1,No Spacing1,List Paragraph Char Char Char,Indicator Text,Numbered Para 1,Bullet 1,List Paragraph12,- Bullets"/>
    <w:basedOn w:val="Normal"/>
    <w:link w:val="ListParagraphChar"/>
    <w:uiPriority w:val="34"/>
    <w:qFormat/>
    <w:rsid w:val="00132020"/>
    <w:pPr>
      <w:ind w:left="720"/>
      <w:contextualSpacing/>
    </w:pPr>
  </w:style>
  <w:style w:type="character" w:customStyle="1" w:styleId="Heading1Char">
    <w:name w:val="Heading 1 Char"/>
    <w:basedOn w:val="DefaultParagraphFont"/>
    <w:link w:val="Heading1"/>
    <w:uiPriority w:val="9"/>
    <w:rsid w:val="00F45061"/>
    <w:rPr>
      <w:rFonts w:ascii="Times New Roman" w:eastAsiaTheme="majorEastAsia" w:hAnsi="Times New Roman" w:cstheme="majorBidi"/>
      <w:b/>
      <w:color w:val="000000" w:themeColor="text1"/>
      <w:sz w:val="28"/>
      <w:szCs w:val="32"/>
    </w:rPr>
  </w:style>
  <w:style w:type="paragraph" w:styleId="BalloonText">
    <w:name w:val="Balloon Text"/>
    <w:basedOn w:val="Normal"/>
    <w:link w:val="BalloonTextChar"/>
    <w:uiPriority w:val="99"/>
    <w:semiHidden/>
    <w:unhideWhenUsed/>
    <w:rsid w:val="00F45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061"/>
    <w:rPr>
      <w:rFonts w:ascii="Segoe UI" w:hAnsi="Segoe UI" w:cs="Segoe UI"/>
      <w:sz w:val="18"/>
      <w:szCs w:val="18"/>
    </w:rPr>
  </w:style>
  <w:style w:type="character" w:styleId="Emphasis">
    <w:name w:val="Emphasis"/>
    <w:basedOn w:val="DefaultParagraphFont"/>
    <w:uiPriority w:val="20"/>
    <w:qFormat/>
    <w:rsid w:val="00C22D7A"/>
    <w:rPr>
      <w:i/>
      <w:iCs/>
    </w:rPr>
  </w:style>
  <w:style w:type="character" w:styleId="CommentReference">
    <w:name w:val="annotation reference"/>
    <w:basedOn w:val="DefaultParagraphFont"/>
    <w:uiPriority w:val="99"/>
    <w:semiHidden/>
    <w:unhideWhenUsed/>
    <w:rsid w:val="000811D6"/>
    <w:rPr>
      <w:sz w:val="16"/>
      <w:szCs w:val="16"/>
    </w:rPr>
  </w:style>
  <w:style w:type="paragraph" w:styleId="CommentText">
    <w:name w:val="annotation text"/>
    <w:basedOn w:val="Normal"/>
    <w:link w:val="CommentTextChar"/>
    <w:uiPriority w:val="99"/>
    <w:semiHidden/>
    <w:unhideWhenUsed/>
    <w:rsid w:val="000811D6"/>
    <w:pPr>
      <w:spacing w:line="240" w:lineRule="auto"/>
    </w:pPr>
    <w:rPr>
      <w:sz w:val="20"/>
      <w:szCs w:val="20"/>
    </w:rPr>
  </w:style>
  <w:style w:type="character" w:customStyle="1" w:styleId="CommentTextChar">
    <w:name w:val="Comment Text Char"/>
    <w:basedOn w:val="DefaultParagraphFont"/>
    <w:link w:val="CommentText"/>
    <w:uiPriority w:val="99"/>
    <w:semiHidden/>
    <w:rsid w:val="000811D6"/>
    <w:rPr>
      <w:sz w:val="20"/>
      <w:szCs w:val="20"/>
    </w:rPr>
  </w:style>
  <w:style w:type="paragraph" w:styleId="CommentSubject">
    <w:name w:val="annotation subject"/>
    <w:basedOn w:val="CommentText"/>
    <w:next w:val="CommentText"/>
    <w:link w:val="CommentSubjectChar"/>
    <w:uiPriority w:val="99"/>
    <w:semiHidden/>
    <w:unhideWhenUsed/>
    <w:rsid w:val="000811D6"/>
    <w:rPr>
      <w:b/>
      <w:bCs/>
    </w:rPr>
  </w:style>
  <w:style w:type="character" w:customStyle="1" w:styleId="CommentSubjectChar">
    <w:name w:val="Comment Subject Char"/>
    <w:basedOn w:val="CommentTextChar"/>
    <w:link w:val="CommentSubject"/>
    <w:uiPriority w:val="99"/>
    <w:semiHidden/>
    <w:rsid w:val="000811D6"/>
    <w:rPr>
      <w:b/>
      <w:bCs/>
      <w:sz w:val="20"/>
      <w:szCs w:val="20"/>
    </w:rPr>
  </w:style>
  <w:style w:type="character" w:styleId="Hyperlink">
    <w:name w:val="Hyperlink"/>
    <w:basedOn w:val="DefaultParagraphFont"/>
    <w:uiPriority w:val="99"/>
    <w:unhideWhenUsed/>
    <w:rsid w:val="00DA7B48"/>
    <w:rPr>
      <w:color w:val="0563C1" w:themeColor="hyperlink"/>
      <w:u w:val="single"/>
    </w:rPr>
  </w:style>
  <w:style w:type="character" w:customStyle="1" w:styleId="Heading5Char">
    <w:name w:val="Heading 5 Char"/>
    <w:basedOn w:val="DefaultParagraphFont"/>
    <w:link w:val="Heading5"/>
    <w:uiPriority w:val="9"/>
    <w:semiHidden/>
    <w:rsid w:val="00AE3613"/>
    <w:rPr>
      <w:rFonts w:asciiTheme="majorHAnsi" w:eastAsiaTheme="majorEastAsia" w:hAnsiTheme="majorHAnsi" w:cstheme="majorBidi"/>
      <w:color w:val="2E74B5" w:themeColor="accent1" w:themeShade="BF"/>
    </w:rPr>
  </w:style>
  <w:style w:type="paragraph" w:styleId="FootnoteText">
    <w:name w:val="footnote text"/>
    <w:aliases w:val="Footnote Text Char1 Char,Footnote Text Char Char Char,Footnote Text Char2 Char1 Char Char,Footnote Text Char1 Char Char1 Char Char1,Footnote Text Char Char Char Char1 Char Char1,Footnote Text Char1,fn,f,fn Char Char Cha,footnote text"/>
    <w:basedOn w:val="Normal"/>
    <w:link w:val="FootnoteTextChar"/>
    <w:uiPriority w:val="99"/>
    <w:unhideWhenUsed/>
    <w:qFormat/>
    <w:rsid w:val="00AE3613"/>
    <w:pPr>
      <w:spacing w:after="0" w:line="240" w:lineRule="auto"/>
    </w:pPr>
    <w:rPr>
      <w:rFonts w:eastAsia="BatangChe" w:cs="Times New Roman"/>
      <w:sz w:val="20"/>
      <w:szCs w:val="20"/>
    </w:rPr>
  </w:style>
  <w:style w:type="character" w:customStyle="1" w:styleId="FootnoteTextChar">
    <w:name w:val="Footnote Text Char"/>
    <w:aliases w:val="Footnote Text Char1 Char Char,Footnote Text Char Char Char Char,Footnote Text Char2 Char1 Char Char Char,Footnote Text Char1 Char Char1 Char Char1 Char,Footnote Text Char Char Char Char1 Char Char1 Char,Footnote Text Char1 Char1"/>
    <w:basedOn w:val="DefaultParagraphFont"/>
    <w:link w:val="FootnoteText"/>
    <w:uiPriority w:val="99"/>
    <w:qFormat/>
    <w:rsid w:val="00AE3613"/>
    <w:rPr>
      <w:rFonts w:ascii="Times New Roman" w:eastAsia="BatangChe" w:hAnsi="Times New Roman" w:cs="Times New Roman"/>
      <w:sz w:val="20"/>
      <w:szCs w:val="20"/>
    </w:rPr>
  </w:style>
  <w:style w:type="character" w:styleId="FootnoteReference">
    <w:name w:val="footnote reference"/>
    <w:aliases w:val="Appel note de bas de p,Style 12,(NECG) Footnote Reference,Style 124,o,fr,Style 13,FR,Style 17,Style 6,Footnote Reference/,Footnote symbol,Appel note de bas de p + 11 pt,Italic,Appel note de bas de p1,Appel note de bas de p2,Footnote"/>
    <w:basedOn w:val="DefaultParagraphFont"/>
    <w:uiPriority w:val="99"/>
    <w:unhideWhenUsed/>
    <w:qFormat/>
    <w:rsid w:val="00AE3613"/>
    <w:rPr>
      <w:vertAlign w:val="superscript"/>
    </w:rPr>
  </w:style>
  <w:style w:type="table" w:styleId="TableGrid">
    <w:name w:val="Table Grid"/>
    <w:basedOn w:val="TableNormal"/>
    <w:uiPriority w:val="39"/>
    <w:rsid w:val="00BA6CDF"/>
    <w:pPr>
      <w:spacing w:after="0" w:line="240" w:lineRule="auto"/>
    </w:pPr>
    <w:rPr>
      <w:rFonts w:ascii="Times New Roman" w:hAnsi="Times New Roman" w:cs="B Nazanin"/>
      <w:sz w:val="24"/>
      <w:szCs w:val="28"/>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42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421F"/>
  </w:style>
  <w:style w:type="paragraph" w:styleId="Footer">
    <w:name w:val="footer"/>
    <w:basedOn w:val="Normal"/>
    <w:link w:val="FooterChar"/>
    <w:uiPriority w:val="99"/>
    <w:unhideWhenUsed/>
    <w:rsid w:val="00F742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421F"/>
  </w:style>
  <w:style w:type="paragraph" w:styleId="NormalWeb">
    <w:name w:val="Normal (Web)"/>
    <w:basedOn w:val="Normal"/>
    <w:uiPriority w:val="99"/>
    <w:unhideWhenUsed/>
    <w:rsid w:val="00122453"/>
    <w:pPr>
      <w:spacing w:before="100" w:beforeAutospacing="1" w:after="100" w:afterAutospacing="1" w:line="240" w:lineRule="auto"/>
    </w:pPr>
    <w:rPr>
      <w:rFonts w:eastAsia="Times New Roman" w:cs="Times New Roman"/>
      <w:szCs w:val="24"/>
    </w:rPr>
  </w:style>
  <w:style w:type="character" w:customStyle="1" w:styleId="ListParagraphChar">
    <w:name w:val="List Paragraph Char"/>
    <w:aliases w:val="List Paragraph (numbered (a)) Char,Bullet List Char,FooterText Char,List with no spacing Char,HEAD 3 Char,Bullets Char,Dot pt Char,F5 List Paragraph Char,List Paragraph1 Char,No Spacing1 Char,List Paragraph Char Char Char Char"/>
    <w:basedOn w:val="DefaultParagraphFont"/>
    <w:link w:val="ListParagraph"/>
    <w:uiPriority w:val="34"/>
    <w:qFormat/>
    <w:locked/>
    <w:rsid w:val="00BF697F"/>
  </w:style>
  <w:style w:type="character" w:customStyle="1" w:styleId="Heading2Char">
    <w:name w:val="Heading 2 Char"/>
    <w:basedOn w:val="DefaultParagraphFont"/>
    <w:link w:val="Heading2"/>
    <w:uiPriority w:val="9"/>
    <w:rsid w:val="00C75321"/>
    <w:rPr>
      <w:rFonts w:ascii="Times New Roman" w:eastAsiaTheme="majorEastAsia" w:hAnsi="Times New Roman" w:cstheme="majorBidi"/>
      <w:b/>
      <w:sz w:val="26"/>
      <w:szCs w:val="26"/>
    </w:rPr>
  </w:style>
  <w:style w:type="paragraph" w:customStyle="1" w:styleId="Default">
    <w:name w:val="Default"/>
    <w:rsid w:val="007221D2"/>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C141D3"/>
    <w:pPr>
      <w:spacing w:line="259" w:lineRule="auto"/>
      <w:ind w:firstLine="0"/>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0E36CD"/>
    <w:pPr>
      <w:tabs>
        <w:tab w:val="left" w:pos="880"/>
        <w:tab w:val="right" w:leader="dot" w:pos="9350"/>
      </w:tabs>
      <w:spacing w:after="100" w:line="276" w:lineRule="auto"/>
      <w:ind w:left="426" w:firstLine="0"/>
    </w:pPr>
  </w:style>
  <w:style w:type="paragraph" w:styleId="TOC2">
    <w:name w:val="toc 2"/>
    <w:basedOn w:val="Normal"/>
    <w:next w:val="Normal"/>
    <w:autoRedefine/>
    <w:uiPriority w:val="39"/>
    <w:unhideWhenUsed/>
    <w:rsid w:val="00D63461"/>
    <w:pPr>
      <w:tabs>
        <w:tab w:val="left" w:pos="1320"/>
        <w:tab w:val="right" w:leader="dot" w:pos="9350"/>
      </w:tabs>
      <w:spacing w:after="100" w:line="276" w:lineRule="auto"/>
      <w:ind w:left="567" w:firstLine="10"/>
    </w:pPr>
  </w:style>
  <w:style w:type="character" w:customStyle="1" w:styleId="reference-accessdate">
    <w:name w:val="reference-accessdate"/>
    <w:basedOn w:val="DefaultParagraphFont"/>
    <w:rsid w:val="008211FD"/>
  </w:style>
  <w:style w:type="character" w:customStyle="1" w:styleId="nowrap">
    <w:name w:val="nowrap"/>
    <w:basedOn w:val="DefaultParagraphFont"/>
    <w:rsid w:val="008211FD"/>
  </w:style>
  <w:style w:type="character" w:customStyle="1" w:styleId="Heading3Char">
    <w:name w:val="Heading 3 Char"/>
    <w:basedOn w:val="DefaultParagraphFont"/>
    <w:link w:val="Heading3"/>
    <w:uiPriority w:val="9"/>
    <w:rsid w:val="00876850"/>
    <w:rPr>
      <w:rFonts w:asciiTheme="majorHAnsi" w:eastAsiaTheme="majorEastAsia" w:hAnsiTheme="majorHAnsi" w:cstheme="majorBidi"/>
      <w:color w:val="1F4D78" w:themeColor="accent1" w:themeShade="7F"/>
      <w:sz w:val="24"/>
      <w:szCs w:val="24"/>
    </w:rPr>
  </w:style>
  <w:style w:type="character" w:customStyle="1" w:styleId="highlight">
    <w:name w:val="highlight"/>
    <w:basedOn w:val="DefaultParagraphFont"/>
    <w:rsid w:val="00876850"/>
  </w:style>
  <w:style w:type="paragraph" w:styleId="TOC3">
    <w:name w:val="toc 3"/>
    <w:basedOn w:val="Normal"/>
    <w:next w:val="Normal"/>
    <w:autoRedefine/>
    <w:uiPriority w:val="39"/>
    <w:unhideWhenUsed/>
    <w:rsid w:val="00C128A7"/>
    <w:pPr>
      <w:tabs>
        <w:tab w:val="left" w:pos="1760"/>
        <w:tab w:val="right" w:leader="dot" w:pos="9350"/>
      </w:tabs>
      <w:spacing w:after="100"/>
      <w:ind w:left="440"/>
    </w:pPr>
    <w:rPr>
      <w:noProof/>
    </w:rPr>
  </w:style>
  <w:style w:type="character" w:customStyle="1" w:styleId="Heading8Char">
    <w:name w:val="Heading 8 Char"/>
    <w:basedOn w:val="DefaultParagraphFont"/>
    <w:link w:val="Heading8"/>
    <w:uiPriority w:val="9"/>
    <w:semiHidden/>
    <w:rsid w:val="008C384E"/>
    <w:rPr>
      <w:rFonts w:asciiTheme="majorHAnsi" w:eastAsiaTheme="majorEastAsia" w:hAnsiTheme="majorHAnsi" w:cstheme="majorBidi"/>
      <w:color w:val="272727" w:themeColor="text1" w:themeTint="D8"/>
      <w:sz w:val="21"/>
      <w:szCs w:val="21"/>
    </w:rPr>
  </w:style>
  <w:style w:type="paragraph" w:customStyle="1" w:styleId="Equation">
    <w:name w:val="Equation"/>
    <w:basedOn w:val="Normal"/>
    <w:rsid w:val="00C56677"/>
    <w:pPr>
      <w:tabs>
        <w:tab w:val="left" w:pos="794"/>
        <w:tab w:val="center" w:pos="4820"/>
        <w:tab w:val="right" w:pos="9639"/>
      </w:tabs>
      <w:overflowPunct w:val="0"/>
      <w:autoSpaceDE w:val="0"/>
      <w:autoSpaceDN w:val="0"/>
      <w:adjustRightInd w:val="0"/>
      <w:spacing w:beforeLines="50" w:after="0" w:line="240" w:lineRule="atLeast"/>
      <w:ind w:firstLine="0"/>
      <w:jc w:val="left"/>
      <w:textAlignment w:val="baseline"/>
    </w:pPr>
    <w:rPr>
      <w:rFonts w:eastAsia="MS Mincho" w:cs="Times New Roman"/>
      <w:lang w:val="en-GB"/>
    </w:rPr>
  </w:style>
  <w:style w:type="character" w:styleId="PageNumber">
    <w:name w:val="page number"/>
    <w:basedOn w:val="DefaultParagraphFont"/>
    <w:rsid w:val="009B2816"/>
  </w:style>
  <w:style w:type="paragraph" w:customStyle="1" w:styleId="Pa30">
    <w:name w:val="Pa30"/>
    <w:basedOn w:val="Normal"/>
    <w:next w:val="Normal"/>
    <w:uiPriority w:val="99"/>
    <w:rsid w:val="004E5B92"/>
    <w:pPr>
      <w:autoSpaceDE w:val="0"/>
      <w:autoSpaceDN w:val="0"/>
      <w:adjustRightInd w:val="0"/>
      <w:spacing w:after="0" w:line="201" w:lineRule="atLeast"/>
      <w:ind w:firstLine="0"/>
      <w:jc w:val="left"/>
    </w:pPr>
    <w:rPr>
      <w:rFonts w:ascii="AvenirNext LT Pro Regular" w:hAnsi="AvenirNext LT Pro Regular"/>
      <w:szCs w:val="24"/>
      <w:lang w:val="en-IN" w:bidi="hi-IN"/>
    </w:rPr>
  </w:style>
  <w:style w:type="paragraph" w:customStyle="1" w:styleId="Pa35">
    <w:name w:val="Pa35"/>
    <w:basedOn w:val="Normal"/>
    <w:next w:val="Normal"/>
    <w:uiPriority w:val="99"/>
    <w:rsid w:val="004E5B92"/>
    <w:pPr>
      <w:autoSpaceDE w:val="0"/>
      <w:autoSpaceDN w:val="0"/>
      <w:adjustRightInd w:val="0"/>
      <w:spacing w:after="0" w:line="191" w:lineRule="atLeast"/>
      <w:ind w:firstLine="0"/>
      <w:jc w:val="left"/>
    </w:pPr>
    <w:rPr>
      <w:rFonts w:ascii="AvenirNext LT Pro Regular" w:hAnsi="AvenirNext LT Pro Regular"/>
      <w:szCs w:val="24"/>
      <w:lang w:val="en-IN" w:bidi="hi-IN"/>
    </w:rPr>
  </w:style>
  <w:style w:type="table" w:styleId="GridTable4-Accent1">
    <w:name w:val="Grid Table 4 Accent 1"/>
    <w:basedOn w:val="TableNormal"/>
    <w:uiPriority w:val="49"/>
    <w:rsid w:val="004E5B92"/>
    <w:pPr>
      <w:spacing w:after="0" w:line="240" w:lineRule="auto"/>
    </w:pPr>
    <w:rPr>
      <w:lang w:val="en-I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FC49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85219">
      <w:bodyDiv w:val="1"/>
      <w:marLeft w:val="0"/>
      <w:marRight w:val="0"/>
      <w:marTop w:val="0"/>
      <w:marBottom w:val="0"/>
      <w:divBdr>
        <w:top w:val="none" w:sz="0" w:space="0" w:color="auto"/>
        <w:left w:val="none" w:sz="0" w:space="0" w:color="auto"/>
        <w:bottom w:val="none" w:sz="0" w:space="0" w:color="auto"/>
        <w:right w:val="none" w:sz="0" w:space="0" w:color="auto"/>
      </w:divBdr>
    </w:div>
    <w:div w:id="70204381">
      <w:bodyDiv w:val="1"/>
      <w:marLeft w:val="0"/>
      <w:marRight w:val="0"/>
      <w:marTop w:val="0"/>
      <w:marBottom w:val="0"/>
      <w:divBdr>
        <w:top w:val="none" w:sz="0" w:space="0" w:color="auto"/>
        <w:left w:val="none" w:sz="0" w:space="0" w:color="auto"/>
        <w:bottom w:val="none" w:sz="0" w:space="0" w:color="auto"/>
        <w:right w:val="none" w:sz="0" w:space="0" w:color="auto"/>
      </w:divBdr>
    </w:div>
    <w:div w:id="99375921">
      <w:bodyDiv w:val="1"/>
      <w:marLeft w:val="0"/>
      <w:marRight w:val="0"/>
      <w:marTop w:val="0"/>
      <w:marBottom w:val="0"/>
      <w:divBdr>
        <w:top w:val="none" w:sz="0" w:space="0" w:color="auto"/>
        <w:left w:val="none" w:sz="0" w:space="0" w:color="auto"/>
        <w:bottom w:val="none" w:sz="0" w:space="0" w:color="auto"/>
        <w:right w:val="none" w:sz="0" w:space="0" w:color="auto"/>
      </w:divBdr>
    </w:div>
    <w:div w:id="118963416">
      <w:bodyDiv w:val="1"/>
      <w:marLeft w:val="0"/>
      <w:marRight w:val="0"/>
      <w:marTop w:val="0"/>
      <w:marBottom w:val="0"/>
      <w:divBdr>
        <w:top w:val="none" w:sz="0" w:space="0" w:color="auto"/>
        <w:left w:val="none" w:sz="0" w:space="0" w:color="auto"/>
        <w:bottom w:val="none" w:sz="0" w:space="0" w:color="auto"/>
        <w:right w:val="none" w:sz="0" w:space="0" w:color="auto"/>
      </w:divBdr>
    </w:div>
    <w:div w:id="246161387">
      <w:bodyDiv w:val="1"/>
      <w:marLeft w:val="0"/>
      <w:marRight w:val="0"/>
      <w:marTop w:val="0"/>
      <w:marBottom w:val="0"/>
      <w:divBdr>
        <w:top w:val="none" w:sz="0" w:space="0" w:color="auto"/>
        <w:left w:val="none" w:sz="0" w:space="0" w:color="auto"/>
        <w:bottom w:val="none" w:sz="0" w:space="0" w:color="auto"/>
        <w:right w:val="none" w:sz="0" w:space="0" w:color="auto"/>
      </w:divBdr>
    </w:div>
    <w:div w:id="282079968">
      <w:bodyDiv w:val="1"/>
      <w:marLeft w:val="0"/>
      <w:marRight w:val="0"/>
      <w:marTop w:val="0"/>
      <w:marBottom w:val="0"/>
      <w:divBdr>
        <w:top w:val="none" w:sz="0" w:space="0" w:color="auto"/>
        <w:left w:val="none" w:sz="0" w:space="0" w:color="auto"/>
        <w:bottom w:val="none" w:sz="0" w:space="0" w:color="auto"/>
        <w:right w:val="none" w:sz="0" w:space="0" w:color="auto"/>
      </w:divBdr>
    </w:div>
    <w:div w:id="291060291">
      <w:bodyDiv w:val="1"/>
      <w:marLeft w:val="0"/>
      <w:marRight w:val="0"/>
      <w:marTop w:val="0"/>
      <w:marBottom w:val="0"/>
      <w:divBdr>
        <w:top w:val="none" w:sz="0" w:space="0" w:color="auto"/>
        <w:left w:val="none" w:sz="0" w:space="0" w:color="auto"/>
        <w:bottom w:val="none" w:sz="0" w:space="0" w:color="auto"/>
        <w:right w:val="none" w:sz="0" w:space="0" w:color="auto"/>
      </w:divBdr>
    </w:div>
    <w:div w:id="305164046">
      <w:bodyDiv w:val="1"/>
      <w:marLeft w:val="0"/>
      <w:marRight w:val="0"/>
      <w:marTop w:val="0"/>
      <w:marBottom w:val="0"/>
      <w:divBdr>
        <w:top w:val="none" w:sz="0" w:space="0" w:color="auto"/>
        <w:left w:val="none" w:sz="0" w:space="0" w:color="auto"/>
        <w:bottom w:val="none" w:sz="0" w:space="0" w:color="auto"/>
        <w:right w:val="none" w:sz="0" w:space="0" w:color="auto"/>
      </w:divBdr>
    </w:div>
    <w:div w:id="320085179">
      <w:bodyDiv w:val="1"/>
      <w:marLeft w:val="0"/>
      <w:marRight w:val="0"/>
      <w:marTop w:val="0"/>
      <w:marBottom w:val="0"/>
      <w:divBdr>
        <w:top w:val="none" w:sz="0" w:space="0" w:color="auto"/>
        <w:left w:val="none" w:sz="0" w:space="0" w:color="auto"/>
        <w:bottom w:val="none" w:sz="0" w:space="0" w:color="auto"/>
        <w:right w:val="none" w:sz="0" w:space="0" w:color="auto"/>
      </w:divBdr>
    </w:div>
    <w:div w:id="399063442">
      <w:bodyDiv w:val="1"/>
      <w:marLeft w:val="0"/>
      <w:marRight w:val="0"/>
      <w:marTop w:val="0"/>
      <w:marBottom w:val="0"/>
      <w:divBdr>
        <w:top w:val="none" w:sz="0" w:space="0" w:color="auto"/>
        <w:left w:val="none" w:sz="0" w:space="0" w:color="auto"/>
        <w:bottom w:val="none" w:sz="0" w:space="0" w:color="auto"/>
        <w:right w:val="none" w:sz="0" w:space="0" w:color="auto"/>
      </w:divBdr>
    </w:div>
    <w:div w:id="461457321">
      <w:bodyDiv w:val="1"/>
      <w:marLeft w:val="0"/>
      <w:marRight w:val="0"/>
      <w:marTop w:val="0"/>
      <w:marBottom w:val="0"/>
      <w:divBdr>
        <w:top w:val="none" w:sz="0" w:space="0" w:color="auto"/>
        <w:left w:val="none" w:sz="0" w:space="0" w:color="auto"/>
        <w:bottom w:val="none" w:sz="0" w:space="0" w:color="auto"/>
        <w:right w:val="none" w:sz="0" w:space="0" w:color="auto"/>
      </w:divBdr>
    </w:div>
    <w:div w:id="502354581">
      <w:bodyDiv w:val="1"/>
      <w:marLeft w:val="0"/>
      <w:marRight w:val="0"/>
      <w:marTop w:val="0"/>
      <w:marBottom w:val="0"/>
      <w:divBdr>
        <w:top w:val="none" w:sz="0" w:space="0" w:color="auto"/>
        <w:left w:val="none" w:sz="0" w:space="0" w:color="auto"/>
        <w:bottom w:val="none" w:sz="0" w:space="0" w:color="auto"/>
        <w:right w:val="none" w:sz="0" w:space="0" w:color="auto"/>
      </w:divBdr>
    </w:div>
    <w:div w:id="503668494">
      <w:bodyDiv w:val="1"/>
      <w:marLeft w:val="0"/>
      <w:marRight w:val="0"/>
      <w:marTop w:val="0"/>
      <w:marBottom w:val="0"/>
      <w:divBdr>
        <w:top w:val="none" w:sz="0" w:space="0" w:color="auto"/>
        <w:left w:val="none" w:sz="0" w:space="0" w:color="auto"/>
        <w:bottom w:val="none" w:sz="0" w:space="0" w:color="auto"/>
        <w:right w:val="none" w:sz="0" w:space="0" w:color="auto"/>
      </w:divBdr>
    </w:div>
    <w:div w:id="512035184">
      <w:bodyDiv w:val="1"/>
      <w:marLeft w:val="0"/>
      <w:marRight w:val="0"/>
      <w:marTop w:val="0"/>
      <w:marBottom w:val="0"/>
      <w:divBdr>
        <w:top w:val="none" w:sz="0" w:space="0" w:color="auto"/>
        <w:left w:val="none" w:sz="0" w:space="0" w:color="auto"/>
        <w:bottom w:val="none" w:sz="0" w:space="0" w:color="auto"/>
        <w:right w:val="none" w:sz="0" w:space="0" w:color="auto"/>
      </w:divBdr>
    </w:div>
    <w:div w:id="553081267">
      <w:bodyDiv w:val="1"/>
      <w:marLeft w:val="0"/>
      <w:marRight w:val="0"/>
      <w:marTop w:val="0"/>
      <w:marBottom w:val="0"/>
      <w:divBdr>
        <w:top w:val="none" w:sz="0" w:space="0" w:color="auto"/>
        <w:left w:val="none" w:sz="0" w:space="0" w:color="auto"/>
        <w:bottom w:val="none" w:sz="0" w:space="0" w:color="auto"/>
        <w:right w:val="none" w:sz="0" w:space="0" w:color="auto"/>
      </w:divBdr>
    </w:div>
    <w:div w:id="585650988">
      <w:bodyDiv w:val="1"/>
      <w:marLeft w:val="0"/>
      <w:marRight w:val="0"/>
      <w:marTop w:val="0"/>
      <w:marBottom w:val="0"/>
      <w:divBdr>
        <w:top w:val="none" w:sz="0" w:space="0" w:color="auto"/>
        <w:left w:val="none" w:sz="0" w:space="0" w:color="auto"/>
        <w:bottom w:val="none" w:sz="0" w:space="0" w:color="auto"/>
        <w:right w:val="none" w:sz="0" w:space="0" w:color="auto"/>
      </w:divBdr>
    </w:div>
    <w:div w:id="617882539">
      <w:bodyDiv w:val="1"/>
      <w:marLeft w:val="0"/>
      <w:marRight w:val="0"/>
      <w:marTop w:val="0"/>
      <w:marBottom w:val="0"/>
      <w:divBdr>
        <w:top w:val="none" w:sz="0" w:space="0" w:color="auto"/>
        <w:left w:val="none" w:sz="0" w:space="0" w:color="auto"/>
        <w:bottom w:val="none" w:sz="0" w:space="0" w:color="auto"/>
        <w:right w:val="none" w:sz="0" w:space="0" w:color="auto"/>
      </w:divBdr>
    </w:div>
    <w:div w:id="637998411">
      <w:bodyDiv w:val="1"/>
      <w:marLeft w:val="0"/>
      <w:marRight w:val="0"/>
      <w:marTop w:val="0"/>
      <w:marBottom w:val="0"/>
      <w:divBdr>
        <w:top w:val="none" w:sz="0" w:space="0" w:color="auto"/>
        <w:left w:val="none" w:sz="0" w:space="0" w:color="auto"/>
        <w:bottom w:val="none" w:sz="0" w:space="0" w:color="auto"/>
        <w:right w:val="none" w:sz="0" w:space="0" w:color="auto"/>
      </w:divBdr>
    </w:div>
    <w:div w:id="638806054">
      <w:bodyDiv w:val="1"/>
      <w:marLeft w:val="0"/>
      <w:marRight w:val="0"/>
      <w:marTop w:val="0"/>
      <w:marBottom w:val="0"/>
      <w:divBdr>
        <w:top w:val="none" w:sz="0" w:space="0" w:color="auto"/>
        <w:left w:val="none" w:sz="0" w:space="0" w:color="auto"/>
        <w:bottom w:val="none" w:sz="0" w:space="0" w:color="auto"/>
        <w:right w:val="none" w:sz="0" w:space="0" w:color="auto"/>
      </w:divBdr>
    </w:div>
    <w:div w:id="643583084">
      <w:bodyDiv w:val="1"/>
      <w:marLeft w:val="0"/>
      <w:marRight w:val="0"/>
      <w:marTop w:val="0"/>
      <w:marBottom w:val="0"/>
      <w:divBdr>
        <w:top w:val="none" w:sz="0" w:space="0" w:color="auto"/>
        <w:left w:val="none" w:sz="0" w:space="0" w:color="auto"/>
        <w:bottom w:val="none" w:sz="0" w:space="0" w:color="auto"/>
        <w:right w:val="none" w:sz="0" w:space="0" w:color="auto"/>
      </w:divBdr>
    </w:div>
    <w:div w:id="700130095">
      <w:bodyDiv w:val="1"/>
      <w:marLeft w:val="0"/>
      <w:marRight w:val="0"/>
      <w:marTop w:val="0"/>
      <w:marBottom w:val="0"/>
      <w:divBdr>
        <w:top w:val="none" w:sz="0" w:space="0" w:color="auto"/>
        <w:left w:val="none" w:sz="0" w:space="0" w:color="auto"/>
        <w:bottom w:val="none" w:sz="0" w:space="0" w:color="auto"/>
        <w:right w:val="none" w:sz="0" w:space="0" w:color="auto"/>
      </w:divBdr>
    </w:div>
    <w:div w:id="715082646">
      <w:bodyDiv w:val="1"/>
      <w:marLeft w:val="0"/>
      <w:marRight w:val="0"/>
      <w:marTop w:val="0"/>
      <w:marBottom w:val="0"/>
      <w:divBdr>
        <w:top w:val="none" w:sz="0" w:space="0" w:color="auto"/>
        <w:left w:val="none" w:sz="0" w:space="0" w:color="auto"/>
        <w:bottom w:val="none" w:sz="0" w:space="0" w:color="auto"/>
        <w:right w:val="none" w:sz="0" w:space="0" w:color="auto"/>
      </w:divBdr>
    </w:div>
    <w:div w:id="759108081">
      <w:bodyDiv w:val="1"/>
      <w:marLeft w:val="0"/>
      <w:marRight w:val="0"/>
      <w:marTop w:val="0"/>
      <w:marBottom w:val="0"/>
      <w:divBdr>
        <w:top w:val="none" w:sz="0" w:space="0" w:color="auto"/>
        <w:left w:val="none" w:sz="0" w:space="0" w:color="auto"/>
        <w:bottom w:val="none" w:sz="0" w:space="0" w:color="auto"/>
        <w:right w:val="none" w:sz="0" w:space="0" w:color="auto"/>
      </w:divBdr>
    </w:div>
    <w:div w:id="777481437">
      <w:bodyDiv w:val="1"/>
      <w:marLeft w:val="0"/>
      <w:marRight w:val="0"/>
      <w:marTop w:val="0"/>
      <w:marBottom w:val="0"/>
      <w:divBdr>
        <w:top w:val="none" w:sz="0" w:space="0" w:color="auto"/>
        <w:left w:val="none" w:sz="0" w:space="0" w:color="auto"/>
        <w:bottom w:val="none" w:sz="0" w:space="0" w:color="auto"/>
        <w:right w:val="none" w:sz="0" w:space="0" w:color="auto"/>
      </w:divBdr>
    </w:div>
    <w:div w:id="810051710">
      <w:bodyDiv w:val="1"/>
      <w:marLeft w:val="0"/>
      <w:marRight w:val="0"/>
      <w:marTop w:val="0"/>
      <w:marBottom w:val="0"/>
      <w:divBdr>
        <w:top w:val="none" w:sz="0" w:space="0" w:color="auto"/>
        <w:left w:val="none" w:sz="0" w:space="0" w:color="auto"/>
        <w:bottom w:val="none" w:sz="0" w:space="0" w:color="auto"/>
        <w:right w:val="none" w:sz="0" w:space="0" w:color="auto"/>
      </w:divBdr>
    </w:div>
    <w:div w:id="851340940">
      <w:bodyDiv w:val="1"/>
      <w:marLeft w:val="0"/>
      <w:marRight w:val="0"/>
      <w:marTop w:val="0"/>
      <w:marBottom w:val="0"/>
      <w:divBdr>
        <w:top w:val="none" w:sz="0" w:space="0" w:color="auto"/>
        <w:left w:val="none" w:sz="0" w:space="0" w:color="auto"/>
        <w:bottom w:val="none" w:sz="0" w:space="0" w:color="auto"/>
        <w:right w:val="none" w:sz="0" w:space="0" w:color="auto"/>
      </w:divBdr>
    </w:div>
    <w:div w:id="874466073">
      <w:bodyDiv w:val="1"/>
      <w:marLeft w:val="0"/>
      <w:marRight w:val="0"/>
      <w:marTop w:val="0"/>
      <w:marBottom w:val="0"/>
      <w:divBdr>
        <w:top w:val="none" w:sz="0" w:space="0" w:color="auto"/>
        <w:left w:val="none" w:sz="0" w:space="0" w:color="auto"/>
        <w:bottom w:val="none" w:sz="0" w:space="0" w:color="auto"/>
        <w:right w:val="none" w:sz="0" w:space="0" w:color="auto"/>
      </w:divBdr>
    </w:div>
    <w:div w:id="932587293">
      <w:bodyDiv w:val="1"/>
      <w:marLeft w:val="0"/>
      <w:marRight w:val="0"/>
      <w:marTop w:val="0"/>
      <w:marBottom w:val="0"/>
      <w:divBdr>
        <w:top w:val="none" w:sz="0" w:space="0" w:color="auto"/>
        <w:left w:val="none" w:sz="0" w:space="0" w:color="auto"/>
        <w:bottom w:val="none" w:sz="0" w:space="0" w:color="auto"/>
        <w:right w:val="none" w:sz="0" w:space="0" w:color="auto"/>
      </w:divBdr>
    </w:div>
    <w:div w:id="973097347">
      <w:bodyDiv w:val="1"/>
      <w:marLeft w:val="0"/>
      <w:marRight w:val="0"/>
      <w:marTop w:val="0"/>
      <w:marBottom w:val="0"/>
      <w:divBdr>
        <w:top w:val="none" w:sz="0" w:space="0" w:color="auto"/>
        <w:left w:val="none" w:sz="0" w:space="0" w:color="auto"/>
        <w:bottom w:val="none" w:sz="0" w:space="0" w:color="auto"/>
        <w:right w:val="none" w:sz="0" w:space="0" w:color="auto"/>
      </w:divBdr>
    </w:div>
    <w:div w:id="979112365">
      <w:bodyDiv w:val="1"/>
      <w:marLeft w:val="0"/>
      <w:marRight w:val="0"/>
      <w:marTop w:val="0"/>
      <w:marBottom w:val="0"/>
      <w:divBdr>
        <w:top w:val="none" w:sz="0" w:space="0" w:color="auto"/>
        <w:left w:val="none" w:sz="0" w:space="0" w:color="auto"/>
        <w:bottom w:val="none" w:sz="0" w:space="0" w:color="auto"/>
        <w:right w:val="none" w:sz="0" w:space="0" w:color="auto"/>
      </w:divBdr>
    </w:div>
    <w:div w:id="982084111">
      <w:bodyDiv w:val="1"/>
      <w:marLeft w:val="0"/>
      <w:marRight w:val="0"/>
      <w:marTop w:val="0"/>
      <w:marBottom w:val="0"/>
      <w:divBdr>
        <w:top w:val="none" w:sz="0" w:space="0" w:color="auto"/>
        <w:left w:val="none" w:sz="0" w:space="0" w:color="auto"/>
        <w:bottom w:val="none" w:sz="0" w:space="0" w:color="auto"/>
        <w:right w:val="none" w:sz="0" w:space="0" w:color="auto"/>
      </w:divBdr>
    </w:div>
    <w:div w:id="1069571770">
      <w:bodyDiv w:val="1"/>
      <w:marLeft w:val="0"/>
      <w:marRight w:val="0"/>
      <w:marTop w:val="0"/>
      <w:marBottom w:val="0"/>
      <w:divBdr>
        <w:top w:val="none" w:sz="0" w:space="0" w:color="auto"/>
        <w:left w:val="none" w:sz="0" w:space="0" w:color="auto"/>
        <w:bottom w:val="none" w:sz="0" w:space="0" w:color="auto"/>
        <w:right w:val="none" w:sz="0" w:space="0" w:color="auto"/>
      </w:divBdr>
    </w:div>
    <w:div w:id="1086145453">
      <w:bodyDiv w:val="1"/>
      <w:marLeft w:val="0"/>
      <w:marRight w:val="0"/>
      <w:marTop w:val="0"/>
      <w:marBottom w:val="0"/>
      <w:divBdr>
        <w:top w:val="none" w:sz="0" w:space="0" w:color="auto"/>
        <w:left w:val="none" w:sz="0" w:space="0" w:color="auto"/>
        <w:bottom w:val="none" w:sz="0" w:space="0" w:color="auto"/>
        <w:right w:val="none" w:sz="0" w:space="0" w:color="auto"/>
      </w:divBdr>
    </w:div>
    <w:div w:id="1090934630">
      <w:bodyDiv w:val="1"/>
      <w:marLeft w:val="0"/>
      <w:marRight w:val="0"/>
      <w:marTop w:val="0"/>
      <w:marBottom w:val="0"/>
      <w:divBdr>
        <w:top w:val="none" w:sz="0" w:space="0" w:color="auto"/>
        <w:left w:val="none" w:sz="0" w:space="0" w:color="auto"/>
        <w:bottom w:val="none" w:sz="0" w:space="0" w:color="auto"/>
        <w:right w:val="none" w:sz="0" w:space="0" w:color="auto"/>
      </w:divBdr>
    </w:div>
    <w:div w:id="1093862324">
      <w:bodyDiv w:val="1"/>
      <w:marLeft w:val="0"/>
      <w:marRight w:val="0"/>
      <w:marTop w:val="0"/>
      <w:marBottom w:val="0"/>
      <w:divBdr>
        <w:top w:val="none" w:sz="0" w:space="0" w:color="auto"/>
        <w:left w:val="none" w:sz="0" w:space="0" w:color="auto"/>
        <w:bottom w:val="none" w:sz="0" w:space="0" w:color="auto"/>
        <w:right w:val="none" w:sz="0" w:space="0" w:color="auto"/>
      </w:divBdr>
    </w:div>
    <w:div w:id="1152143064">
      <w:bodyDiv w:val="1"/>
      <w:marLeft w:val="0"/>
      <w:marRight w:val="0"/>
      <w:marTop w:val="0"/>
      <w:marBottom w:val="0"/>
      <w:divBdr>
        <w:top w:val="none" w:sz="0" w:space="0" w:color="auto"/>
        <w:left w:val="none" w:sz="0" w:space="0" w:color="auto"/>
        <w:bottom w:val="none" w:sz="0" w:space="0" w:color="auto"/>
        <w:right w:val="none" w:sz="0" w:space="0" w:color="auto"/>
      </w:divBdr>
    </w:div>
    <w:div w:id="1157113938">
      <w:bodyDiv w:val="1"/>
      <w:marLeft w:val="0"/>
      <w:marRight w:val="0"/>
      <w:marTop w:val="0"/>
      <w:marBottom w:val="0"/>
      <w:divBdr>
        <w:top w:val="none" w:sz="0" w:space="0" w:color="auto"/>
        <w:left w:val="none" w:sz="0" w:space="0" w:color="auto"/>
        <w:bottom w:val="none" w:sz="0" w:space="0" w:color="auto"/>
        <w:right w:val="none" w:sz="0" w:space="0" w:color="auto"/>
      </w:divBdr>
    </w:div>
    <w:div w:id="1165516322">
      <w:bodyDiv w:val="1"/>
      <w:marLeft w:val="0"/>
      <w:marRight w:val="0"/>
      <w:marTop w:val="0"/>
      <w:marBottom w:val="0"/>
      <w:divBdr>
        <w:top w:val="none" w:sz="0" w:space="0" w:color="auto"/>
        <w:left w:val="none" w:sz="0" w:space="0" w:color="auto"/>
        <w:bottom w:val="none" w:sz="0" w:space="0" w:color="auto"/>
        <w:right w:val="none" w:sz="0" w:space="0" w:color="auto"/>
      </w:divBdr>
    </w:div>
    <w:div w:id="1212230840">
      <w:bodyDiv w:val="1"/>
      <w:marLeft w:val="0"/>
      <w:marRight w:val="0"/>
      <w:marTop w:val="0"/>
      <w:marBottom w:val="0"/>
      <w:divBdr>
        <w:top w:val="none" w:sz="0" w:space="0" w:color="auto"/>
        <w:left w:val="none" w:sz="0" w:space="0" w:color="auto"/>
        <w:bottom w:val="none" w:sz="0" w:space="0" w:color="auto"/>
        <w:right w:val="none" w:sz="0" w:space="0" w:color="auto"/>
      </w:divBdr>
    </w:div>
    <w:div w:id="1212575448">
      <w:bodyDiv w:val="1"/>
      <w:marLeft w:val="0"/>
      <w:marRight w:val="0"/>
      <w:marTop w:val="0"/>
      <w:marBottom w:val="0"/>
      <w:divBdr>
        <w:top w:val="none" w:sz="0" w:space="0" w:color="auto"/>
        <w:left w:val="none" w:sz="0" w:space="0" w:color="auto"/>
        <w:bottom w:val="none" w:sz="0" w:space="0" w:color="auto"/>
        <w:right w:val="none" w:sz="0" w:space="0" w:color="auto"/>
      </w:divBdr>
    </w:div>
    <w:div w:id="1220360742">
      <w:bodyDiv w:val="1"/>
      <w:marLeft w:val="0"/>
      <w:marRight w:val="0"/>
      <w:marTop w:val="0"/>
      <w:marBottom w:val="0"/>
      <w:divBdr>
        <w:top w:val="none" w:sz="0" w:space="0" w:color="auto"/>
        <w:left w:val="none" w:sz="0" w:space="0" w:color="auto"/>
        <w:bottom w:val="none" w:sz="0" w:space="0" w:color="auto"/>
        <w:right w:val="none" w:sz="0" w:space="0" w:color="auto"/>
      </w:divBdr>
    </w:div>
    <w:div w:id="1274901203">
      <w:bodyDiv w:val="1"/>
      <w:marLeft w:val="0"/>
      <w:marRight w:val="0"/>
      <w:marTop w:val="0"/>
      <w:marBottom w:val="0"/>
      <w:divBdr>
        <w:top w:val="none" w:sz="0" w:space="0" w:color="auto"/>
        <w:left w:val="none" w:sz="0" w:space="0" w:color="auto"/>
        <w:bottom w:val="none" w:sz="0" w:space="0" w:color="auto"/>
        <w:right w:val="none" w:sz="0" w:space="0" w:color="auto"/>
      </w:divBdr>
    </w:div>
    <w:div w:id="1279332971">
      <w:bodyDiv w:val="1"/>
      <w:marLeft w:val="0"/>
      <w:marRight w:val="0"/>
      <w:marTop w:val="0"/>
      <w:marBottom w:val="0"/>
      <w:divBdr>
        <w:top w:val="none" w:sz="0" w:space="0" w:color="auto"/>
        <w:left w:val="none" w:sz="0" w:space="0" w:color="auto"/>
        <w:bottom w:val="none" w:sz="0" w:space="0" w:color="auto"/>
        <w:right w:val="none" w:sz="0" w:space="0" w:color="auto"/>
      </w:divBdr>
    </w:div>
    <w:div w:id="1287396489">
      <w:bodyDiv w:val="1"/>
      <w:marLeft w:val="0"/>
      <w:marRight w:val="0"/>
      <w:marTop w:val="0"/>
      <w:marBottom w:val="0"/>
      <w:divBdr>
        <w:top w:val="none" w:sz="0" w:space="0" w:color="auto"/>
        <w:left w:val="none" w:sz="0" w:space="0" w:color="auto"/>
        <w:bottom w:val="none" w:sz="0" w:space="0" w:color="auto"/>
        <w:right w:val="none" w:sz="0" w:space="0" w:color="auto"/>
      </w:divBdr>
    </w:div>
    <w:div w:id="1304967051">
      <w:bodyDiv w:val="1"/>
      <w:marLeft w:val="0"/>
      <w:marRight w:val="0"/>
      <w:marTop w:val="0"/>
      <w:marBottom w:val="0"/>
      <w:divBdr>
        <w:top w:val="none" w:sz="0" w:space="0" w:color="auto"/>
        <w:left w:val="none" w:sz="0" w:space="0" w:color="auto"/>
        <w:bottom w:val="none" w:sz="0" w:space="0" w:color="auto"/>
        <w:right w:val="none" w:sz="0" w:space="0" w:color="auto"/>
      </w:divBdr>
    </w:div>
    <w:div w:id="1307734586">
      <w:bodyDiv w:val="1"/>
      <w:marLeft w:val="0"/>
      <w:marRight w:val="0"/>
      <w:marTop w:val="0"/>
      <w:marBottom w:val="0"/>
      <w:divBdr>
        <w:top w:val="none" w:sz="0" w:space="0" w:color="auto"/>
        <w:left w:val="none" w:sz="0" w:space="0" w:color="auto"/>
        <w:bottom w:val="none" w:sz="0" w:space="0" w:color="auto"/>
        <w:right w:val="none" w:sz="0" w:space="0" w:color="auto"/>
      </w:divBdr>
    </w:div>
    <w:div w:id="1349522303">
      <w:bodyDiv w:val="1"/>
      <w:marLeft w:val="0"/>
      <w:marRight w:val="0"/>
      <w:marTop w:val="0"/>
      <w:marBottom w:val="0"/>
      <w:divBdr>
        <w:top w:val="none" w:sz="0" w:space="0" w:color="auto"/>
        <w:left w:val="none" w:sz="0" w:space="0" w:color="auto"/>
        <w:bottom w:val="none" w:sz="0" w:space="0" w:color="auto"/>
        <w:right w:val="none" w:sz="0" w:space="0" w:color="auto"/>
      </w:divBdr>
    </w:div>
    <w:div w:id="1351026085">
      <w:bodyDiv w:val="1"/>
      <w:marLeft w:val="0"/>
      <w:marRight w:val="0"/>
      <w:marTop w:val="0"/>
      <w:marBottom w:val="0"/>
      <w:divBdr>
        <w:top w:val="none" w:sz="0" w:space="0" w:color="auto"/>
        <w:left w:val="none" w:sz="0" w:space="0" w:color="auto"/>
        <w:bottom w:val="none" w:sz="0" w:space="0" w:color="auto"/>
        <w:right w:val="none" w:sz="0" w:space="0" w:color="auto"/>
      </w:divBdr>
    </w:div>
    <w:div w:id="1370453435">
      <w:bodyDiv w:val="1"/>
      <w:marLeft w:val="0"/>
      <w:marRight w:val="0"/>
      <w:marTop w:val="0"/>
      <w:marBottom w:val="0"/>
      <w:divBdr>
        <w:top w:val="none" w:sz="0" w:space="0" w:color="auto"/>
        <w:left w:val="none" w:sz="0" w:space="0" w:color="auto"/>
        <w:bottom w:val="none" w:sz="0" w:space="0" w:color="auto"/>
        <w:right w:val="none" w:sz="0" w:space="0" w:color="auto"/>
      </w:divBdr>
    </w:div>
    <w:div w:id="1385135540">
      <w:bodyDiv w:val="1"/>
      <w:marLeft w:val="0"/>
      <w:marRight w:val="0"/>
      <w:marTop w:val="0"/>
      <w:marBottom w:val="0"/>
      <w:divBdr>
        <w:top w:val="none" w:sz="0" w:space="0" w:color="auto"/>
        <w:left w:val="none" w:sz="0" w:space="0" w:color="auto"/>
        <w:bottom w:val="none" w:sz="0" w:space="0" w:color="auto"/>
        <w:right w:val="none" w:sz="0" w:space="0" w:color="auto"/>
      </w:divBdr>
    </w:div>
    <w:div w:id="1458258250">
      <w:bodyDiv w:val="1"/>
      <w:marLeft w:val="0"/>
      <w:marRight w:val="0"/>
      <w:marTop w:val="0"/>
      <w:marBottom w:val="0"/>
      <w:divBdr>
        <w:top w:val="none" w:sz="0" w:space="0" w:color="auto"/>
        <w:left w:val="none" w:sz="0" w:space="0" w:color="auto"/>
        <w:bottom w:val="none" w:sz="0" w:space="0" w:color="auto"/>
        <w:right w:val="none" w:sz="0" w:space="0" w:color="auto"/>
      </w:divBdr>
    </w:div>
    <w:div w:id="1552107105">
      <w:bodyDiv w:val="1"/>
      <w:marLeft w:val="0"/>
      <w:marRight w:val="0"/>
      <w:marTop w:val="0"/>
      <w:marBottom w:val="0"/>
      <w:divBdr>
        <w:top w:val="none" w:sz="0" w:space="0" w:color="auto"/>
        <w:left w:val="none" w:sz="0" w:space="0" w:color="auto"/>
        <w:bottom w:val="none" w:sz="0" w:space="0" w:color="auto"/>
        <w:right w:val="none" w:sz="0" w:space="0" w:color="auto"/>
      </w:divBdr>
    </w:div>
    <w:div w:id="1669214968">
      <w:bodyDiv w:val="1"/>
      <w:marLeft w:val="0"/>
      <w:marRight w:val="0"/>
      <w:marTop w:val="0"/>
      <w:marBottom w:val="0"/>
      <w:divBdr>
        <w:top w:val="none" w:sz="0" w:space="0" w:color="auto"/>
        <w:left w:val="none" w:sz="0" w:space="0" w:color="auto"/>
        <w:bottom w:val="none" w:sz="0" w:space="0" w:color="auto"/>
        <w:right w:val="none" w:sz="0" w:space="0" w:color="auto"/>
      </w:divBdr>
    </w:div>
    <w:div w:id="1680278441">
      <w:bodyDiv w:val="1"/>
      <w:marLeft w:val="0"/>
      <w:marRight w:val="0"/>
      <w:marTop w:val="0"/>
      <w:marBottom w:val="0"/>
      <w:divBdr>
        <w:top w:val="none" w:sz="0" w:space="0" w:color="auto"/>
        <w:left w:val="none" w:sz="0" w:space="0" w:color="auto"/>
        <w:bottom w:val="none" w:sz="0" w:space="0" w:color="auto"/>
        <w:right w:val="none" w:sz="0" w:space="0" w:color="auto"/>
      </w:divBdr>
    </w:div>
    <w:div w:id="1699964440">
      <w:bodyDiv w:val="1"/>
      <w:marLeft w:val="0"/>
      <w:marRight w:val="0"/>
      <w:marTop w:val="0"/>
      <w:marBottom w:val="0"/>
      <w:divBdr>
        <w:top w:val="none" w:sz="0" w:space="0" w:color="auto"/>
        <w:left w:val="none" w:sz="0" w:space="0" w:color="auto"/>
        <w:bottom w:val="none" w:sz="0" w:space="0" w:color="auto"/>
        <w:right w:val="none" w:sz="0" w:space="0" w:color="auto"/>
      </w:divBdr>
    </w:div>
    <w:div w:id="1701280407">
      <w:bodyDiv w:val="1"/>
      <w:marLeft w:val="0"/>
      <w:marRight w:val="0"/>
      <w:marTop w:val="0"/>
      <w:marBottom w:val="0"/>
      <w:divBdr>
        <w:top w:val="none" w:sz="0" w:space="0" w:color="auto"/>
        <w:left w:val="none" w:sz="0" w:space="0" w:color="auto"/>
        <w:bottom w:val="none" w:sz="0" w:space="0" w:color="auto"/>
        <w:right w:val="none" w:sz="0" w:space="0" w:color="auto"/>
      </w:divBdr>
    </w:div>
    <w:div w:id="1716347944">
      <w:bodyDiv w:val="1"/>
      <w:marLeft w:val="0"/>
      <w:marRight w:val="0"/>
      <w:marTop w:val="0"/>
      <w:marBottom w:val="0"/>
      <w:divBdr>
        <w:top w:val="none" w:sz="0" w:space="0" w:color="auto"/>
        <w:left w:val="none" w:sz="0" w:space="0" w:color="auto"/>
        <w:bottom w:val="none" w:sz="0" w:space="0" w:color="auto"/>
        <w:right w:val="none" w:sz="0" w:space="0" w:color="auto"/>
      </w:divBdr>
    </w:div>
    <w:div w:id="1736123589">
      <w:bodyDiv w:val="1"/>
      <w:marLeft w:val="0"/>
      <w:marRight w:val="0"/>
      <w:marTop w:val="0"/>
      <w:marBottom w:val="0"/>
      <w:divBdr>
        <w:top w:val="none" w:sz="0" w:space="0" w:color="auto"/>
        <w:left w:val="none" w:sz="0" w:space="0" w:color="auto"/>
        <w:bottom w:val="none" w:sz="0" w:space="0" w:color="auto"/>
        <w:right w:val="none" w:sz="0" w:space="0" w:color="auto"/>
      </w:divBdr>
    </w:div>
    <w:div w:id="1760757491">
      <w:bodyDiv w:val="1"/>
      <w:marLeft w:val="0"/>
      <w:marRight w:val="0"/>
      <w:marTop w:val="0"/>
      <w:marBottom w:val="0"/>
      <w:divBdr>
        <w:top w:val="none" w:sz="0" w:space="0" w:color="auto"/>
        <w:left w:val="none" w:sz="0" w:space="0" w:color="auto"/>
        <w:bottom w:val="none" w:sz="0" w:space="0" w:color="auto"/>
        <w:right w:val="none" w:sz="0" w:space="0" w:color="auto"/>
      </w:divBdr>
    </w:div>
    <w:div w:id="1761755974">
      <w:bodyDiv w:val="1"/>
      <w:marLeft w:val="0"/>
      <w:marRight w:val="0"/>
      <w:marTop w:val="0"/>
      <w:marBottom w:val="0"/>
      <w:divBdr>
        <w:top w:val="none" w:sz="0" w:space="0" w:color="auto"/>
        <w:left w:val="none" w:sz="0" w:space="0" w:color="auto"/>
        <w:bottom w:val="none" w:sz="0" w:space="0" w:color="auto"/>
        <w:right w:val="none" w:sz="0" w:space="0" w:color="auto"/>
      </w:divBdr>
    </w:div>
    <w:div w:id="1811900885">
      <w:bodyDiv w:val="1"/>
      <w:marLeft w:val="0"/>
      <w:marRight w:val="0"/>
      <w:marTop w:val="0"/>
      <w:marBottom w:val="0"/>
      <w:divBdr>
        <w:top w:val="none" w:sz="0" w:space="0" w:color="auto"/>
        <w:left w:val="none" w:sz="0" w:space="0" w:color="auto"/>
        <w:bottom w:val="none" w:sz="0" w:space="0" w:color="auto"/>
        <w:right w:val="none" w:sz="0" w:space="0" w:color="auto"/>
      </w:divBdr>
    </w:div>
    <w:div w:id="1833251987">
      <w:bodyDiv w:val="1"/>
      <w:marLeft w:val="0"/>
      <w:marRight w:val="0"/>
      <w:marTop w:val="0"/>
      <w:marBottom w:val="0"/>
      <w:divBdr>
        <w:top w:val="none" w:sz="0" w:space="0" w:color="auto"/>
        <w:left w:val="none" w:sz="0" w:space="0" w:color="auto"/>
        <w:bottom w:val="none" w:sz="0" w:space="0" w:color="auto"/>
        <w:right w:val="none" w:sz="0" w:space="0" w:color="auto"/>
      </w:divBdr>
    </w:div>
    <w:div w:id="1841770227">
      <w:bodyDiv w:val="1"/>
      <w:marLeft w:val="0"/>
      <w:marRight w:val="0"/>
      <w:marTop w:val="0"/>
      <w:marBottom w:val="0"/>
      <w:divBdr>
        <w:top w:val="none" w:sz="0" w:space="0" w:color="auto"/>
        <w:left w:val="none" w:sz="0" w:space="0" w:color="auto"/>
        <w:bottom w:val="none" w:sz="0" w:space="0" w:color="auto"/>
        <w:right w:val="none" w:sz="0" w:space="0" w:color="auto"/>
      </w:divBdr>
    </w:div>
    <w:div w:id="1861236841">
      <w:bodyDiv w:val="1"/>
      <w:marLeft w:val="0"/>
      <w:marRight w:val="0"/>
      <w:marTop w:val="0"/>
      <w:marBottom w:val="0"/>
      <w:divBdr>
        <w:top w:val="none" w:sz="0" w:space="0" w:color="auto"/>
        <w:left w:val="none" w:sz="0" w:space="0" w:color="auto"/>
        <w:bottom w:val="none" w:sz="0" w:space="0" w:color="auto"/>
        <w:right w:val="none" w:sz="0" w:space="0" w:color="auto"/>
      </w:divBdr>
    </w:div>
    <w:div w:id="1899903712">
      <w:bodyDiv w:val="1"/>
      <w:marLeft w:val="0"/>
      <w:marRight w:val="0"/>
      <w:marTop w:val="0"/>
      <w:marBottom w:val="0"/>
      <w:divBdr>
        <w:top w:val="none" w:sz="0" w:space="0" w:color="auto"/>
        <w:left w:val="none" w:sz="0" w:space="0" w:color="auto"/>
        <w:bottom w:val="none" w:sz="0" w:space="0" w:color="auto"/>
        <w:right w:val="none" w:sz="0" w:space="0" w:color="auto"/>
      </w:divBdr>
    </w:div>
    <w:div w:id="1902213126">
      <w:bodyDiv w:val="1"/>
      <w:marLeft w:val="0"/>
      <w:marRight w:val="0"/>
      <w:marTop w:val="0"/>
      <w:marBottom w:val="0"/>
      <w:divBdr>
        <w:top w:val="none" w:sz="0" w:space="0" w:color="auto"/>
        <w:left w:val="none" w:sz="0" w:space="0" w:color="auto"/>
        <w:bottom w:val="none" w:sz="0" w:space="0" w:color="auto"/>
        <w:right w:val="none" w:sz="0" w:space="0" w:color="auto"/>
      </w:divBdr>
    </w:div>
    <w:div w:id="1903104397">
      <w:bodyDiv w:val="1"/>
      <w:marLeft w:val="0"/>
      <w:marRight w:val="0"/>
      <w:marTop w:val="0"/>
      <w:marBottom w:val="0"/>
      <w:divBdr>
        <w:top w:val="none" w:sz="0" w:space="0" w:color="auto"/>
        <w:left w:val="none" w:sz="0" w:space="0" w:color="auto"/>
        <w:bottom w:val="none" w:sz="0" w:space="0" w:color="auto"/>
        <w:right w:val="none" w:sz="0" w:space="0" w:color="auto"/>
      </w:divBdr>
    </w:div>
    <w:div w:id="1932665526">
      <w:bodyDiv w:val="1"/>
      <w:marLeft w:val="0"/>
      <w:marRight w:val="0"/>
      <w:marTop w:val="0"/>
      <w:marBottom w:val="0"/>
      <w:divBdr>
        <w:top w:val="none" w:sz="0" w:space="0" w:color="auto"/>
        <w:left w:val="none" w:sz="0" w:space="0" w:color="auto"/>
        <w:bottom w:val="none" w:sz="0" w:space="0" w:color="auto"/>
        <w:right w:val="none" w:sz="0" w:space="0" w:color="auto"/>
      </w:divBdr>
    </w:div>
    <w:div w:id="1949964771">
      <w:bodyDiv w:val="1"/>
      <w:marLeft w:val="0"/>
      <w:marRight w:val="0"/>
      <w:marTop w:val="0"/>
      <w:marBottom w:val="0"/>
      <w:divBdr>
        <w:top w:val="none" w:sz="0" w:space="0" w:color="auto"/>
        <w:left w:val="none" w:sz="0" w:space="0" w:color="auto"/>
        <w:bottom w:val="none" w:sz="0" w:space="0" w:color="auto"/>
        <w:right w:val="none" w:sz="0" w:space="0" w:color="auto"/>
      </w:divBdr>
    </w:div>
    <w:div w:id="2061633047">
      <w:bodyDiv w:val="1"/>
      <w:marLeft w:val="0"/>
      <w:marRight w:val="0"/>
      <w:marTop w:val="0"/>
      <w:marBottom w:val="0"/>
      <w:divBdr>
        <w:top w:val="none" w:sz="0" w:space="0" w:color="auto"/>
        <w:left w:val="none" w:sz="0" w:space="0" w:color="auto"/>
        <w:bottom w:val="none" w:sz="0" w:space="0" w:color="auto"/>
        <w:right w:val="none" w:sz="0" w:space="0" w:color="auto"/>
      </w:divBdr>
    </w:div>
    <w:div w:id="2063401841">
      <w:bodyDiv w:val="1"/>
      <w:marLeft w:val="0"/>
      <w:marRight w:val="0"/>
      <w:marTop w:val="0"/>
      <w:marBottom w:val="0"/>
      <w:divBdr>
        <w:top w:val="none" w:sz="0" w:space="0" w:color="auto"/>
        <w:left w:val="none" w:sz="0" w:space="0" w:color="auto"/>
        <w:bottom w:val="none" w:sz="0" w:space="0" w:color="auto"/>
        <w:right w:val="none" w:sz="0" w:space="0" w:color="auto"/>
      </w:divBdr>
    </w:div>
    <w:div w:id="2064449658">
      <w:bodyDiv w:val="1"/>
      <w:marLeft w:val="0"/>
      <w:marRight w:val="0"/>
      <w:marTop w:val="0"/>
      <w:marBottom w:val="0"/>
      <w:divBdr>
        <w:top w:val="none" w:sz="0" w:space="0" w:color="auto"/>
        <w:left w:val="none" w:sz="0" w:space="0" w:color="auto"/>
        <w:bottom w:val="none" w:sz="0" w:space="0" w:color="auto"/>
        <w:right w:val="none" w:sz="0" w:space="0" w:color="auto"/>
      </w:divBdr>
    </w:div>
    <w:div w:id="2085838880">
      <w:bodyDiv w:val="1"/>
      <w:marLeft w:val="0"/>
      <w:marRight w:val="0"/>
      <w:marTop w:val="0"/>
      <w:marBottom w:val="0"/>
      <w:divBdr>
        <w:top w:val="none" w:sz="0" w:space="0" w:color="auto"/>
        <w:left w:val="none" w:sz="0" w:space="0" w:color="auto"/>
        <w:bottom w:val="none" w:sz="0" w:space="0" w:color="auto"/>
        <w:right w:val="none" w:sz="0" w:space="0" w:color="auto"/>
      </w:divBdr>
      <w:divsChild>
        <w:div w:id="673344960">
          <w:marLeft w:val="547"/>
          <w:marRight w:val="0"/>
          <w:marTop w:val="0"/>
          <w:marBottom w:val="160"/>
          <w:divBdr>
            <w:top w:val="none" w:sz="0" w:space="0" w:color="auto"/>
            <w:left w:val="none" w:sz="0" w:space="0" w:color="auto"/>
            <w:bottom w:val="none" w:sz="0" w:space="0" w:color="auto"/>
            <w:right w:val="none" w:sz="0" w:space="0" w:color="auto"/>
          </w:divBdr>
        </w:div>
        <w:div w:id="1658219210">
          <w:marLeft w:val="547"/>
          <w:marRight w:val="0"/>
          <w:marTop w:val="0"/>
          <w:marBottom w:val="160"/>
          <w:divBdr>
            <w:top w:val="none" w:sz="0" w:space="0" w:color="auto"/>
            <w:left w:val="none" w:sz="0" w:space="0" w:color="auto"/>
            <w:bottom w:val="none" w:sz="0" w:space="0" w:color="auto"/>
            <w:right w:val="none" w:sz="0" w:space="0" w:color="auto"/>
          </w:divBdr>
        </w:div>
        <w:div w:id="1884517610">
          <w:marLeft w:val="547"/>
          <w:marRight w:val="0"/>
          <w:marTop w:val="0"/>
          <w:marBottom w:val="160"/>
          <w:divBdr>
            <w:top w:val="none" w:sz="0" w:space="0" w:color="auto"/>
            <w:left w:val="none" w:sz="0" w:space="0" w:color="auto"/>
            <w:bottom w:val="none" w:sz="0" w:space="0" w:color="auto"/>
            <w:right w:val="none" w:sz="0" w:space="0" w:color="auto"/>
          </w:divBdr>
        </w:div>
        <w:div w:id="2133937120">
          <w:marLeft w:val="547"/>
          <w:marRight w:val="0"/>
          <w:marTop w:val="0"/>
          <w:marBottom w:val="160"/>
          <w:divBdr>
            <w:top w:val="none" w:sz="0" w:space="0" w:color="auto"/>
            <w:left w:val="none" w:sz="0" w:space="0" w:color="auto"/>
            <w:bottom w:val="none" w:sz="0" w:space="0" w:color="auto"/>
            <w:right w:val="none" w:sz="0" w:space="0" w:color="auto"/>
          </w:divBdr>
        </w:div>
      </w:divsChild>
    </w:div>
    <w:div w:id="2147355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1.png"/><Relationship Id="rId42" Type="http://schemas.openxmlformats.org/officeDocument/2006/relationships/hyperlink" Target="https://en.wikipedia.org/wiki/Mobile_phone" TargetMode="External"/><Relationship Id="rId47" Type="http://schemas.openxmlformats.org/officeDocument/2006/relationships/image" Target="media/image16.png"/><Relationship Id="rId63" Type="http://schemas.openxmlformats.org/officeDocument/2006/relationships/image" Target="media/image38.emf"/><Relationship Id="rId68" Type="http://schemas.openxmlformats.org/officeDocument/2006/relationships/hyperlink" Target="https://ir.citi.com/gps/AP3ZGbRQC0VF%2B8jgZyjzVlFCtKVk%2FfE1gk%2BBhfl%2FJ0vmuVGGuGx800SPVAHPOMDWAsY6y1DLXMI%3D" TargetMode="External"/><Relationship Id="rId84" Type="http://schemas.openxmlformats.org/officeDocument/2006/relationships/image" Target="media/image40.png"/><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3.png"/><Relationship Id="rId74" Type="http://schemas.openxmlformats.org/officeDocument/2006/relationships/hyperlink" Target="https://www.itu.int/en/plenipotentiary/2014/newsroom/Documents/backgrounders/pp14-backgrounder-sharing-the-sky.pdf" TargetMode="External"/><Relationship Id="rId79" Type="http://schemas.openxmlformats.org/officeDocument/2006/relationships/hyperlink" Target="https://idstch.com/space/satellite-gateway-and-hub-technology-trends/" TargetMode="External"/><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hyperlink" Target="http://www.nta.gov.np"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30" Type="http://schemas.openxmlformats.org/officeDocument/2006/relationships/image" Target="media/image160.png"/><Relationship Id="rId35" Type="http://schemas.openxmlformats.org/officeDocument/2006/relationships/image" Target="media/image21.png"/><Relationship Id="rId43" Type="http://schemas.openxmlformats.org/officeDocument/2006/relationships/hyperlink" Target="https://en.wikipedia.org/wiki/Small_satellite" TargetMode="External"/><Relationship Id="rId48" Type="http://schemas.openxmlformats.org/officeDocument/2006/relationships/image" Target="media/image24.png"/><Relationship Id="rId56" Type="http://schemas.openxmlformats.org/officeDocument/2006/relationships/image" Target="media/image33.jpeg"/><Relationship Id="rId64" Type="http://schemas.openxmlformats.org/officeDocument/2006/relationships/oleObject" Target="embeddings/oleObject1.bin"/><Relationship Id="rId69" Type="http://schemas.openxmlformats.org/officeDocument/2006/relationships/hyperlink" Target="https://www.esa.int/Applications/Telecommunications_Integrated_Applications/Satellite_frequency_bands" TargetMode="External"/><Relationship Id="rId77" Type="http://schemas.openxmlformats.org/officeDocument/2006/relationships/hyperlink" Target="https://docs.fcc.gov/public/attachments/FCC-16-89A1.pdf" TargetMode="Externa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hyperlink" Target="https://www.itu.int/en/plenipotentiary/2014/newsroom/Documents/backgrounders/pp14-backgrounder-sharing-the-sky.pdf" TargetMode="External"/><Relationship Id="rId80" Type="http://schemas.openxmlformats.org/officeDocument/2006/relationships/hyperlink" Target="http://btrc.portal.gov.bd/sites/default/files/files/btrc.portal.gov.bd/page/1c1ea1c0_f8ef_4cdf_9005_d8a34b9ca554/2022-02-27-04-34-76f033be83eee72e4eb25148fc47e780.pdf" TargetMode="External"/><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33" Type="http://schemas.openxmlformats.org/officeDocument/2006/relationships/image" Target="media/image19.png"/><Relationship Id="rId38" Type="http://schemas.openxmlformats.org/officeDocument/2006/relationships/hyperlink" Target="https://en.wikipedia.org/wiki/Satellite_internet_constellation" TargetMode="External"/><Relationship Id="rId46" Type="http://schemas.openxmlformats.org/officeDocument/2006/relationships/hyperlink" Target="https://ised-isde.canada.ca/site/spectrum-management-telecommunications/en/list-foreign-satellites-approved-provide-fixed-satellite-services-fss-canada" TargetMode="External"/><Relationship Id="rId59" Type="http://schemas.openxmlformats.org/officeDocument/2006/relationships/image" Target="media/image34.png"/><Relationship Id="rId67" Type="http://schemas.openxmlformats.org/officeDocument/2006/relationships/hyperlink" Target="https://ir.citi.com/gps/829sRzYY4sQ%2BOhctTEs%2B1WWLgPbyZktiZpoz3QRCC6ToaLgXov4Kxy852czeh38jOi72XKhJGp0%3D" TargetMode="External"/><Relationship Id="rId20" Type="http://schemas.openxmlformats.org/officeDocument/2006/relationships/image" Target="media/image10.png"/><Relationship Id="rId41" Type="http://schemas.openxmlformats.org/officeDocument/2006/relationships/hyperlink" Target="https://en.wikipedia.org/wiki/Satellite_Internet_access" TargetMode="External"/><Relationship Id="rId54" Type="http://schemas.openxmlformats.org/officeDocument/2006/relationships/image" Target="media/image31.png"/><Relationship Id="rId62" Type="http://schemas.openxmlformats.org/officeDocument/2006/relationships/image" Target="media/image37.emf"/><Relationship Id="rId70" Type="http://schemas.openxmlformats.org/officeDocument/2006/relationships/hyperlink" Target="https://itso.int/wp-content/uploads/2018/04/Day-1-ITU-2-Spectrum-and-Int-Regulartoy-Framwork.pdf" TargetMode="External"/><Relationship Id="rId75" Type="http://schemas.openxmlformats.org/officeDocument/2006/relationships/hyperlink" Target="https://www.itu.int/en/ITU-R/space/WRS20space/27%20Non-geostationary%20satellite%20systems%20and%20networks.pdf" TargetMode="External"/><Relationship Id="rId83" Type="http://schemas.openxmlformats.org/officeDocument/2006/relationships/hyperlink" Target="http://www.btrc.gov.bd/site/page/8bc1ebe7-3dfc-4630-be8c-ecc69fe9da0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40.png"/><Relationship Id="rId36" Type="http://schemas.openxmlformats.org/officeDocument/2006/relationships/image" Target="media/image22.png"/><Relationship Id="rId49" Type="http://schemas.openxmlformats.org/officeDocument/2006/relationships/image" Target="media/image25.png"/><Relationship Id="rId57" Type="http://schemas.openxmlformats.org/officeDocument/2006/relationships/image" Target="media/image29.png"/><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hyperlink" Target="https://en.wikipedia.org/wiki/Transceiver" TargetMode="External"/><Relationship Id="rId52" Type="http://schemas.openxmlformats.org/officeDocument/2006/relationships/image" Target="media/image28.jpg"/><Relationship Id="rId60" Type="http://schemas.openxmlformats.org/officeDocument/2006/relationships/image" Target="media/image35.gif"/><Relationship Id="rId65" Type="http://schemas.openxmlformats.org/officeDocument/2006/relationships/image" Target="media/image39.emf"/><Relationship Id="rId73" Type="http://schemas.openxmlformats.org/officeDocument/2006/relationships/hyperlink" Target="https://www.itu.int/en/ITU-R/space/WRS16space/PFD%20External.pdf" TargetMode="External"/><Relationship Id="rId78" Type="http://schemas.openxmlformats.org/officeDocument/2006/relationships/hyperlink" Target="https://www.federalregister.gov/documents/2016/01/13/2015-31852/use-of-spectrum-bands-above-24-ghz-for-mobile-radio-services" TargetMode="External"/><Relationship Id="rId81" Type="http://schemas.openxmlformats.org/officeDocument/2006/relationships/hyperlink" Target="http://btrc.portal.gov.bd/sites/default/files/files/btrc.portal.gov.bd/page/1c1ea1c0_f8ef_4cdf_9005_d8a34b9ca554/2022-08-14-07-15-bc5e4d1f7c1a41cd6dc6472350f9e10d.pdf"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en.wikipedia.org/wiki/Aerospace" TargetMode="External"/><Relationship Id="rId34" Type="http://schemas.openxmlformats.org/officeDocument/2006/relationships/image" Target="media/image20.png"/><Relationship Id="rId50" Type="http://schemas.openxmlformats.org/officeDocument/2006/relationships/image" Target="media/image26.png"/><Relationship Id="rId55" Type="http://schemas.openxmlformats.org/officeDocument/2006/relationships/image" Target="media/image32.png"/><Relationship Id="rId76" Type="http://schemas.openxmlformats.org/officeDocument/2006/relationships/hyperlink" Target="https://www.federalregister.gov/documents/2022/01/24/2022-01204/spectrum-sharing-rules-for-non-geostationary-orbit-fixed-satellite-service-systems" TargetMode="External"/><Relationship Id="rId7" Type="http://schemas.openxmlformats.org/officeDocument/2006/relationships/endnotes" Target="endnotes.xml"/><Relationship Id="rId71" Type="http://schemas.openxmlformats.org/officeDocument/2006/relationships/hyperlink" Target="http://www.aidforum.org/topics/technology-data/ka-vs-ku-band-which-is-the-best-for-satellite-broadband/" TargetMode="External"/><Relationship Id="rId2" Type="http://schemas.openxmlformats.org/officeDocument/2006/relationships/numbering" Target="numbering.xml"/><Relationship Id="rId29" Type="http://schemas.openxmlformats.org/officeDocument/2006/relationships/image" Target="media/image150.png"/><Relationship Id="rId24" Type="http://schemas.openxmlformats.org/officeDocument/2006/relationships/image" Target="media/image14.png"/><Relationship Id="rId40" Type="http://schemas.openxmlformats.org/officeDocument/2006/relationships/hyperlink" Target="https://en.wikipedia.org/wiki/SpaceX" TargetMode="External"/><Relationship Id="rId45" Type="http://schemas.openxmlformats.org/officeDocument/2006/relationships/image" Target="media/image15.jpeg"/><Relationship Id="rId66" Type="http://schemas.openxmlformats.org/officeDocument/2006/relationships/hyperlink" Target="https://www.itu.int/dms_pub/itu-d/opb/tnd/D-TND-01-2020-PDF-E.pdf" TargetMode="External"/><Relationship Id="rId8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unoosa.org/oosa/en/ourwork/spacelaw/nationalspacelaw/russian_federation/decree_104_1996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E27DB-9A60-4DE5-9872-C94F8E07E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5</Pages>
  <Words>41371</Words>
  <Characters>235820</Characters>
  <Application>Microsoft Office Word</Application>
  <DocSecurity>0</DocSecurity>
  <Lines>1965</Lines>
  <Paragraphs>553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مائده فلاح</dc:creator>
  <cp:keywords/>
  <dc:description/>
  <cp:lastModifiedBy>Nidup Gyeltshen</cp:lastModifiedBy>
  <cp:revision>65</cp:revision>
  <cp:lastPrinted>2023-06-17T07:55:00Z</cp:lastPrinted>
  <dcterms:created xsi:type="dcterms:W3CDTF">2023-07-05T04:49:00Z</dcterms:created>
  <dcterms:modified xsi:type="dcterms:W3CDTF">2024-01-11T06:30:00Z</dcterms:modified>
</cp:coreProperties>
</file>