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521519"/>
    <w:p w14:paraId="4059E25A" w14:textId="1142B7A9" w:rsidR="006B18F2" w:rsidRDefault="006B18F2" w:rsidP="00DE3010">
      <w:pPr>
        <w:tabs>
          <w:tab w:val="left" w:pos="0"/>
        </w:tabs>
        <w:jc w:val="center"/>
        <w:rPr>
          <w:b/>
          <w:bCs/>
        </w:rPr>
      </w:pPr>
      <w:r w:rsidRPr="006B18F2">
        <w:rPr>
          <w:b/>
          <w:bCs/>
          <w:noProof/>
        </w:rPr>
        <mc:AlternateContent>
          <mc:Choice Requires="wps">
            <w:drawing>
              <wp:anchor distT="0" distB="0" distL="114300" distR="114300" simplePos="0" relativeHeight="251659264" behindDoc="1" locked="0" layoutInCell="1" allowOverlap="1" wp14:anchorId="6BF0BFAB" wp14:editId="461A0DA3">
                <wp:simplePos x="0" y="0"/>
                <wp:positionH relativeFrom="column">
                  <wp:posOffset>-920750</wp:posOffset>
                </wp:positionH>
                <wp:positionV relativeFrom="paragraph">
                  <wp:posOffset>-736600</wp:posOffset>
                </wp:positionV>
                <wp:extent cx="7894320" cy="10759440"/>
                <wp:effectExtent l="0" t="0" r="0" b="3810"/>
                <wp:wrapNone/>
                <wp:docPr id="72" name="직사각형 72"/>
                <wp:cNvGraphicFramePr/>
                <a:graphic xmlns:a="http://schemas.openxmlformats.org/drawingml/2006/main">
                  <a:graphicData uri="http://schemas.microsoft.com/office/word/2010/wordprocessingShape">
                    <wps:wsp>
                      <wps:cNvSpPr/>
                      <wps:spPr>
                        <a:xfrm>
                          <a:off x="0" y="0"/>
                          <a:ext cx="7894320" cy="10759440"/>
                        </a:xfrm>
                        <a:prstGeom prst="rect">
                          <a:avLst/>
                        </a:prstGeom>
                        <a:blipFill>
                          <a:blip r:embed="rId9">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A21CE" id="직사각형 72" o:spid="_x0000_s1026" style="position:absolute;margin-left:-72.5pt;margin-top:-58pt;width:621.6pt;height:84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8PQoqQIAANAFAAAOAAAAZHJzL2Uyb0RvYy54bWysVN9P2zAQfp+0/8Hy&#10;+0jTlQERKapATEgIEDDx7Do2seTY3tlt2v31O9tpWgHapGl9cM++X999ubvzi02nyVqAV9bUtDya&#10;UCIMt40yrzX98Xz95ZQSH5hpmLZG1HQrPL2Yf/503rtKTG1rdSOAYBDjq97VtA3BVUXheSs65o+s&#10;EwaV0kLHAl7htWiA9Ri908V0MvlW9BYaB5YL7/H1KivpPMWXUvBwL6UXgeiaIraQTkjnMp7F/JxV&#10;r8Bcq/gAg/0Dio4pg0nHUFcsMLIC9S5UpzhYb2U44rYrrJSKi1QDVlNO3lTz1DInUi1IjncjTf7/&#10;heV36yf3AEhD73zlUYxVbCR08R/xkU0iazuSJTaBcHw8OT2bfZ0ipxx15eTk+Gw2S3wWe38HPnwX&#10;tiNRqCng50gssfWtD5gTTXcmMd1SK3ettN7JQ8H4uf7eFpnKK8tXnTAh9wYIzQI2pm+V85RAJbql&#10;aBDHTVPmL+8DiMDbmFBi4kcEmGGNCoR4CEubaGtshJkt40uxJy9JYatFtNPmUUiiGqRrmgpPfS0u&#10;NZA1w45knCPYMqta1oj8fDzBXwSIyUePdEsB92iH2EOAODPvY+cwuToZXUUaixHY5E/AsvPokTJb&#10;E0bnThkLHwXQWNWQOdvvSMrURJaWttk+AAGbh9I7fq2wTW6ZDw8McAqxt3CzhHs8pLZ9Te0gUdJa&#10;+PXRe7THbkEtJT1OdU39zxUDQYm+MTg2Z2VsUhLSZXZ8EvsXDjXLQ41ZdZcWP1OJO8zxJEb7oHei&#10;BNu94AJaxKyoYoZj7pryALvLZcjbBlcYF4tFMsPRdyzcmifHY/DIahyD580LAzfMSsA5u7O7DcCq&#10;NyOTbaOnsYtVsFKlxt3zOvCNayM1zrDi4l46vCer/SKe/wYAAP//AwBQSwMECgAAAAAAAAAhAKEm&#10;zNrZUAAA2VAAABQAAABkcnMvbWVkaWEvaW1hZ2UxLnBuZ4lQTkcNChoKAAAADUlIRFIAAALQAAAE&#10;EAgCAAAARA37RQAAAAFzUkdCAK7OHOkAAAAEZ0FNQQAAsY8L/GEFAAAACXBIWXMAAA7DAAAOwwHH&#10;b6hkAABQbklEQVR4Xu3dh3uTZ573bf2zO7v7Ps+zfXd2Znb6ZCaTZNJ7b9QAARIICaEFQu+h924b&#10;2+CKDRj2Fdzy7Vs/gS1hXUiyz/P4HMdyzTq2Q8DXF1sWpX958eeSnk6/fvuPn65Z+OOhnT391/8X&#10;YD4p/euL/y0pXX98/68L132x++je/sEbld92APNP6d9e+m9Jze2Xb/7uw9Wfbj+8y8gAyJT+9aX/&#10;ltSUXl705rod6y90Xar89gJgUunfXvqFpCfuTx8898WGlT+dOTo2Plb5XQVADYNDarifv/abD1d/&#10;tv3Qrp4bvZXfSQBMq/TvL/9CUj29uuStNdvWXbh2sfK7B4C6lf7t5V9Ielw/f/03H3312e6j+4ZG&#10;hyq/aQBoXOnfX/6lpNCfPnhu2YaVR84eq/xGAWB2DA5pqhcXvPbtzg1Xr1+r/P4AoElK//HKr6T5&#10;3C/e+N3HX32+/fCuoRFfNAFIpfQfL/9Smof9/r2/LN+w8siZo3fu3qn8bgAgGV9S0fzqTx8+t3Lz&#10;11d80QTg6fIlFc2Lnvno+VVb1lzt7ar8wgfg6TI4NJf7/fvPLtuw0s4AaLnSf77yK2mO9Yf3n12+&#10;cdXZK+cqv8wBaLXSf776P9Lc6Pd2BkC7MjjU8dkZAO2v9F+v/o/Uif32nT+tsDMAOoTBoQ6rvDOW&#10;rl/hSccBOkvpv177tdT+/fbdZ5asX3H03PHKr1wAOorBoXbvg1WfHjx1+O7E3cqvWQA6UOnnr/1G&#10;asOe/eSlTXu33hi8WfmlCkAnKw+OX0vt06/e/P3S71ecuHCq8isUgDmh9N+v/0Zqh95c9t7On3bf&#10;Gh+r/NoEYA4p/fz130gt7E8fPrd669rrN3orvyQBmItK//36b6WW9OmaRQdP/VT5lQjAnOZLKnra&#10;/W3Bq5v3bR0aHa78GgRgHij94o3fSk+hP7z/l2UbvrzUfbnySw+A+aT0i9d/KyXtzS/e23f8gCfS&#10;AJjPfIZDqfrzR8+v277+xpAn0gDgf0u/fPN3UnN7dclb+074lAYAU0q/fON3UrNa/N0yj9IAoFbp&#10;l2/+Xpplf/n4b+t2fO8bTwB4HINDs+q1JW97QCgAMyr96q3fS0/Qso0rL/Vcqfw6AoBplX715u+l&#10;+nv2479t2LPZV08AaIjBoXp7e/n7+08crPzCAYBGlH711h+k6Vu+cdWlbl89AeDJeQyHHttfPn5h&#10;w57Nw7dGKr9YAOBJlf7nrT9IoXdWfLDPV08AaB6DQ1V9sOqTc1cvVH51AECTlH799h+lcgvXLb3W&#10;21X5dQEATVX6n7f/qHne8k2rem/2VX5FAEACPsMxf/v9e39Z/cPam0MDlV8LAJBM6Tfv/EnzrT+8&#10;/+zaH7/17ScAPDWlX7/zJ82fnvnohY17t4zdHqv89weAp8JnOOZLz3328o7Du0wNAFrC4Jj7vbjw&#10;tT3H9vkLXQFoodJv331Gc7XXlr594OShyn9qAGid0m/feUZzr7eWvX/8/MnKf2QAaDWf4ZhrffTV&#10;Z+c9VSgAbcbgmDu9tfz905fPVv7DAkA7Kf3uvT+r03t58ZvHL/gCCgDtq/S7d/+szu2Fz1/dc2x/&#10;5T8mALSr0u/f+4s6sb9++tLOI3t8sysAHcGXVDqvP3343OZ9Wz2FFwAdpPT79/+iTumZj55ft/P7&#10;4dHhyn89AOgQpT+8/6w6olVb1gwM+5tdAehIPsPRAS1ev6x3oK/yXwwAOpDB0dZ9/PWCyz1XKv+t&#10;AKBj+ZJKm/bulx9d6LpU+a8EAB3O4Gi7Xl381okLpyr/fQBgTij98YNn1SY999lLe497Fi8A5qDS&#10;Hz54Vu3Quh3fj417ag0A5qbSHz/4q1rbp2sXdff3VP6DAMBcZHC0shcXvn7k7LHKfwoAmLtKf/rw&#10;OT39nv3kxQ17tvibUACYJ0p/+uCvesotXLf0pucMBWA+8RmOp9pby98/c+Vc5eceAOYNg+Mp9fzn&#10;r/x4aKevoQAwP5We+eh5pe7LzV8N3xqp/JQDwPxT+vNHzytdH6z65Or1a5WfbACYr3yGI1UvLHh1&#10;34mDlZ9mAJjfSn/++AU1vfW7N47fHq/8HAPAvFf680cvqIl98vWCnv7rlZ9dAOCh0l8+fkFN6fnP&#10;Xt5xeFfl5xUAKDA4mtOS9cv7BvorP6kAQLXSXz75m2bTS4teP3zmSOWnEwB4lNJfPv6bnrjF3y33&#10;BBsAMKPSs5+8qCfotSVvHzt/ovKzCABMqzw4/qZGW/PjOt/1CgD1K/310xdVf68vffvc1fOVnzwA&#10;oD6+pNJA3+/eNOYTGwDQOIOjrt5d+dHVXn8lCgA8odJfP31J07d5/9aJexOVnzAAoHGl5z59SY/r&#10;828W+7teAWD2fIbj0b2w4NUdP+2u/CQBALNTeu6zlxX6YPWnnqccAJqo9NynL6vYtzs2TEx4xAYA&#10;NFPp+c9eVtZrS946felM5ScGAGgeg6PS4u++GLk1WvlZAQCaqvT8569o19G9lZ8PACCB0vOfvTKf&#10;e2fFR9d6uyo/GQBAGqUXPn913vbN9vWeqhwAnoLy4HhlHvbakreOnD1W+TkAABIr/W3Bq/Othd8u&#10;7R+8UfkJAADSm3dfUvlh/4+eZgMAnrLS3xa8Nk96e8WHl7qvVP69AYCnaL58SWX5plXjd25X/qUB&#10;gKer9OLC1+Z2ryx5c/+Jg5V/XQCgFcqD4/U53NsrPvQ0GwDQcnN5cCz6btnomGcrB4DWK7206PU5&#10;2fd7NvluFABoE6WXFr4+x3p1yVuHTx+p/PsBAG2g9PKiN+ZS7375UVdfd+VfDgBoD6WXFr0xZ/Kg&#10;DQBoT6WXFr4xN9qwe7MHbQBAe5oLX1J5benbh8940AYAtK+OHxwetAEA7a/0yuI3O7cl65d70AYA&#10;tL/SK4ve7NA27tniQRsA0BFKryx+q+N6/Yt3PdMGAHSQzvuSynsrP/agDQDoLKVXl7zVQS367gsP&#10;2gCAjlN6bcnbndKqLWvGb49X3nEAoHOUXl3ydke0fpe/jA0AOlXptaVvt38/HPix8v4CAB2oA76k&#10;cvDU4co7CwB0ptLrS99p295e/v7pS2cq7ykA0LHad3C8t/LjK9evVt5NAKCTlV7/4p027JM1C3tv&#10;9lXeRwCgw7XjZzgWfLNkaHS48g4CAJ2v9MYX77ZVyzas9GQbADDHtNfgWPvjd3c92QYAzDmlN5e9&#10;1yZt2b+t8k4BAHNLu3yGY/fRfZX3CACYc9riMxzHL5ysvDsAwFzU4sHx7pcfXuq+XHlfAIA5qvTW&#10;svdb1XtffmRtAMB8UHpr+fst6b2V1gYAzBetGRzWBgDMKy34koqvpADAfFN6e/kHT7P3V35sbQDA&#10;fPNUB8eHqz+zNgBgHiq9veKDp9P7qz6+1HOl8mYBgPnkKX2G4+FXUqwNAJinSu+s+PApZG0AwHz2&#10;NAbHyQunKm8NAJiXSu9++VHSTl08XXlTAMB8lfYzHD+dOVp5OwDAPJbwMxz7jh+ovBEAYH5LNTi2&#10;H95VeQsAwLxXeu/Lj5reht2bK68eAODB4Fj5cXP7Zvv6iXsTlVcPAND0wbFi0+rbd25XXjcAwEOl&#10;91d+0qyWfLf81vityisGAJjUtMGx4JulQ6PDldcKAFBQ+mDVJ7Pvs7WL+gdvVF4lAEC10vurPpl9&#10;V3quVl4fAECN0gerPp1lR84eq7wyAIBHme3g2HZwR+U1AQA8xqwGx9ofv/OUGwDAjEofrv70yVq6&#10;frmn3AAA6vGEn+H4fO3im0MDldcBADCt0oerP3uCLvu2FACgbk8yOA6fPlL5pwEA6lD6aPVnDbVh&#10;96bKPwoAUJ/SR199Xn9fbFh5++6dyj8KAFCfBgbHp2s8fzkA8CRKH3+9oM7OXD5X+YcAABpR+vir&#10;z+tp64HtlX8CAKBBpU++XjBjX/2w1jOKAgBPbOYvqXy2dvHw6HDlxQEAGlf6ZM3C6Tt9+WzlZQEA&#10;nkjpk68XTpO/DBYAmL3Sp2sWPq7lG1d51g0AYPYeOzgWfLPk+o3eyksBAMzCYx/DcfDU4cqLAADM&#10;TunTNYtq+3bHhsr/HwBg1h4xOBZ/t+zW+Fjl/w8AMGulz9YuCp294inMAYBmKg+OxcW+27mx8v8B&#10;AGiSqsGxcN0XI7dGKv8fAIAmKX3+zeK84+dPVv5nAIDmmRoc63asr/xvAABNVVrwzZJyi79dNjg8&#10;WPnfAACaqvT5N0vKHTl7vPI/AAA0W2nBuqVfb1s3cW+i8j8AADRbeXAsudbbVTkBACRQ+mH/j5Uf&#10;AgCkUfIs5gBAaqXK/wUASMb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K2zV84ZHABA&#10;Knfu3t19ZO+abesMDgAgif7BG9/v2rRm27flDA4AoPlOXTrz9bZ1eQYHANBM43dubz+866tt64oZ&#10;HABA0/Tc6P1mx/rVW78JGRwAQHMcO38i7Iw8gwMAmK1b42NbD+1cvW3d4zI4AIBZ6ervWbtj/aqt&#10;30yTwQEAPKF79+79dO542BaPzOAAAJ7E0Ojwpv3bVv6wtp4MDgCgYVeuX1uz/buVW9fWmcEBADTg&#10;3r17+08dDntixgwOAKBeQ6Mj3+/d8uUPaxvN4AAA6nKx+8qqbevCkqgzgwMAmMGdibu7ju9f8cOa&#10;J87gAACmc3N44Lvdm5Zv+Xo2GRwAwGOdvnzuy61rw3p4ggwOAOARbt+9s/3InrAbnjiDAwCI+gdv&#10;rt25Ydnmr5uVwQEAVDlx6cyyLV83N4MDAKgYHB3esH/rF5u/anoGBwDwwPGLp5f/sCYMhWZlcADA&#10;fNc/dHP9vq1LNn+VLoMDAOave/fuHTp7LIyDFBkcADBP9Q/d/Gb3prAMEtWCwXHnzu3bt8ere2Bo&#10;aLCmocHBwd7e65M9Qt9j9D9segMDA+U3USt7f8ar3blzp/IvAAAdLvvExuJNq59asxocxcUwOjpa&#10;HAp95S1w/XpWT0/31atXrl6ZrPzjppUJx7pce1guO0517WHhWKmi/O/V11dZPP39/cMF5YGSrZay&#10;8n/Uys8XALSBrhvXV27/dvHm1U+z6QZH+bIsX5xjY7cGHypfruXxUO7Klcu1XX1YOBbK1kY4TpbN&#10;hXBsTplwnFk+NTL5sVI+PsKxUi4cyxulJxsoZeWNkn1CZWRkxDQB4Cm4fffOzuMHFm1a/fQrlRdF&#10;+cIbHBwod/16d3lPdHd3Xb58cbJLjZZvjlA2NcKxULY2wnGybC6EYxPKhePM8vGRyY+V8vERjpVy&#10;4ViRLZKbN29mi+TWrVvZIqn8egGAxl3r71mxbd3CjataUunypYuxbGqE41TZsAjHBso3RyibGuE4&#10;Wb42wvFh+YAIxyaUC8eZ5eMjkx8r5eMjHCtlwrGiu7s7+wTJ4OCDr16VZXPk/v37lV9TAFAwdnv8&#10;x6N7F25a1cIeNThmLJsa4ThVNizCsYHyzVEsHx/hOFm+P8LxYfmACMcmlAvHmWVTI1dZHnnZ1AjH&#10;qTLh+ED22ZFsi2SfGpmYmKj8igNg/jnXdWnZ1rXh+n/6lQfHhckKG2I25VMjHCvlwyIcGyhfIcXy&#10;8RGOk+X7Ixwflg+IcGxCmXCsSzY1clPjIyubGuE4VWbqmD18JH9wa/aw1sovRgDmorHb4xsPbl+w&#10;cWU79GBwXHpYYXlk5RsiHGddPj7CsVI+LMKxgfIVUiwfH+E4WbY2wnGybC6EY3PKhGNdsqmRmxof&#10;WdnUCMdKuatdXQ8+KXLz5k0rBGAuOXvt4hc/rF2wcVWbVMrWxqWLD5scH1n5+AjHyfINEY6zLh8f&#10;4VgpHxbhWG/5BAllUyMcC2VrIxwny+ZCODanTDjOLJ8amfxYKR8f4fiw7NMhg4ODw8ND5RVy9+7d&#10;yq9fANrewMjQN3u3fL5xZVtVqkyNx5Xvj3B8WD4+wnGyfEOE46zLpkY4TpUNi3BsoHxzhLKpEY6F&#10;srURjpNlcyEcm1AuHGeWj49MfqyU74/J4/Xr1/v6eocefB/vsIeGALSnIxdOLty8+rMNX7Zb5cFx&#10;fmpePPhx8VhH+f4Ix4dlUyMcC2WLIRybUTY1wnGqbFiEYwPlmyOUTY3ijwvlayMcH5YPiHBsQrlw&#10;nFk+PjL5sdLDOdL38AlbR4YfTBDPIwLQQr0D/V/v2hiu+fYpGxwzli+McKyjbG2E42TZ1AjHQtli&#10;CMdmlE2NcJwqGxbh2ED5BCmWj49wnCzfH+H4sHxAhGMTyoXjzLLlkSv/uOfht+wODQ6Ojo7euePh&#10;IABPw63xsR+P7gsXfLtV5+CYsWxPhGN9ZWsjHCfLpkY4FsoWQzjOunxqhGOlfFiEYwPlK6RYPj7C&#10;cbJ8f4Tjw/IBEY5NKBOOdSlPkOs9Pdlzqo6NjXksCEDTHbt0ZvGWrz/d8GWb16zBMWPZngjH+srW&#10;RjhOlk2N4o8L5RsiHGddPj7CsVI+LMKxgfIVUiybGuFYKFsb4ThZNhfCsTllwvGxit8UU/ntAkDj&#10;um70frVrY7jX27anNjhmLNsTxR/XVz4+wvFh+fgIx8nyDRGOsy4fH+FYKR8W4Vhv+eYIZVMjHAtl&#10;ayMcJ8vmQjg2p0w4Vly/ft3+AGjIrdtjPxzZ/cn3Kzqo0qUL52LZrR+OLS5fGOFYR/n+CMeH5eMj&#10;HCfLN0Q4zrpsaoTjVNmwCMcGyjdHKJsa4VgoWxvhOFk2F8KxCeUeHLP9MTIyYn8APNLhCycXbP7q&#10;o+9XdFaPGhzTl4+AcGxx+cIIxzrK90c4PiybGuFYKFsM4diMsqkRjlNlwyIcGyjfHKFsahR/XChf&#10;G+H4sHxAhOPsun6958aNG9lfqFv5rQYwX3Xd6F2xfX24yDulxgfHjOUjIBxbXLYnwrG+srURjpNl&#10;UyMcC2WLIRybUTY1wnGqbFgUf9xY+QQplo+PcJws3x/h+LB8RoRjI2X7Y3R05M6dO5XffwDzwK3b&#10;Y5t/2h2u8M4qweCYsfzWD8cWl+2JcKyvbG2E42TZ1AjHQtliCMdZly+PcKyUD4twbKB8hRTLx0c4&#10;Tpbvj3B8WD4swvExXbt2tb+/7+Ffljvub8oF5rBD5098vnn1h98v7+jywXH2YZOboLVlV344tr5s&#10;T4RjfWVrIxyr90c4TpZviHCcdfn4CMdK+bAIxwbKV0ixbGqEY6FsbYTjZNnUCMfJenuvDwwM3Lp1&#10;y/OPAXNG183e5du/Czd3h1YeHNnUeFz5DgjHlpZd+eHY+rI9UfxxfeX7Ixwflo+PcJws3xDhOOvy&#10;8RGOlbJVEY4NlG+OUDY1wrFQtjbCcbJsfFy50t3dfaO/31degM516/bYpp92f7B++ZypdPH8mbzC&#10;zqi/7NYPx1aX3frh2OLyhRGOdZTvj3B8WD4+wnGyfEOE46zLpkY4TpUNi3BsoHxzhLKpEY6FsvEx&#10;dbx29Wrv9etDQw/+FjpfeQHa38S9iUMXTn68ceUH3y+fS5UunjvzoGxzZD/Oj9UVVkVDZbd+OLa0&#10;fASEY4vLF0Y41lG+P8LxYdnUCMdC2WIIx2aUTY1wnCobFuHYQPnmKJZPjXCc7MqD8TE46HtugfZ0&#10;pa972fZv31+/bO41OThmLJsd4VhdYVU0VLYDwrGl5SMgHFtctifCsb6ytRGOk2VTIxwLZYshHJtR&#10;NjXCcapsWBR/3Fj5CimWj4/yj/v6eocfPua08hsdoHVu3R5bf3B7uKTnUnUPjhnLZkc4VldYFfWX&#10;74BwbGn5rR+OLS7bE+FYX9naCMfJsqkRjoWyxRCOsy5fHuFYKR8W4dhAUyvk6pW+vr7h4WGP+QCe&#10;vol7E/vOHv3w+xXvfffFHK48OE5Xly2GcJx1+ewIx+oKO6P+8h0Qji0tu/LDsfVleyIc6ytbG+FY&#10;vT/CcbJ8Q4TjrMvHRzhWyodFOM5QeXz09/eNjAz7q+aAp+DY5bOfb/n6vfXL5ny1g2P68g0RjrMu&#10;nx3hWF1hZ9RfvgPCsaVlV344trh8T4RjHeX7Ixwflo+PcJws3xDhOOvy8RGOlbKFEY5VZU/1MTIy&#10;MjExUfnYANAk53uuLv1x3bvffTFPanRwzFi+IcJx1uWzIxyrK+yM+stu/XBsddmtH44tLl8Y4VhH&#10;+f4Ix4fl4yMcJ8s3RDjOumxqhONU2eyoHHt6ugcGBjzDOjB7PQP9X+3ZHO7jOV/TB8eM5RsiHGdd&#10;tjnCsbrCqmio7NYPx5aWj4BwbHH5wgjHOsr3Rzg+LJsa4VgoWwzh2IyytVF9vHr1waNNfdoDeALD&#10;Y6PfHtj2zndL52HZ4Dj1sGwBtLxsMYRjM8pmRzhWV1gVDZXtgHBsafkICMcWl+2JcKyvbG2E42TZ&#10;1AjHQtliCMcm1N19bXBwwENNgRnduj3244kD4Q6eV5UHx4O1ceHsgyaXR15+64dja8sWQzg2o2x2&#10;hGN1hVVRf/kOCMeWlt/64djisj0RjvWVrY1wnCybGuFYKBsQ4dhA1x4+1HR0dNQTqwPBxL2JPWeO&#10;fLhx5VvfLp3PlbKp8biyqRGOhbIrPxxbXrYYwnHW5bMjHKsr7Iz6y3dAOLa07MoPx9aX7YlwrK9s&#10;bRR/PFk+NcJxsnxYhOOj6+nuevhpD4/2AP730IVTn2xeHa7e+dkMg2PGsqkRjoWyKz8cW1u+IcJx&#10;1uWzIxyrK+yM+st3QDi2tOzKD8cWl8+LcKyjfH+E48Py8RGOk+Vro+rYde3qjRv94+NjlQ88wHxy&#10;rufKZ1u+evPbJcqa7eCYsWxqhGOh7NYPx9aWb4hwnHX57AjH6go7o/6yWz8cW11264dji8sXRjjW&#10;Ub4/wvFh+fgIx6yrVy739/eN3bpV+TgEzGlXb1xfvvP7cN0q+eCYvnxqhONk+QgIx9aWb4hwnHXZ&#10;5gjH6gqroqGyWz8cW1o+AsKxxeULIxzrKFsb4ThZtjwuXbqYfYeLh3rAnHRjeHDt/m1vrFui2lo8&#10;OGYsHx/hOFk+AsKxtWWLIRybUTY7wrG6wqpoqGwHhGNLy0dAOLa4bE+EY31l42Py2Nt7fWRk+N49&#10;31sLc8Ho+Njmo3vDFati7T44ZiwfH+E4WX7rh2NryxZDODajbHaEY3WFVVF/+Q4Ix5aW3/rh2OKy&#10;PRGO09XT3TU8NOSZ1KFDjd+5vfvMkbfXL3vj2yWapvLgOFldfpeHY6eWTY1wLJRd+eHY8rLFEI6z&#10;Lp8d4VhdYWfUX74DwrGlZVd+OLa+bGeE44O6rl0dGLjpWT2ggxy8cPLDTStfX7dYM1Y7OGYsv7zD&#10;sVPLpkY4Fsqu/HBsbfmGCMdZl8+OcKyusDPqL98B4djSsis/HFvc1PKYmPA5D2hfx66c+2TLV6+t&#10;W6w6e4LBMWP55R2OnVo2NcKxUHbrh2NryzdEOM66fHaEY3WFnVF/2a0fjq0uGwHh+BTr7ro6PDTo&#10;OdShrZgaT1aKwTFj2c0djp1aPjXCcbJ8BIRja8s3RDjOumxzhGN1hVXRUNmtH44tLV8G4Zignu6u&#10;0QePMPW9LdBK5anx0ebVr3yzSE9Q6fyZE+UK1387lF3e4dip5eMjHCfLR0A4trZsMYRjM8pmRzhW&#10;V1gVDZXtgHBsafliCMdZ1Hu9Z3Rk5P79+5WPf8BTYWrMvsrgmL7C3d8mZZd3OHZq+fgIx8nyWz8c&#10;W1u2GMKxGWWzIxyrK6yK+st3QDi2tHxJhONMXb50ob+/99at0crHQiCNiXsThy+d/mjL6lfWLdIs&#10;q2twzFjh7m+H8rs8HDu1bGqEY6Hsyg/HlpcthnCcdfnsCMfqCjuj/vIdEI4tLVsY4Vjo8uWLN/r7&#10;xsc8ezo0WXlqHLhw8t2NX778zSI1peYMjhkrrIF2KL+8w7FTy6ZGOBbKrvxwbG35hgjHWZfPjnCs&#10;rrAz6i/fAeHY0rLlceHctSuXBm7e8GQeMHvlqbH//Il3Nqx4ae1CNbGnNDhmrLAG2qH88g7HTi2b&#10;GuFYKLv1w7G15RsiHGddPjvCsVBhZDRUNgLC8WnX031tZHjYgzzgCVSmxsYVL32zUE2vXQbHjBXW&#10;QDuU3dzh2KnlUyMcJ8tHQDi2tnxDhOOsy2ZHOFZXWBUNlW2CcEzS5Yvn+3qv3x4fr3wcBaaVTY23&#10;Nyx/ce0CJapjBseMFa7/dii7vMOxU8vHRzhOlo+AcGxt2WIIx2aUzY5wrK6wKhoqmwvhOKuuXrk0&#10;NDhwzzN5wGOYGk+tuTM4pq9w97dJ2eUdjp1aPj7CcbL81g/H1pYthnBsRtnsCMfqCqui/vIZEY51&#10;1dvTPTriSy0wZXJqrHhx7UI9hcqD43hN+T0djnO5wt3fDuV3eTh2atnUCMdC2ZUfji0vWwzhOOvy&#10;2RGO1RV2Rv3l8yIcp7py6cKN/r47d25XPuLCvFSeGvvOH3/r++V/W7tAT61HDo4Zyy7pcJzjFdZA&#10;O5Rf3uHYqWVTIxwLZVd+OLa2fEOE46zLZ0c4VlfYGfWXL4+z165eGhke8tSlzDemRgt7ssExY9kl&#10;HY5zvMIaaIfyyzscO7VsaoRjoezWD8fWlm+IcJx1+ewIx0LVO+OxXb54rr/PY0uZF0Zvj/146tBr&#10;3y55Yc3nakmJBseMZZd0OM7xCmugHcpu7nDs1PKpEY6T5SMgHFtbviHCcdZlsyMcqwvLo6fr6sjw&#10;kEd4MCcNjA6vO7T95W8W/W3N52phrRoc05df0uE4lyvc/W1SdnmHY6eWj49wnCwfAeHY2rLFEI7N&#10;KJsd4Xj+zOWL5wZu9Hv2MOaMS33dK/duCX/OVqtqz8ExY/k9HY5zucLd3yZll3fxxx1cPj7CcbL8&#10;1g/H1pYthnBsQj3dV8du3ap8zIYOdOLahQU/rgsXnlpb6fzpY1NN3eidXn5Ph+NcrjAF2qH8Lg/H&#10;Ti2bGuFYKLvyw7HlZQMiHOvt6uWLgwM3PbCUDjJxb2LvuePvbVoZrjq1Q9WDY8ambvROL7ukw3GO&#10;V1gD7VB+eYdjp5ZNjXAslF354dja8m0RjlVdOn+2r7fHA0tpcyPjt7Yc3//qusXPf/2Z2rPy4Dhe&#10;U83OqL+pK7zTyy7pcJzjFdZAO5Rf3uHYqWVTIxwLZbd+OLa2fHY8OHZdvTI8NFj56A5to39k8JtD&#10;21/8ZuHzaz5TO1c6d+pYbTUTJFQ9Mhpq6grv9LJLOhzneIU10A5lN3c4dmr51AjHyfIREI5PuyuX&#10;zg/evHHvnudKp/Uu9XV/sWvDc19/po7o0YNjxmomSKh6ZNTf1P3d6eWXdDjO5Qp3f5uUXd7h2Knl&#10;4yMcJ8s3QTgm6dL5Mzf6rk/4fhZa5Mjlsx//8PVzX32qDmq6x3CEkVF/NfsjVPVWGmvqRu/08ns6&#10;HOdyhbu/Tcou7+KPO7h8fITjZPlcCMdZ1dtzbXzM97PwlIzdub333LF3vl8RbjJ1RKVzp44+rnjZ&#10;VxdGRkPVTJBQ1RtqrKkbvdPL7+lwnMsVpkA7lN/l4dipZVMjHAtlGyIc6+ralYsjw0OVOwESGBm/&#10;teHInlfXLQ53mDqo6QbHjMXLvrowMhqqZoKEqt5QY03d6J1edkmH4xyvsAbaofzyDsdOLZsa4Vgo&#10;mxfhONWVi+cGB274q/Bprp7B/rUHf/zrV5+o0yudPRlnRBOLl311YWQ0VM0ECVW9ocaausI7veyS&#10;Dsc5XmENtEPZzR2OHVw2NcKx0IPZcen86Rt91+/evVO5LuBJHb96fumu78Olpc6t8hmO8uyYpnxA&#10;NL142VcXRkZD1UyQUNUbaqypK7zTyy7pcJzjFa7/dii7ucOxU8uXR3bsu941Pj5WuTqgbiPjt3ac&#10;/um1b5c+u/oTzaVKZ08eyQpTIBQmSCi8cBOLl311YWQ0VM0ECVW9oQaaur87vfySDse5XOHub5Oy&#10;yzscO6nuq5c9qpQ6nbt+ddW+H5796hPNyaYGx4yFKRAKEyQUXriJxfu+ujAy6q9mf4Sq3kpjTd3o&#10;nV5+T4fjXK5w97dJ2b1e/HE7du3KpVujI5VbBao9+JTGmZ/e+n5ZuJ80x2pgcMxYmAKhMEFC4YWb&#10;Vbzsqwsjo6FqJkio6g011tSN3unl93Q4zuUKU6Adyq/8cGxN165cHB0Zrlwy8L//e/XG9a/3b312&#10;9ceaD5XOnPgpFGZEEwtrIBQmSLHwkk0sXvbVhZHRUDUTJFT1hhpr6kbv9LJLOhzneIU10A7layAc&#10;E3b1cnl2+B7aeW3szu0DF068t/HLcCFpblc6W14YNYUJEgozolmFKRAKEyQUXriJxcu+ujAyGqpm&#10;goSq3lBjTV3hnV52SYfjHK+wBtqhbCWEYxO6cvG8p+6Yhx58SuPAtue+/uwvqz/WfOvxX1KpniDF&#10;wv4IxdfTvMIUCIUJEgov3MTiZV9dGBkNVTNBQlVvqLGmrvBOL7ukw3GOV7j+26FsQIRjvZkd88TE&#10;vYnDl05/sHlVuIE0r3rEl1SywmUfK+yP2sKrCsVX1bzCFAiFCRIKL9zE4mVfXRgZDVUzQUJVb6iB&#10;pu7vTi+/pMNxLle4+9ukbFuEY1Xl2TE0ePP+vXuV24k5pG944MFf5bp2wZ9XfaR53mMHx4yFyz5W&#10;2B+1hVcViq+qeYUpEAoTJBReuInF+766MDLqr2Z/hKreSmNN3eidXn5Ph+NcrnD3t0P57Dh5+cKZ&#10;wYEb/3v/fuWmopNln9L4+Ievw5Wj+dyTD44ZC5d9rLA/aguvKhRfVfMKUyAUJkgovHCzipd9dWFk&#10;NFTNBAlVvaHGmrrRO738ng7HuVz1IHjalWfHyPBg5daiAw2MDm86ttenNFRbeXAcPnN82mru+2YV&#10;LvtYYX/UFl5VKL6q5hXWQChMkGLhJZtYvOyrCyOjoWomSKjqDTXW1I3e6WWXdDjO8cJESNGVS+d8&#10;A23HOXrl3KId3z6z6kPpkT0cHDMWJkio5r5vVuGyjxX2R23hVYXiq2pSYQqEwgQJhRduYvGyry6M&#10;jIaqmSChqjfUWFNXeKeXXdLhOMcL6+GJu3b5wtit0cptRrvqHuj/5tD2V9YtDn+clUKl08cPZ8WR&#10;0VDF/VFbzX3frMJ9Hyvsj1B4PaH4eppXmAKhMEFC4YWbWLzsqwsjo6FqJkio6g011tQV3ulll3Q4&#10;zvHCsJi+7muXzY42NDA6/OPJQ29/v/yZlR9K9TQ1OGYsjoyGKu6P2mqu/KYULvtYYX/UFl5VKL6q&#10;5hWmQChMkFB44SYWL/vqwshoqJoJEqp6Qw00dX93evklHY5zuTA4sq53X719e7xy19E6dyfuHrp0&#10;etF2XzpRw5XC3R9GRkPFkdFQ1e9GVTX3fbMKl32ssD9qy19J+V68eulcqPvqpRt910M3+3tvjY7M&#10;svIf9aZp4EZfeKM9XVeuXjqfde3yhaywJ2ZfvO+rCyOj/qrHR21Vb6Wxpm70Ti+/p8NxblaeHf7i&#10;+1Y503P5q/0P/ma1cItIdVY6fexQKN731YWRUX9xYTRU9fsQK1z/s+zCmRPZYrh2+fyNvp6skeGh&#10;7LKfwx/p7t65UxwuQwM3bvaXF9L1vutd+Uwp39NhZ9RZ1U1fUxgZDVUzQUJVb6ixpm70Ti+/rcOx&#10;g+vr7Z6YuFv5tUtivUM3Nx7d8/K6RX9a+YE0m0qnjx96RDUrJC9e9tWFkdFQcWQ0VPW7ETvxU/65&#10;h97uq9mMuHmjL/+0wX3f+t+IfJ3cGh3Odkm57muXsl1y+cKZMDhmLF721YWR0VA1EyRU9YYaa+pG&#10;7/SyWzwc270LZ0/29/bcm5io/KKk2YbHRvedP/7epi/DnSE9caVTxw7WFvdHqGaFFIuXfXVhZDRU&#10;HBnVnT1ZXhVny5X/UN7f2z0yNDh2a+TOnduV3z20QrZLhgdvlhdJb8+18hwpb76wNuopXvbVhZHR&#10;UDUTJFT1hhpr6grv9LI7PhzboovnTg3e7K/8aqMZ7k5MHL1ybunO7//45QdSc3v04JixOEFCNSuk&#10;WJggoTAyarty8Wy58u1V/vPN8OBA+TrzULJOlG2R8m1R3iI9XZef7FMjefGyry6MjIaqmSChqjfU&#10;WFNXeKeXXf/h+PS6fPGsJ+2YvSs3rq89+OMLaz4LfyqVmtUjHsORF0ZGQ8UJEqp5W8XKs+PC6ePl&#10;VdHXc+1Gb8/QwI0Hq2J8rPLbgjnt3r2J4hdruq5cLG+RC2dOhIXRaPGyry6MjIaqmSDFqt5KY03d&#10;351evgzCscmVf6n4s8cTGBgd3nJ836vfLv7jl+9LSSudOnpwmsIUCIWR0VDF/VHeFl1XLvT3dg8P&#10;PfiMReX3AVTLHjsyMjRYHiL9vT1P/AWaRxbv++rCyKi/mgkSqnorjTV1o3d6+WgIxyept6drwgM7&#10;6jB25/ahi6c+3Lw6XAlSuur4kkrNCikWJkgovqpjBy+cOX75wpnythi42VfeFr7DjdnLhsiNvuvX&#10;ux88TKR8GYcxMfuqbvqawshoqJoJEqp6Q401daN3evmeCMdHd+HsyZs3+jwS/JHuTkwcuXx2+e6N&#10;f1710R9WvCc9zUonjx4oF2ZBY9WskKyzJ366fP5M+c+h5XlR/nPp+Nityi95SCz7uszgzf6+691X&#10;L52/cOak50Z7RFM3eqeXTY2q46Xzp4eH/CVwFZWdsWfjn1d/9Icv35daUulUeW08LFsejyuOjEd1&#10;8dzJ7qsXb/ZfL8+Lyi9zaBvlCTI8NHCj7/q1yxfLt1H+DK3FwoxoYvGyry6MjIaqmSChqjfUWFNX&#10;eKd29dK58n/3yq+A+SfbGct2b3hm1Ye/X/Ge1NqmBseMhQlSrvxRu/vapfKH8Pn8W5rOdXt8bHRk&#10;6MHzsV67nD8cJEyQUD4gml687KsLI6OhaiZIqOoNNVbNBd+e9XRdnldfvR27c/vgxZNLdq4PH+6l&#10;1lY6eeRAsTAyip0+dvDy+dN9PdcGb/b7+ghzUvlaujU6Up4gD5815HzYBFlhgoTCCzexeNlXF0ZG&#10;Q9VMkGJVb6Wxai7+Fnbh7Inyf9a5/cCO8Wxn7Pju98vfldqwymM4qpocH2eOH364MLpGhgZ8Vyrz&#10;U3lblxf2w++JOZP/PTthCoTCBAmFF25i8b4vFBZGQ9VMkFDVG2qsmlmQukvnT8+974MbHru199yx&#10;z7etDR/cpXYrDo7LF073Xe8aGR66e9dfVQDRrdGRgRt95flx6fypfH/UFqZAKEyQUHjhZhUv++rC&#10;yGiomgkSqnpDjVWzGJpS99VLc+CvYsl2xsc/fPX7Fe9KHVHp5JH9l8+fKo+MW56qDxpx795E9vWX&#10;8gV24cyJsDmmL6yBYmF/hMILN7F42VcXRkZD1UyQUNUbaqyaMVFnF86eGLjZkd86e3N06OHO+Pp3&#10;y9+VOqtS5VcxMDvlPzSPDA+W98fVS+fK92hYGA0VpkAoTJBQeOEmFi/76sLIaKjq/VFb1RtqrJqp&#10;UezKpXNjY53xgPfyzth5+qe3v18ePoJLHZTBAUncuX17eGigv7e7vD/Cnph9YQqEwgQJhRduYvGy&#10;ry6MjIaqmSChqjfUWGeO9/Zcm2jXryCXd8aO04ff+n7Zb5e/I3V6Bgc8DdmDT693X71y8eyZEz9l&#10;hRnRxMIUCIUJEgov3MTiZV9dGBkNVTNBilW9lUd28ezJ8n+dyn+qNnC5v2f9T7se7ox3pTmTwQFP&#10;2/3790dHhvqvd10tjI9HFmZEEwtTIBQmSCi8cBMLO6BYWBgNVTNBQpU3ce3y+RZ+w//N0aE9Z499&#10;sev7v6z+OHyYluZGBge0Uj4+rlw4c7a8MGoKEyQUZkQTC1MgFCZIKLxws8qXwSMLI6Ohivujv7f7&#10;3r2n99e/ne6+9M3B7a99u+S3y96R5nYGB7SLe/fujQwP9fV0Xbl4tur6r54goTBBQlWvp6mFNVAs&#10;7I9QeOEmFiZIKIyMabp47tRoyu/ae/DJjHPHFu349o8r3w9f5JbmcAYHtKN8fFw6d2rm3VDYH7UV&#10;90dt8VU1qTAFQmGChMILN7EwQUJhdvR2X2vipzruTkwcv3r+q/0/vPrt4t8se1uahxkc0O4mJu4O&#10;Dw08/H6XB+PjkYX7vqrC+KgtvJ5QfFXNK0yBUJggofDCTSxMkPJP+CyfmbR36Ob2U4c/3brm11+8&#10;Lc3zDA7oJNn4ePhM6yfCOJimcNnHCvujtvCqQvFVNa8wBUJhgoTCC8+y691XG/pUx9jt8eNXz6/e&#10;98Pf1iwIH3Cl+ZzBAZ3qzp3bgwM3Gh0fjyxc9rHC/qgtvKpQfFXNK8yCUJggofDCM3bx7MkZP9XR&#10;NdD3w4n972xY8T9fvCWpNoMD5oIH4+Nm/4OHm548Eq78plS86R9RYX/UFl5VKL6q5hVGQyhMkFB4&#10;4azaT3WM3Rk/fOn08t0b//rVJ+Fjq6SQwQFzyv3790eGBnuuXT5/6tiZ44djNfd9swqXfaywP2oL&#10;ryoUX1WTCmMiFPZH3vnTJ4YHBy73d288uuedDSt+/cVbkurM4IA5a3x8rO9616VzJ8+cKE+NycIE&#10;CdXc980q3Pexwv6oLbyqUHxVTSpMkLxDh/Z8sWH1H5a/+z9L35JUfwYHzH3ZF1yuXj5XtTweV5gg&#10;oZr7vlmF+76qwvioLbyeUHxVzejY0QObd2x8Y+2C8BljSdNkcMA8cu/eveHBga6rF8t/Uo87o/7C&#10;BAnVXPlNKVz5scL+qC28qlB8VfVV/gd37/tx0foVv1329q+WvilpxgwOmKdujQ739ly7cObE6eOH&#10;a4sjo/6K46O2mvu+WYVBECvsj9rCqwrFV1XoyE/71m9b//zKj8IHVkm1GRww392+PX6zv/fy+TNh&#10;c0xTHBkNVdwftdXc980qbIVYYX/UFl5VsVPHD+3Ys/XDdUt+/cVb4cOrpGIGB1Bx9+6doYEb3Vcv&#10;Prhia0ZGQ8WR0VDF/VFb9X3fxOIECVVPkNDBg7u/+uGbZ1a8/8ulb0p6ZAYH8AgjQ4MP/grb08fj&#10;fV8ojIyGiiOjoarfjVjNkmhWcYJUd/Lowa07N721ZsEvl7whqTaDA5jOrdHhnmuXy3+IP33sUG3x&#10;sq8ujIyGiiOjoarfjVjNkmhW5dmx/+DO5ZtW/27Z2+FDrSSDA6jL8NDAw095HIrVrJBi8bKvLoyM&#10;hoojo6Gq341YzZJoqGNH9m/avuGFVR//YskbkvIMDqABExMTgwP9ly+cOXXsYF6cIKGaFVIsXvbV&#10;hZHRUHFk1F/1+xCrWRi1ld/6nn3bP/922a+Wvhk+5krzNoMDeBJ379650X/9wpnjxeXxuOIECdWs&#10;kGLxvi9UnBeNFkdGQ1W/G7HJ2XHkp33f/LDu2S8/CB92pfmZwQHMyp3b4309XRdO17U8HlecIMVq&#10;JkixeNlXF0ZGQ8WR0VCT70D5X23Xnq3vrFn434tfl+Z5BgfQHGO3Rqd5eGlxXjRanCChmrdVLL/7&#10;H1kYGQ0VR8bjO3hw1xcbV//P0rfCx19pXmVwAE324OGlly+UL/tTRw8WK+6A2sLIaKg4QUI1b6tY&#10;mCChMDIaqrg5Th47uGXXpmdWvB8+BEvzJ4MDSOL+/ftDAzeuXjpXNQ6qJ0goTIFQ1etpsDhBQjVv&#10;q1iYIKEwMqZv7/4dr3/1efgoLM2TDA4grbt37wzc6Lt47mQYAY+uZoUUC1MgFF9VI8UJEqp5W8XC&#10;BAmFzXHkp32LN6z6xeI3fr7oNWleZXAAT8nt8bHenmtnTx4Jl31j1ayQYmEKhOKraqQ4QUI1b6tY&#10;mCAnjx7c8OP3f1j2TvhwLM3tDA7gaRsevHnx3MmTRw88rnDZN1bNCikWpkAovqq6i/sjVPuGjj74&#10;7pWXVn3y88WvSfMkgwNojdvjYz3XLp09cfhUeWHUFCZIKNz3jVWzQoqFZVAsvp5GihPkYYcO7vp4&#10;3dL/XvzGfy16TZrzGRxAK01MTAzc6HvwBGLVg2PGwgQJhfu+gWomSLEwQULxVdXRkcN71/zwza+W&#10;vPGfC1+V5nYGB9AWRkeGr12+cPLIgWJhZNRf2B+hcOs3Vs0KKRYmSCi+qoedOHpg686Nz654778W&#10;vSrN4QwOoI3cvXu3v7fn7MmfKuOgen+EwshoqHx8PLKwCRqrZoUUCxMkb+/eH9/46tP/XPiKNFcz&#10;OIB2NDRw48rFM2EHPKKaFVIsjIyGim+oujgyGqpmhWT9dHD3wu+W/XzRa+HDtDQ3MjiA9nXn9njP&#10;tUsPnqmz5sqvt5oVUiyMjIaKb6i6ODLq69iRfR7SobmawQG0u/v37w/c6Dt/+tjJI/sfXc1930A1&#10;K6RYGBkNFd9QdWFq5J04emDT9g1/WPr2fyx4RZpLGRxAx7g1OtJ15cKDuzwMjhmrvuwbq2aFFCsu&#10;jEaLb2iyE0f279i95bkvP/iPha9IcyaDA+gwE3fv9l/vPnvySFwVs6nm1m+gmhVSLIyM+tu778e3&#10;vl7w7wtekeZGBgfQqYaHBs6fOX7iyP68OCOaWBgZ9VczQYqFkRE6dGDngm+X/dfC18KnpqVOzOAA&#10;Otut0eFL508VZ8c0xRnRrMLIaKiaFVLs6KE9a7as/eXi18PHbqnjMjiAuWBsdOTKhTMnftr3oJqd&#10;UWdxRjSxMDIa6djhfRu2fffHZe/8+4KXpc7N4ADmjtvjY9cuX6jMjsdVszPqL86IJlazM4qdOLp/&#10;286NL6z44N8+f0nq0AwOYK65c/t2z7XL5Vs8To06qx4ZDVW1IZrb0QO792x9Y/Vn//b5y1InZnAA&#10;c9PE3bt9PddOHzsY98Tsq9kZ9RdnRIPt27vtw7WL/vXzl6SOy+AA5rKJiYn+3u5Txw4eP7w3FGdE&#10;E6vZGfUXFkZt+/dtX/DtF/++4JXw0Vxq8wwOYO67f//+zf7rZ07+dPynvVXVrJBicUY0sZqdUX/l&#10;zXHowM4VG1b+58JXwwd0qZ0zOIB5ZOBG34XTx4t3f5wgoZoVUqz4eppZzcio7adDu1dtXP3Lha//&#10;62cvSh2RwQHMO8ODNy+ePVnnbogTJFTYH7WFV9W0Hm6OI4f3rPth3W+XvhX+HCm1ZwYH0Hlu3bo1&#10;MjJy7969yvmJjI4MXblwJkyERxbv+0Jxf4RqXlWx8KqeoGOH9mza9t3vl7z1L5+9KLV5BgfQkYaG&#10;hrq6ugYGBm7fvl35n57I+NhonbPjcYUREIoTJFTz2oqFV/XIjh3eu3X7hmeXvxc+uEvtlsEBdKry&#10;5rj20PXr12f5CY9bo8PFL7I0tzARQnGChGpeW7H8NWzfsenFLz/850//JrVtBgfQwQYGBrLNUZZ9&#10;wmN8fLzy/2vc8NDAuVNHjx3e88jCZd/E8vHxyKr2R22Tr6S8Od5c9Un4EC+1TwYH0Nn6+/sri2NS&#10;T0/P8PDwE3/CY+Bm3+njB48/WBixMEFC+d3f9MIECeXjY8fOTR+uXfxPn/5NasMMDqCz3b9/v3Zz&#10;ZG7evPlkn/Aoj5W+610nj+4Pg2PGwgQJhRnRxPLxsXv3Dx+vXRz+ZCm1QwYH0PHK+6C3t7eyMmr0&#10;9PQ82SM87k1M9Fy7XL7Fjx3aUyyMjIYKEyQUZsSTtXvXlo/WLPqnT16Q2iqDA5gLynuiPCwqE+NR&#10;uru7h4aGnmB23L1z59rl82FzTF8YGQ0VJkgobIvHVdkcn74gtU8GBzBHTExMTL85yrq6ugYHB8sv&#10;Wfln6jZ2a/TC2ZNHD+7OCyOjocLIqL+wP0LFzbFn99YP1yz6f5+8ILVJBgcwd9y5c6e7u7syLqY1&#10;MDBw9+7dyj9Wt9HhoXOnjhw7VF4bDyruj1BYGA0VRkZDFffH3r1bF6774p8//Vv4uC+1JIMDmFNu&#10;377d1dVVmRUzuXHjxhM8b9jQ4I3Txw7ms+NxhQkSCiOjocLImKZ9NofaJoMDmGvGx8fr3xxl/f39&#10;Y2NjlX+4btm3sYSR0VBhgoTCyGiosDkWrFv6T5++8H8/eV5qYQYHMAeNjo5W1kTdent7y/9U5Z+v&#10;z72JievdV8qX+tGDux5XGBkNFSZIKIyMadq7p7w5vvjnT8t/ynxealUGBzA3DQ8PV6ZEI7Lvob1/&#10;/37ltdQh+zaWsDPqL4yMhgoTJBQ3xzdf/NMnL/zfj5+XWpLBAcxZN2/erOyIBnV3dzf6XKW3x8cu&#10;nDkexkRTCiOjoYr7Y/euLQu+WWpzqFUZHMCcdf/+/b6+vsqIaFx5djT62Y7Bm/0nj+w/emDXI6pZ&#10;Es0qjIxp2rVr84J1S//fJ8//n4+fk55yBgcwl834hGAzKv/jt27dqry6OtybmOi6ciFsgkphgoTC&#10;Czep2s3xyZpF4SaQnkIGBzDH3blzp6FvWnmk3t7ehr6BduzW6PnTR8PdP3NhgoTCCz9p27dv+OCr&#10;Bf/fR3+VnmYGBzD3jY2NVYbD7PT395fnS+WV1uFmf++Jn/YdObCzWLj+Gyjsj1B44Wn7cfuGd1Z/&#10;9n8+ek56ahkcwLzwZN+08kgDAwP1P540+wpL2BzTFJZBY4UJEqp+4W0/fv/ayo/Cn0GldBkcwHzx&#10;xN+0Uqurq6uhvwpu7NbouVNHjpb3xMPCyGiosBsaq7A/yq9q67b1Ly7/INwKUqIMDmC+mOU3rdRq&#10;9NtYeruvHju0+8j+HeXy8fHIiguj0eLIeHxHDpY3x3fPLn3nHz98VkqdwQHMI7P/ppVaDX0by927&#10;dy6cPpZtjukLEyQURkZDFTfHTwd2btn67Z+Xvh3uBqnpGRzA/NKUb1qp1dC3sQwN3Kg8mLRmZ9Rf&#10;mCCh4sKYvkP7tm/Y8s3vlrz5jx/9VUqXwQHMO836ppVa9X8by8Tdu1cunPmpPB1qFkBV1SOjocIE&#10;CRXfyoG929ZvXvPrRa/9w4fPSokyOID5aHBwsLIREhgaGqrzgR23RodPHTtYnh3TVFwGj6h6ZDRU&#10;cX8c2LN13cav/uvzl8KnwaVmZXAA81HTH0Aa9PT0jI+PV97YtB48rOTapQcPp6iZGnUWJ0ix6oUx&#10;fft2bVm9fsW/fPr8P3z4F6npGRzAPFW+6bu7uysDIY2bN2/W+a2z42O3zhw//NO+7Y+uZmTUX5wg&#10;oerNsXvnpiXrlpb/MPr3H/xFam4GBzB/3b59uzINkilvmtHR0crbm8n1ritxatRZzc6ovzBBdu7Y&#10;9MmaReGqkGafwQHMa0NDQ5VpkFJfX9/du3crb3JaDx7VcfRA3BOzr2ZnTNO2H79/a+XH4baQZpnB&#10;Acx3/f39lV2QUvbkpPU8mPTevXtdVy4c3vdjbXFGNLHqzfHD1u/+uvSdn73/Z6lZGRzAfJfi2cAe&#10;5/r163U+XcfoyNDxn/aGwTFjcUY8aYf3/rhp89rfLnztZx/8WWpKBgfAgwdzpHg2sMep869/m5i4&#10;e+XC6Z8ezIiqwshoqDAspunAnq3fbvzqvz59Mfw5VXqyDA6AB0ZGRipz4Kmo/8GkQwM3jh/ac3jv&#10;j8XCBAmFkdFQxc2xd+fmVd+t+NePXwg3h/QEGRwAFTdu3KjMgaelv7+/ngeTTkzcvXDmeNgc0xcm&#10;SCiMjGnauX3Dsm+/+IcP/hIuD6nRDA6Aiqf5YI5cV1fX8PBw5T2YVm/P1SP7d4Rh8cSFCVIsbI6t&#10;2779bM3Cv3v/GWk2GRwAU57ygzlyfX19ExMTlXfi8cZujZw4su/Q3m15YUY0q+r9sW3Llm9eWf5+&#10;uD+khjI4AKoMDw9XVsDT1d3dXc9fc3/v3r1L508dfjA1HlQcH7WFGfHEHdi9deOmNb9b9Nrfvfcn&#10;6ckyOACip/PMHI9U5zew3Oy/fvTAznx2TFOYIKEwLKZp784t6zas/pePn/+7956RniCDAyCamJho&#10;yRdWMnU+V8ft8bHTxw4e2rO1XBgZDRUmSKi4OXZt3/jlt8v/4f0//+y9Z6RGMzgAHmF0dLRy/7dC&#10;nY8kvffwOUmzzTF9YWQ0VHF/bNv63YerPw8XiVRPBgfAoz3975IN+vv76/nyytDgzSP7dx7asy2M&#10;jIYKI+NxHdq7dfPmtS988Xb48rw0YwYHwKOVL/vUf3/9jMrvwPj4eOUderzb42Nnjh96OB3Ks2Oa&#10;qkZGQ+Wb48DuLes3rv7V5y+H60SaPoMD4LHKl33l5m+pev7Wt/v37l25cDqshEcVJkgovPCj27V9&#10;w5rvVvy/D/7yd+/+UaozgwNgOoODg5Vrv6V6e3vreU7S/t7uB1/4qJkIjVTcH6GpF9u29duFaxb9&#10;fflPrjX3ivTIDA6A6dy/f//69euVa7+lurq66vnrV26NDh87tPvg7h8eV3E3NF5lfBzc8+DBHG+u&#10;+Ohn7/5JqieDA2AGt2/frtz5beDmzZszPpJ0YuLu+dNHw86ov5qR8ej279qycePXzyx8I9wr0iMz&#10;OABmNjQ0VLnw20BPT089T9TRdeVCWBLNKt8cu7ZvWLd+5b98+NfwyXOpNoMDYGb379/v6+urXPht&#10;oKurq57nQR8eGvhp748Hd215dDVL4gna9sO6pWuX/OzdP0rTZ3AA1OXu3bstfPrRRxocHKy8c483&#10;PjZ6/NCeODXqrGZe1HZg95bNm9a88sW7f/fOH6RpMjgA6tVWX1jJ3Lhxo56HdJw5fujg7vKAeFRh&#10;ZDTUw82xd8fG775f9YtPXggXjFTM4ACoV/t8x0pR+V2q56+2v3T+1IFdWx5ZnCCh4sJ4TDu2fvvl&#10;N1/847t/+tk7f5QemcEB0IC2+o6VXHd3dz0PI+3ruRamRp3FCRJ6+DI/bFrz7oqPwh0j5RkcAI1p&#10;k6cCqzUyMlJ5Fx9v5PEPIy0ujEYrz459Ozdt3Lj6N5++/Hdv/0GqzeAAaEw7/B0rj1MeQzM+Cfr4&#10;2Oixg7sP7NxcW5ggxcLCeGQ7tq3/+rsV//z+n3/2zh+kkMEB0LBbt25Vbvj209fXV8/DSE8fPRDW&#10;xoyFCRLKNseWzWs//+rzcNNI5QwOgCfR8r+8fho9PT137typvKOPd/HciQO7Nsdqdkb9lWfH/h2b&#10;Nm386rlFb/zs7d9LxQwOgCdx7969dntajqLy+zY2NlZ5Xx/v2uXz+3duCsUJEqrZGaFd29Z/t37l&#10;f3z4bLhvNM8zOACe0MjISOV6b1dDQ0OV9/Xx+nquHiiPjOrCBAnFCRLauXnb5m+Wfr0w3Dea5xkc&#10;AE+ut7e3cre3q5s3b874MNKBG70PnjM0fq4irpBiYYKE9u188IWVvy56/Wdv/V7KMjgAntydO3cq&#10;F3sbK6+iGR9GOjI8eGj31v07NhWrmSChqgkS2rH123Xfrfjn954Jf8zVvM3gAJiVgYGBysXexurZ&#10;HLdGho/s3xE2x/TVTJCqftj09UcrPwm3juZtBgfArLTz03IU1fMM6OPjY8cO7963Y2OxMDLqb8+P&#10;GzZtWP2bT1782Vu/kwwOgNlq/0ePZnp6embcHBMTd0/+tHf/g50xVZggxcLICP24Zd1X65b9Y/kP&#10;uDXXj+ZbBgfAbN2/f7/9Hz2a6e7unvEpOu7fu3f62MGwOaYpTJBie3ds3LzhqzeWvvuzN3+reZ7B&#10;AdAE7fmXuj1S/Ztj3/YNeWFk1N/ubd99t/7Ln3/w13D9aL5lcAA0Rzs/92hQz98uW7s5pi/sjGLb&#10;Nq/94uuFP3vzd5rPGRwAzdHmzz0alN/V8fHxyrv+GOXNce7UkTAsnqC9P36/6ftVzy18/e/f+p3m&#10;bQYHQNMMDw9X7vNOUOfTn184fWzfjxumqtkT9bTjh3Xffrv8n975Y/g0u+ZPBgdA09y/f7+np6dy&#10;n3eI0dHRynv/eBfOHKsaEMX9UVvxJQtt2fjVx19+HC4hzZ8MDoBmGhsbq9zkneNJNsf0hQnysF0/&#10;fLdp/ar//uCvf//mbzXvevO3/z9cHrjHP8Tf4gAAAABJRU5ErkJgglBLAwQUAAYACAAAACEAAbRN&#10;w+AAAAAPAQAADwAAAGRycy9kb3ducmV2LnhtbEyPzW6DMBCE75X6DtZW6i0xRAmhBBNVVZtr2yQP&#10;YPAGULGNbPOTt+9yam/faEezM/lx1h0b0fnWGgHxOgKGprKqNbWA6+VjlQLzQRolO2tQwB09HIvH&#10;h1xmyk7mG8dzqBmFGJ9JAU0Ifca5rxrU0q9tj4ZuN+u0DCRdzZWTE4Xrjm+iKOFatoY+NLLHtwar&#10;n/OgBTj+fppd/1Umw/XUDHsc75fpU4jnp/n1ACzgHP7MsNSn6lBQp9IORnnWCVjF2x2NCQvFCdHi&#10;iV7SDbCSaLdPt8CLnP/fUfw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k/D0KKkCAADQBQAADgAAAAAAAAAAAAAAAAA6AgAAZHJzL2Uyb0RvYy54bWxQSwECLQAK&#10;AAAAAAAAACEAoSbM2tlQAADZUAAAFAAAAAAAAAAAAAAAAAAPBQAAZHJzL21lZGlhL2ltYWdlMS5w&#10;bmdQSwECLQAUAAYACAAAACEAAbRNw+AAAAAPAQAADwAAAAAAAAAAAAAAAAAaVgAAZHJzL2Rvd25y&#10;ZXYueG1sUEsBAi0AFAAGAAgAAAAhAKomDr68AAAAIQEAABkAAAAAAAAAAAAAAAAAJ1cAAGRycy9f&#10;cmVscy9lMm9Eb2MueG1sLnJlbHNQSwUGAAAAAAYABgB8AQAAGlgAAAAA&#10;" stroked="f" strokeweight="1pt">
                <v:fill r:id="rId10" o:title="" recolor="t" rotate="t" type="frame"/>
              </v:rect>
            </w:pict>
          </mc:Fallback>
        </mc:AlternateContent>
      </w:r>
    </w:p>
    <w:p w14:paraId="5A50C70E" w14:textId="77777777" w:rsidR="006B18F2" w:rsidRDefault="006B18F2" w:rsidP="00DE3010">
      <w:pPr>
        <w:tabs>
          <w:tab w:val="left" w:pos="0"/>
        </w:tabs>
        <w:jc w:val="center"/>
        <w:rPr>
          <w:b/>
          <w:bCs/>
        </w:rPr>
      </w:pPr>
    </w:p>
    <w:p w14:paraId="257F0041" w14:textId="3F152EC6" w:rsidR="006B18F2" w:rsidRDefault="006B18F2" w:rsidP="00DE3010">
      <w:pPr>
        <w:tabs>
          <w:tab w:val="left" w:pos="0"/>
        </w:tabs>
        <w:jc w:val="center"/>
        <w:rPr>
          <w:b/>
          <w:bCs/>
        </w:rPr>
      </w:pPr>
    </w:p>
    <w:p w14:paraId="2AB03FE4" w14:textId="468FDF20" w:rsidR="000B5479" w:rsidRDefault="000B5479" w:rsidP="00DE3010">
      <w:pPr>
        <w:tabs>
          <w:tab w:val="left" w:pos="0"/>
        </w:tabs>
        <w:jc w:val="center"/>
        <w:rPr>
          <w:b/>
          <w:bCs/>
        </w:rPr>
      </w:pPr>
    </w:p>
    <w:p w14:paraId="186FAB8A" w14:textId="77777777" w:rsidR="000B5479" w:rsidRDefault="000B5479" w:rsidP="00DE3010">
      <w:pPr>
        <w:tabs>
          <w:tab w:val="left" w:pos="0"/>
        </w:tabs>
        <w:jc w:val="center"/>
        <w:rPr>
          <w:b/>
          <w:bCs/>
        </w:rPr>
      </w:pPr>
    </w:p>
    <w:p w14:paraId="7FC4B6B3" w14:textId="2E8B93F5" w:rsidR="006B18F2" w:rsidRDefault="006B18F2" w:rsidP="00DE3010">
      <w:pPr>
        <w:tabs>
          <w:tab w:val="left" w:pos="0"/>
        </w:tabs>
        <w:jc w:val="center"/>
        <w:rPr>
          <w:b/>
          <w:bCs/>
        </w:rPr>
      </w:pPr>
      <w:r w:rsidRPr="006B18F2">
        <w:rPr>
          <w:b/>
          <w:bCs/>
          <w:noProof/>
        </w:rPr>
        <w:drawing>
          <wp:anchor distT="0" distB="0" distL="114300" distR="114300" simplePos="0" relativeHeight="251661312" behindDoc="0" locked="0" layoutInCell="1" allowOverlap="1" wp14:anchorId="63CCF468" wp14:editId="3599E427">
            <wp:simplePos x="0" y="0"/>
            <wp:positionH relativeFrom="margin">
              <wp:posOffset>-129540</wp:posOffset>
            </wp:positionH>
            <wp:positionV relativeFrom="paragraph">
              <wp:posOffset>86360</wp:posOffset>
            </wp:positionV>
            <wp:extent cx="1022985" cy="904875"/>
            <wp:effectExtent l="0" t="0" r="5715" b="0"/>
            <wp:wrapSquare wrapText="bothSides"/>
            <wp:docPr id="796558709" name="그림 3" descr="A logo of a globe with a map and text with Green Wheel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58709" name="그림 3" descr="A logo of a globe with a map and text with Green Wheel in th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2985" cy="904875"/>
                    </a:xfrm>
                    <a:prstGeom prst="rect">
                      <a:avLst/>
                    </a:prstGeom>
                  </pic:spPr>
                </pic:pic>
              </a:graphicData>
            </a:graphic>
            <wp14:sizeRelH relativeFrom="page">
              <wp14:pctWidth>0</wp14:pctWidth>
            </wp14:sizeRelH>
            <wp14:sizeRelV relativeFrom="page">
              <wp14:pctHeight>0</wp14:pctHeight>
            </wp14:sizeRelV>
          </wp:anchor>
        </w:drawing>
      </w:r>
    </w:p>
    <w:p w14:paraId="350CB47F" w14:textId="77777777" w:rsidR="006B18F2" w:rsidRDefault="006B18F2" w:rsidP="00DE3010">
      <w:pPr>
        <w:tabs>
          <w:tab w:val="left" w:pos="0"/>
        </w:tabs>
        <w:jc w:val="center"/>
        <w:rPr>
          <w:b/>
          <w:bCs/>
        </w:rPr>
      </w:pPr>
    </w:p>
    <w:p w14:paraId="06606A1B" w14:textId="77777777" w:rsidR="006B18F2" w:rsidRDefault="006B18F2" w:rsidP="00DE3010">
      <w:pPr>
        <w:tabs>
          <w:tab w:val="left" w:pos="0"/>
        </w:tabs>
        <w:jc w:val="center"/>
        <w:rPr>
          <w:b/>
          <w:bCs/>
        </w:rPr>
      </w:pPr>
    </w:p>
    <w:p w14:paraId="33AA319D" w14:textId="77777777" w:rsidR="006B18F2" w:rsidRDefault="006B18F2" w:rsidP="00DE3010">
      <w:pPr>
        <w:tabs>
          <w:tab w:val="left" w:pos="0"/>
        </w:tabs>
        <w:jc w:val="center"/>
        <w:rPr>
          <w:b/>
          <w:bCs/>
        </w:rPr>
      </w:pPr>
    </w:p>
    <w:p w14:paraId="21C66F52" w14:textId="067B4573" w:rsidR="006B18F2" w:rsidRDefault="006B18F2" w:rsidP="00DE3010">
      <w:pPr>
        <w:tabs>
          <w:tab w:val="left" w:pos="0"/>
        </w:tabs>
        <w:jc w:val="center"/>
        <w:rPr>
          <w:b/>
          <w:bCs/>
        </w:rPr>
      </w:pPr>
    </w:p>
    <w:p w14:paraId="7E7072C2" w14:textId="5518AC01" w:rsidR="006B18F2" w:rsidRDefault="006B18F2" w:rsidP="00DE3010">
      <w:pPr>
        <w:tabs>
          <w:tab w:val="left" w:pos="0"/>
        </w:tabs>
        <w:jc w:val="center"/>
        <w:rPr>
          <w:b/>
          <w:bCs/>
        </w:rPr>
      </w:pPr>
    </w:p>
    <w:p w14:paraId="1257FC79" w14:textId="35520B8A" w:rsidR="006B18F2" w:rsidRDefault="006B18F2" w:rsidP="00DE3010">
      <w:pPr>
        <w:tabs>
          <w:tab w:val="left" w:pos="0"/>
        </w:tabs>
        <w:jc w:val="center"/>
        <w:rPr>
          <w:b/>
          <w:bCs/>
        </w:rPr>
      </w:pPr>
    </w:p>
    <w:p w14:paraId="0697C2CF" w14:textId="77777777" w:rsidR="006B18F2" w:rsidRPr="00080EC8" w:rsidRDefault="006B18F2" w:rsidP="006B18F2">
      <w:pPr>
        <w:spacing w:line="276" w:lineRule="auto"/>
        <w:contextualSpacing/>
        <w:rPr>
          <w:b/>
          <w:bCs/>
          <w:sz w:val="44"/>
          <w:szCs w:val="44"/>
        </w:rPr>
      </w:pPr>
      <w:bookmarkStart w:id="1" w:name="_Hlk213854735"/>
      <w:bookmarkStart w:id="2" w:name="_Hlk213853157"/>
      <w:r w:rsidRPr="00080EC8">
        <w:rPr>
          <w:b/>
          <w:bCs/>
          <w:sz w:val="44"/>
          <w:szCs w:val="44"/>
        </w:rPr>
        <w:t>APT REPORT ON</w:t>
      </w:r>
    </w:p>
    <w:p w14:paraId="071939B9" w14:textId="77777777" w:rsidR="006B18F2" w:rsidRPr="00080EC8" w:rsidRDefault="006B18F2" w:rsidP="006B18F2">
      <w:pPr>
        <w:spacing w:line="276" w:lineRule="auto"/>
        <w:contextualSpacing/>
        <w:rPr>
          <w:sz w:val="28"/>
          <w:szCs w:val="28"/>
        </w:rPr>
      </w:pPr>
    </w:p>
    <w:p w14:paraId="6DC81C5C" w14:textId="2B1EFD03" w:rsidR="006B18F2" w:rsidRPr="00996765" w:rsidRDefault="006B18F2" w:rsidP="006B18F2">
      <w:pPr>
        <w:spacing w:line="276" w:lineRule="auto"/>
        <w:contextualSpacing/>
        <w:rPr>
          <w:b/>
          <w:bCs/>
          <w:spacing w:val="-2"/>
          <w:sz w:val="30"/>
          <w:szCs w:val="30"/>
        </w:rPr>
      </w:pPr>
      <w:r w:rsidRPr="006B18F2">
        <w:rPr>
          <w:b/>
          <w:bCs/>
          <w:spacing w:val="-2"/>
          <w:sz w:val="30"/>
          <w:szCs w:val="30"/>
        </w:rPr>
        <w:t>CURRENT PRACTICES OF LICENSING AND SPECTRUM ASSIGNMENT IN LAND MOBILE RADIO SYSTEMS PARTICULARLY IN VHF AND UHF PERSON-TO-PERSON VOICE COMMUNICATION SYSTEM IN SATRC COUNTRIE</w:t>
      </w:r>
    </w:p>
    <w:p w14:paraId="30F4F16E" w14:textId="77777777" w:rsidR="006B18F2" w:rsidRPr="00080EC8" w:rsidRDefault="006B18F2" w:rsidP="006B18F2">
      <w:pPr>
        <w:spacing w:line="276" w:lineRule="auto"/>
        <w:contextualSpacing/>
        <w:rPr>
          <w:sz w:val="28"/>
          <w:szCs w:val="28"/>
        </w:rPr>
      </w:pPr>
    </w:p>
    <w:p w14:paraId="3FDED41D" w14:textId="77777777" w:rsidR="006B18F2" w:rsidRPr="00080EC8" w:rsidRDefault="006B18F2" w:rsidP="006B18F2">
      <w:pPr>
        <w:spacing w:line="276" w:lineRule="auto"/>
        <w:contextualSpacing/>
        <w:rPr>
          <w:sz w:val="28"/>
          <w:szCs w:val="28"/>
        </w:rPr>
      </w:pPr>
    </w:p>
    <w:p w14:paraId="627C3D7E" w14:textId="77777777" w:rsidR="006B18F2" w:rsidRPr="00080EC8" w:rsidRDefault="006B18F2" w:rsidP="006B18F2">
      <w:pPr>
        <w:spacing w:line="276" w:lineRule="auto"/>
        <w:contextualSpacing/>
        <w:rPr>
          <w:b/>
          <w:sz w:val="28"/>
          <w:szCs w:val="28"/>
        </w:rPr>
      </w:pPr>
      <w:r w:rsidRPr="00080EC8">
        <w:rPr>
          <w:b/>
          <w:sz w:val="28"/>
          <w:szCs w:val="28"/>
        </w:rPr>
        <w:t xml:space="preserve">Edition: </w:t>
      </w:r>
      <w:r>
        <w:rPr>
          <w:b/>
          <w:sz w:val="28"/>
          <w:szCs w:val="28"/>
        </w:rPr>
        <w:t>November</w:t>
      </w:r>
      <w:r w:rsidRPr="00080EC8">
        <w:rPr>
          <w:b/>
          <w:sz w:val="28"/>
          <w:szCs w:val="28"/>
        </w:rPr>
        <w:t xml:space="preserve"> 202</w:t>
      </w:r>
      <w:r>
        <w:rPr>
          <w:b/>
          <w:sz w:val="28"/>
          <w:szCs w:val="28"/>
        </w:rPr>
        <w:t>5</w:t>
      </w:r>
    </w:p>
    <w:p w14:paraId="534FE643" w14:textId="77777777" w:rsidR="006B18F2" w:rsidRPr="00080EC8" w:rsidRDefault="006B18F2" w:rsidP="006B18F2">
      <w:pPr>
        <w:spacing w:line="276" w:lineRule="auto"/>
        <w:contextualSpacing/>
        <w:rPr>
          <w:bCs/>
          <w:sz w:val="28"/>
          <w:szCs w:val="28"/>
        </w:rPr>
      </w:pPr>
    </w:p>
    <w:p w14:paraId="3B4169DD" w14:textId="77777777" w:rsidR="006B18F2" w:rsidRPr="00080EC8" w:rsidRDefault="006B18F2" w:rsidP="006B18F2">
      <w:pPr>
        <w:spacing w:line="276" w:lineRule="auto"/>
        <w:contextualSpacing/>
        <w:rPr>
          <w:bCs/>
          <w:sz w:val="28"/>
          <w:szCs w:val="28"/>
        </w:rPr>
      </w:pPr>
    </w:p>
    <w:p w14:paraId="57870EBD" w14:textId="77777777" w:rsidR="006B18F2" w:rsidRPr="00080EC8" w:rsidRDefault="006B18F2" w:rsidP="006B18F2">
      <w:pPr>
        <w:spacing w:line="276" w:lineRule="auto"/>
        <w:contextualSpacing/>
        <w:rPr>
          <w:bCs/>
          <w:sz w:val="28"/>
          <w:szCs w:val="28"/>
        </w:rPr>
      </w:pPr>
    </w:p>
    <w:p w14:paraId="734D3F20" w14:textId="77777777" w:rsidR="006B18F2" w:rsidRPr="00080EC8" w:rsidRDefault="006B18F2" w:rsidP="006B18F2">
      <w:pPr>
        <w:spacing w:line="276" w:lineRule="auto"/>
        <w:contextualSpacing/>
        <w:rPr>
          <w:b/>
          <w:sz w:val="28"/>
          <w:szCs w:val="28"/>
        </w:rPr>
      </w:pPr>
      <w:r w:rsidRPr="00080EC8">
        <w:rPr>
          <w:b/>
          <w:iCs/>
          <w:sz w:val="28"/>
          <w:szCs w:val="28"/>
        </w:rPr>
        <w:t>The 2</w:t>
      </w:r>
      <w:r>
        <w:rPr>
          <w:b/>
          <w:iCs/>
          <w:sz w:val="28"/>
          <w:szCs w:val="28"/>
        </w:rPr>
        <w:t>6</w:t>
      </w:r>
      <w:r w:rsidRPr="00080EC8">
        <w:rPr>
          <w:b/>
          <w:iCs/>
          <w:sz w:val="28"/>
          <w:szCs w:val="28"/>
        </w:rPr>
        <w:t xml:space="preserve">th Meeting of </w:t>
      </w:r>
      <w:r w:rsidRPr="00080EC8">
        <w:rPr>
          <w:b/>
          <w:sz w:val="28"/>
          <w:szCs w:val="28"/>
        </w:rPr>
        <w:t>South Asian Telecommunication Regulators’ Council (SATRC-2</w:t>
      </w:r>
      <w:r>
        <w:rPr>
          <w:b/>
          <w:sz w:val="28"/>
          <w:szCs w:val="28"/>
        </w:rPr>
        <w:t>6</w:t>
      </w:r>
      <w:r w:rsidRPr="00080EC8">
        <w:rPr>
          <w:b/>
          <w:sz w:val="28"/>
          <w:szCs w:val="28"/>
        </w:rPr>
        <w:t>)</w:t>
      </w:r>
    </w:p>
    <w:p w14:paraId="757B9FFD" w14:textId="77777777" w:rsidR="006B18F2" w:rsidRPr="00080EC8" w:rsidRDefault="006B18F2" w:rsidP="006B18F2">
      <w:pPr>
        <w:spacing w:line="276" w:lineRule="auto"/>
        <w:contextualSpacing/>
        <w:rPr>
          <w:b/>
          <w:sz w:val="28"/>
          <w:szCs w:val="28"/>
        </w:rPr>
      </w:pPr>
      <w:r>
        <w:rPr>
          <w:b/>
          <w:sz w:val="28"/>
          <w:szCs w:val="28"/>
        </w:rPr>
        <w:t>5</w:t>
      </w:r>
      <w:r w:rsidRPr="00080EC8">
        <w:rPr>
          <w:b/>
          <w:sz w:val="28"/>
          <w:szCs w:val="28"/>
        </w:rPr>
        <w:t xml:space="preserve"> – </w:t>
      </w:r>
      <w:r>
        <w:rPr>
          <w:b/>
          <w:sz w:val="28"/>
          <w:szCs w:val="28"/>
        </w:rPr>
        <w:t>7</w:t>
      </w:r>
      <w:r w:rsidRPr="00080EC8">
        <w:rPr>
          <w:b/>
          <w:sz w:val="28"/>
          <w:szCs w:val="28"/>
        </w:rPr>
        <w:t xml:space="preserve"> </w:t>
      </w:r>
      <w:r>
        <w:rPr>
          <w:b/>
          <w:sz w:val="28"/>
          <w:szCs w:val="28"/>
        </w:rPr>
        <w:t>Novembe</w:t>
      </w:r>
      <w:r w:rsidRPr="00080EC8">
        <w:rPr>
          <w:b/>
          <w:sz w:val="28"/>
          <w:szCs w:val="28"/>
        </w:rPr>
        <w:t>r 202</w:t>
      </w:r>
      <w:r>
        <w:rPr>
          <w:b/>
          <w:sz w:val="28"/>
          <w:szCs w:val="28"/>
        </w:rPr>
        <w:t>5</w:t>
      </w:r>
    </w:p>
    <w:p w14:paraId="22B5A65F" w14:textId="77777777" w:rsidR="006B18F2" w:rsidRPr="00080EC8" w:rsidRDefault="006B18F2" w:rsidP="006B18F2">
      <w:pPr>
        <w:spacing w:line="276" w:lineRule="auto"/>
        <w:contextualSpacing/>
        <w:rPr>
          <w:rFonts w:eastAsia="Malgun Gothic"/>
          <w:b/>
          <w:bCs/>
          <w:sz w:val="28"/>
          <w:szCs w:val="28"/>
          <w:lang w:eastAsia="ko-KR"/>
        </w:rPr>
      </w:pPr>
      <w:r>
        <w:rPr>
          <w:rFonts w:eastAsia="Malgun Gothic"/>
          <w:b/>
          <w:bCs/>
          <w:sz w:val="28"/>
          <w:szCs w:val="28"/>
          <w:lang w:eastAsia="ko-KR"/>
        </w:rPr>
        <w:t>Islamabad, Pakistan</w:t>
      </w:r>
    </w:p>
    <w:p w14:paraId="2DBC4EEC" w14:textId="77777777" w:rsidR="006B18F2" w:rsidRPr="00080EC8" w:rsidRDefault="006B18F2" w:rsidP="006B18F2">
      <w:pPr>
        <w:spacing w:line="276" w:lineRule="auto"/>
        <w:contextualSpacing/>
        <w:rPr>
          <w:rFonts w:eastAsia="Malgun Gothic"/>
          <w:color w:val="FF0000"/>
          <w:sz w:val="28"/>
          <w:szCs w:val="28"/>
          <w:lang w:eastAsia="ko-KR"/>
        </w:rPr>
      </w:pPr>
    </w:p>
    <w:p w14:paraId="2C2C875B" w14:textId="19CAE9A2" w:rsidR="006B18F2" w:rsidRPr="00080EC8" w:rsidRDefault="006B18F2" w:rsidP="006B18F2">
      <w:pPr>
        <w:spacing w:line="276" w:lineRule="auto"/>
        <w:contextualSpacing/>
        <w:rPr>
          <w:rFonts w:eastAsia="Malgun Gothic"/>
          <w:b/>
          <w:bCs/>
          <w:i/>
          <w:iCs/>
          <w:sz w:val="28"/>
          <w:szCs w:val="28"/>
          <w:lang w:eastAsia="ko-KR"/>
        </w:rPr>
      </w:pPr>
      <w:r w:rsidRPr="00080EC8">
        <w:rPr>
          <w:rFonts w:eastAsia="Malgun Gothic"/>
          <w:b/>
          <w:bCs/>
          <w:i/>
          <w:iCs/>
          <w:sz w:val="28"/>
          <w:szCs w:val="28"/>
          <w:lang w:eastAsia="ko-KR"/>
        </w:rPr>
        <w:t>(Source: SATRC-2</w:t>
      </w:r>
      <w:r>
        <w:rPr>
          <w:rFonts w:eastAsia="Malgun Gothic"/>
          <w:b/>
          <w:bCs/>
          <w:i/>
          <w:iCs/>
          <w:sz w:val="28"/>
          <w:szCs w:val="28"/>
          <w:lang w:eastAsia="ko-KR"/>
        </w:rPr>
        <w:t>6</w:t>
      </w:r>
      <w:r w:rsidRPr="00080EC8">
        <w:rPr>
          <w:rFonts w:eastAsia="Malgun Gothic"/>
          <w:b/>
          <w:bCs/>
          <w:i/>
          <w:iCs/>
          <w:sz w:val="28"/>
          <w:szCs w:val="28"/>
          <w:lang w:eastAsia="ko-KR"/>
        </w:rPr>
        <w:t>/OUT-0</w:t>
      </w:r>
      <w:r>
        <w:rPr>
          <w:rFonts w:eastAsia="Malgun Gothic"/>
          <w:b/>
          <w:bCs/>
          <w:i/>
          <w:iCs/>
          <w:sz w:val="28"/>
          <w:szCs w:val="28"/>
          <w:lang w:eastAsia="ko-KR"/>
        </w:rPr>
        <w:t>8</w:t>
      </w:r>
      <w:r w:rsidRPr="00080EC8">
        <w:rPr>
          <w:rFonts w:eastAsia="Malgun Gothic"/>
          <w:b/>
          <w:bCs/>
          <w:i/>
          <w:iCs/>
          <w:sz w:val="28"/>
          <w:szCs w:val="28"/>
          <w:lang w:eastAsia="ko-KR"/>
        </w:rPr>
        <w:t>)</w:t>
      </w:r>
      <w:bookmarkEnd w:id="1"/>
    </w:p>
    <w:bookmarkEnd w:id="2"/>
    <w:p w14:paraId="6A9F3F04" w14:textId="77777777" w:rsidR="006B18F2" w:rsidRDefault="006B18F2" w:rsidP="00DE3010">
      <w:pPr>
        <w:tabs>
          <w:tab w:val="left" w:pos="0"/>
        </w:tabs>
        <w:jc w:val="center"/>
        <w:rPr>
          <w:b/>
          <w:bCs/>
        </w:rPr>
      </w:pPr>
    </w:p>
    <w:p w14:paraId="3DAB66F4" w14:textId="77777777" w:rsidR="006B18F2" w:rsidRDefault="006B18F2" w:rsidP="00DE3010">
      <w:pPr>
        <w:tabs>
          <w:tab w:val="left" w:pos="0"/>
        </w:tabs>
        <w:jc w:val="center"/>
        <w:rPr>
          <w:b/>
          <w:bCs/>
        </w:rPr>
      </w:pPr>
    </w:p>
    <w:p w14:paraId="60F7E0A1" w14:textId="752C32DB" w:rsidR="006B18F2" w:rsidRDefault="006B18F2" w:rsidP="00DE3010">
      <w:pPr>
        <w:tabs>
          <w:tab w:val="left" w:pos="0"/>
        </w:tabs>
        <w:jc w:val="center"/>
        <w:rPr>
          <w:b/>
          <w:bCs/>
        </w:rPr>
      </w:pPr>
    </w:p>
    <w:p w14:paraId="3C9F60C4" w14:textId="77777777" w:rsidR="006B18F2" w:rsidRDefault="006B18F2" w:rsidP="00DE3010">
      <w:pPr>
        <w:tabs>
          <w:tab w:val="left" w:pos="0"/>
        </w:tabs>
        <w:jc w:val="center"/>
        <w:rPr>
          <w:b/>
          <w:bCs/>
        </w:rPr>
      </w:pPr>
    </w:p>
    <w:p w14:paraId="228CB945" w14:textId="77777777" w:rsidR="006B18F2" w:rsidRDefault="006B18F2" w:rsidP="00DE3010">
      <w:pPr>
        <w:tabs>
          <w:tab w:val="left" w:pos="0"/>
        </w:tabs>
        <w:jc w:val="center"/>
        <w:rPr>
          <w:b/>
          <w:bCs/>
        </w:rPr>
      </w:pPr>
    </w:p>
    <w:p w14:paraId="6F164F3A" w14:textId="77777777" w:rsidR="006B18F2" w:rsidRDefault="006B18F2" w:rsidP="00DE3010">
      <w:pPr>
        <w:tabs>
          <w:tab w:val="left" w:pos="0"/>
        </w:tabs>
        <w:jc w:val="center"/>
        <w:rPr>
          <w:b/>
          <w:bCs/>
        </w:rPr>
      </w:pPr>
    </w:p>
    <w:p w14:paraId="4B4C6C3B" w14:textId="77777777" w:rsidR="006B18F2" w:rsidRDefault="006B18F2" w:rsidP="00DE3010">
      <w:pPr>
        <w:tabs>
          <w:tab w:val="left" w:pos="0"/>
        </w:tabs>
        <w:jc w:val="center"/>
        <w:rPr>
          <w:b/>
          <w:bCs/>
        </w:rPr>
      </w:pPr>
    </w:p>
    <w:p w14:paraId="47325CAA" w14:textId="77777777" w:rsidR="006B18F2" w:rsidRDefault="006B18F2" w:rsidP="00DE3010">
      <w:pPr>
        <w:tabs>
          <w:tab w:val="left" w:pos="0"/>
        </w:tabs>
        <w:jc w:val="center"/>
        <w:rPr>
          <w:b/>
          <w:bCs/>
        </w:rPr>
      </w:pPr>
    </w:p>
    <w:p w14:paraId="613CBDBA" w14:textId="77777777" w:rsidR="006B18F2" w:rsidRDefault="006B18F2" w:rsidP="00DE3010">
      <w:pPr>
        <w:tabs>
          <w:tab w:val="left" w:pos="0"/>
        </w:tabs>
        <w:jc w:val="center"/>
        <w:rPr>
          <w:b/>
          <w:bCs/>
        </w:rPr>
      </w:pPr>
    </w:p>
    <w:p w14:paraId="38EA588F" w14:textId="77777777" w:rsidR="006B18F2" w:rsidRDefault="006B18F2" w:rsidP="00DE3010">
      <w:pPr>
        <w:tabs>
          <w:tab w:val="left" w:pos="0"/>
        </w:tabs>
        <w:jc w:val="center"/>
        <w:rPr>
          <w:b/>
          <w:bCs/>
        </w:rPr>
      </w:pPr>
    </w:p>
    <w:p w14:paraId="642C2793" w14:textId="77777777" w:rsidR="006B18F2" w:rsidRDefault="006B18F2" w:rsidP="00DE3010">
      <w:pPr>
        <w:tabs>
          <w:tab w:val="left" w:pos="0"/>
        </w:tabs>
        <w:jc w:val="center"/>
        <w:rPr>
          <w:b/>
          <w:bCs/>
        </w:rPr>
      </w:pPr>
    </w:p>
    <w:p w14:paraId="0138032D" w14:textId="77777777" w:rsidR="006B18F2" w:rsidRDefault="006B18F2" w:rsidP="00DE3010">
      <w:pPr>
        <w:tabs>
          <w:tab w:val="left" w:pos="0"/>
        </w:tabs>
        <w:jc w:val="center"/>
        <w:rPr>
          <w:b/>
          <w:bCs/>
        </w:rPr>
      </w:pPr>
    </w:p>
    <w:p w14:paraId="5FE35BF2" w14:textId="77777777" w:rsidR="006B18F2" w:rsidRDefault="006B18F2" w:rsidP="00DE3010">
      <w:pPr>
        <w:tabs>
          <w:tab w:val="left" w:pos="0"/>
        </w:tabs>
        <w:jc w:val="center"/>
        <w:rPr>
          <w:b/>
          <w:bCs/>
        </w:rPr>
      </w:pPr>
    </w:p>
    <w:p w14:paraId="50B2C642" w14:textId="75BB4FAD" w:rsidR="006B18F2" w:rsidRDefault="000B5479" w:rsidP="00DE3010">
      <w:pPr>
        <w:tabs>
          <w:tab w:val="left" w:pos="0"/>
        </w:tabs>
        <w:jc w:val="center"/>
        <w:rPr>
          <w:b/>
          <w:bCs/>
        </w:rPr>
      </w:pPr>
      <w:r w:rsidRPr="006B18F2">
        <w:rPr>
          <w:rFonts w:eastAsiaTheme="minorEastAsia" w:hint="eastAsia"/>
          <w:b/>
          <w:bCs/>
          <w:noProof/>
        </w:rPr>
        <mc:AlternateContent>
          <mc:Choice Requires="wps">
            <w:drawing>
              <wp:anchor distT="0" distB="0" distL="114300" distR="114300" simplePos="0" relativeHeight="251660288" behindDoc="0" locked="0" layoutInCell="1" allowOverlap="1" wp14:anchorId="2DC5B6EF" wp14:editId="5CD97D17">
                <wp:simplePos x="0" y="0"/>
                <wp:positionH relativeFrom="column">
                  <wp:posOffset>4909820</wp:posOffset>
                </wp:positionH>
                <wp:positionV relativeFrom="paragraph">
                  <wp:posOffset>169545</wp:posOffset>
                </wp:positionV>
                <wp:extent cx="2481263" cy="3810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481263" cy="381000"/>
                        </a:xfrm>
                        <a:prstGeom prst="rect">
                          <a:avLst/>
                        </a:prstGeom>
                        <a:noFill/>
                        <a:ln w="6350">
                          <a:noFill/>
                        </a:ln>
                      </wps:spPr>
                      <wps:txbx>
                        <w:txbxContent>
                          <w:p w14:paraId="4BA7D195" w14:textId="4E6C44AB" w:rsidR="006B18F2" w:rsidRPr="00695723" w:rsidRDefault="006B18F2" w:rsidP="006B18F2">
                            <w:pPr>
                              <w:rPr>
                                <w:b/>
                                <w:bCs/>
                                <w:spacing w:val="4"/>
                              </w:rPr>
                            </w:pPr>
                            <w:r w:rsidRPr="00695723">
                              <w:rPr>
                                <w:b/>
                                <w:bCs/>
                                <w:spacing w:val="4"/>
                              </w:rPr>
                              <w:t xml:space="preserve">No. </w:t>
                            </w:r>
                            <w:r>
                              <w:rPr>
                                <w:b/>
                                <w:bCs/>
                                <w:spacing w:val="4"/>
                              </w:rPr>
                              <w:t>SAPIX-</w:t>
                            </w:r>
                            <w:r w:rsidRPr="00695723">
                              <w:rPr>
                                <w:b/>
                                <w:bCs/>
                                <w:spacing w:val="4"/>
                              </w:rPr>
                              <w:t>REP-0</w:t>
                            </w:r>
                            <w:r>
                              <w:rPr>
                                <w:b/>
                                <w:bCs/>
                                <w:spacing w:val="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C5B6EF" id="_x0000_t202" coordsize="21600,21600" o:spt="202" path="m,l,21600r21600,l21600,xe">
                <v:stroke joinstyle="miter"/>
                <v:path gradientshapeok="t" o:connecttype="rect"/>
              </v:shapetype>
              <v:shape id="Text Box 74" o:spid="_x0000_s1026" type="#_x0000_t202" style="position:absolute;left:0;text-align:left;margin-left:386.6pt;margin-top:13.35pt;width:195.4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IIGAIAACwEAAAOAAAAZHJzL2Uyb0RvYy54bWysU02P2yAQvVfqf0DcG9tJNk2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o6n82w8m1DC0TeZZ2kacU2ur411/puAhgSjoBZpiWix&#10;48Z5rIih55BQTMO6VipSozRpCzqb3KXxwcWDL5TGh9deg+W7XTcMsIPyhHNZ6Cl3hq9rLL5hzr8w&#10;ixzjKKhb/4yLVIBFYLAoqcD++tt9iEfo0UtJi5opqPt5YFZQor5rJOVLNp0GkcXD9O7zGA/21rO7&#10;9ehD8wAoywx/iOHRDPFenU1poXlDea9CVXQxzbF2Qf3ZfPC9kvF7cLFaxSCUlWF+o7eGh9QBzgDt&#10;a/fGrBnw98jcE5zVxfJ3NPSxPRGrgwdZR44CwD2qA+4oyUjd8H2C5m/PMer6yZe/AQAA//8DAFBL&#10;AwQUAAYACAAAACEAItQlbeEAAAAKAQAADwAAAGRycy9kb3ducmV2LnhtbEyPwU6DQBCG7ya+w2ZM&#10;vNmlqECQpWlIGhOjh9ZevA3sFIjsLrLbFn16pyc9zsyXf76/WM1mECeafO+sguUiAkG2cbq3rYL9&#10;++YuA+EDWo2Ds6TgmzysyuurAnPtznZLp11oBYdYn6OCLoQxl9I3HRn0CzeS5dvBTQYDj1Mr9YRn&#10;DjeDjKMokQZ7yx86HKnqqPncHY2Cl2rzhts6NtnPUD2/Htbj1/7jUanbm3n9BCLQHP5guOizOpTs&#10;VLuj1V4MCtL0PmZUQZykIC7AMnngdrWCjDeyLOT/CuUvAAAA//8DAFBLAQItABQABgAIAAAAIQC2&#10;gziS/gAAAOEBAAATAAAAAAAAAAAAAAAAAAAAAABbQ29udGVudF9UeXBlc10ueG1sUEsBAi0AFAAG&#10;AAgAAAAhADj9If/WAAAAlAEAAAsAAAAAAAAAAAAAAAAALwEAAF9yZWxzLy5yZWxzUEsBAi0AFAAG&#10;AAgAAAAhAB8+8ggYAgAALAQAAA4AAAAAAAAAAAAAAAAALgIAAGRycy9lMm9Eb2MueG1sUEsBAi0A&#10;FAAGAAgAAAAhACLUJW3hAAAACgEAAA8AAAAAAAAAAAAAAAAAcgQAAGRycy9kb3ducmV2LnhtbFBL&#10;BQYAAAAABAAEAPMAAACABQAAAAA=&#10;" filled="f" stroked="f" strokeweight=".5pt">
                <v:textbox>
                  <w:txbxContent>
                    <w:p w14:paraId="4BA7D195" w14:textId="4E6C44AB" w:rsidR="006B18F2" w:rsidRPr="00695723" w:rsidRDefault="006B18F2" w:rsidP="006B18F2">
                      <w:pPr>
                        <w:rPr>
                          <w:b/>
                          <w:bCs/>
                          <w:spacing w:val="4"/>
                        </w:rPr>
                      </w:pPr>
                      <w:r w:rsidRPr="00695723">
                        <w:rPr>
                          <w:b/>
                          <w:bCs/>
                          <w:spacing w:val="4"/>
                        </w:rPr>
                        <w:t xml:space="preserve">No. </w:t>
                      </w:r>
                      <w:r>
                        <w:rPr>
                          <w:b/>
                          <w:bCs/>
                          <w:spacing w:val="4"/>
                        </w:rPr>
                        <w:t>SAPIX-</w:t>
                      </w:r>
                      <w:r w:rsidRPr="00695723">
                        <w:rPr>
                          <w:b/>
                          <w:bCs/>
                          <w:spacing w:val="4"/>
                        </w:rPr>
                        <w:t>REP-0</w:t>
                      </w:r>
                      <w:r>
                        <w:rPr>
                          <w:b/>
                          <w:bCs/>
                          <w:spacing w:val="4"/>
                        </w:rPr>
                        <w:t>8</w:t>
                      </w:r>
                    </w:p>
                  </w:txbxContent>
                </v:textbox>
              </v:shape>
            </w:pict>
          </mc:Fallback>
        </mc:AlternateContent>
      </w:r>
    </w:p>
    <w:p w14:paraId="63B231FC" w14:textId="77777777" w:rsidR="006B18F2" w:rsidRDefault="006B18F2" w:rsidP="00DE3010">
      <w:pPr>
        <w:tabs>
          <w:tab w:val="left" w:pos="0"/>
        </w:tabs>
        <w:jc w:val="center"/>
        <w:rPr>
          <w:b/>
          <w:bCs/>
        </w:rPr>
      </w:pPr>
    </w:p>
    <w:p w14:paraId="6854766C" w14:textId="1C4A9ED0" w:rsidR="006B18F2" w:rsidRDefault="006B18F2" w:rsidP="00DE3010">
      <w:pPr>
        <w:tabs>
          <w:tab w:val="left" w:pos="0"/>
        </w:tabs>
        <w:jc w:val="center"/>
        <w:rPr>
          <w:b/>
          <w:bCs/>
        </w:rPr>
      </w:pPr>
    </w:p>
    <w:p w14:paraId="6E523196" w14:textId="77777777" w:rsidR="006B18F2" w:rsidRDefault="006B18F2" w:rsidP="00DE3010">
      <w:pPr>
        <w:tabs>
          <w:tab w:val="left" w:pos="0"/>
        </w:tabs>
        <w:jc w:val="center"/>
        <w:rPr>
          <w:b/>
          <w:bCs/>
        </w:rPr>
      </w:pPr>
    </w:p>
    <w:p w14:paraId="151BDD97" w14:textId="77777777" w:rsidR="006B18F2" w:rsidRDefault="006B18F2" w:rsidP="00DE3010">
      <w:pPr>
        <w:tabs>
          <w:tab w:val="left" w:pos="0"/>
        </w:tabs>
        <w:jc w:val="center"/>
        <w:rPr>
          <w:b/>
          <w:bCs/>
        </w:rPr>
      </w:pPr>
    </w:p>
    <w:p w14:paraId="3D063C56" w14:textId="77777777" w:rsidR="006B18F2" w:rsidRDefault="006B18F2" w:rsidP="00DE3010">
      <w:pPr>
        <w:tabs>
          <w:tab w:val="left" w:pos="0"/>
        </w:tabs>
        <w:jc w:val="center"/>
        <w:rPr>
          <w:b/>
          <w:bCs/>
        </w:rPr>
      </w:pPr>
    </w:p>
    <w:p w14:paraId="4AC7E946" w14:textId="483E377B" w:rsidR="006B18F2" w:rsidRDefault="006B18F2" w:rsidP="00DE3010">
      <w:pPr>
        <w:tabs>
          <w:tab w:val="left" w:pos="0"/>
        </w:tabs>
        <w:jc w:val="center"/>
        <w:rPr>
          <w:b/>
          <w:bCs/>
        </w:rPr>
      </w:pPr>
    </w:p>
    <w:p w14:paraId="19950C1F" w14:textId="56C4901F" w:rsidR="006B18F2" w:rsidRDefault="006B18F2" w:rsidP="00DE3010">
      <w:pPr>
        <w:tabs>
          <w:tab w:val="left" w:pos="0"/>
        </w:tabs>
        <w:jc w:val="center"/>
        <w:rPr>
          <w:b/>
          <w:bCs/>
        </w:rPr>
      </w:pPr>
    </w:p>
    <w:p w14:paraId="7287B8D4" w14:textId="706636DE" w:rsidR="006B18F2" w:rsidRPr="003655E8" w:rsidRDefault="006B18F2" w:rsidP="006B18F2">
      <w:pPr>
        <w:spacing w:line="276" w:lineRule="auto"/>
        <w:jc w:val="center"/>
        <w:rPr>
          <w:b/>
          <w:sz w:val="28"/>
          <w:szCs w:val="28"/>
        </w:rPr>
      </w:pPr>
      <w:bookmarkStart w:id="3" w:name="_Hlk213852966"/>
      <w:r w:rsidRPr="003655E8">
        <w:rPr>
          <w:b/>
          <w:sz w:val="28"/>
          <w:szCs w:val="28"/>
        </w:rPr>
        <w:t>Adopted by</w:t>
      </w:r>
    </w:p>
    <w:p w14:paraId="5BCA92BA" w14:textId="77777777" w:rsidR="006B18F2" w:rsidRPr="003655E8" w:rsidRDefault="006B18F2" w:rsidP="006B18F2">
      <w:pPr>
        <w:spacing w:line="276" w:lineRule="auto"/>
        <w:jc w:val="center"/>
        <w:rPr>
          <w:b/>
        </w:rPr>
      </w:pPr>
    </w:p>
    <w:p w14:paraId="056BD133" w14:textId="77777777" w:rsidR="006B18F2" w:rsidRDefault="006B18F2" w:rsidP="006B18F2">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26th Meeting of South Asian Telecommunication Regulators’ Council (SATRC-26)</w:t>
      </w:r>
      <w:r>
        <w:rPr>
          <w:rStyle w:val="eop"/>
          <w:rFonts w:eastAsia="BatangChe"/>
          <w:color w:val="000000"/>
        </w:rPr>
        <w:t> </w:t>
      </w:r>
    </w:p>
    <w:p w14:paraId="14454D06" w14:textId="77777777" w:rsidR="006B18F2" w:rsidRDefault="006B18F2" w:rsidP="006B18F2">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5-7 November 2025</w:t>
      </w:r>
      <w:r>
        <w:rPr>
          <w:rStyle w:val="eop"/>
          <w:rFonts w:eastAsia="BatangChe"/>
          <w:color w:val="000000"/>
        </w:rPr>
        <w:t> </w:t>
      </w:r>
    </w:p>
    <w:p w14:paraId="41A89B33" w14:textId="77777777" w:rsidR="006B18F2" w:rsidRDefault="006B18F2" w:rsidP="006B18F2">
      <w:pPr>
        <w:pStyle w:val="paragraph"/>
        <w:spacing w:before="0" w:beforeAutospacing="0" w:after="0" w:afterAutospacing="0"/>
        <w:jc w:val="center"/>
        <w:textAlignment w:val="baseline"/>
        <w:rPr>
          <w:rStyle w:val="eop"/>
          <w:color w:val="000000"/>
        </w:rPr>
      </w:pPr>
      <w:r>
        <w:rPr>
          <w:rStyle w:val="normaltextrun"/>
          <w:b/>
          <w:bCs/>
          <w:color w:val="000000"/>
        </w:rPr>
        <w:t>Islamabad, Pakistan</w:t>
      </w:r>
      <w:r>
        <w:rPr>
          <w:rStyle w:val="eop"/>
          <w:rFonts w:eastAsia="BatangChe"/>
          <w:color w:val="000000"/>
        </w:rPr>
        <w:t> </w:t>
      </w:r>
    </w:p>
    <w:p w14:paraId="7C56B9F5" w14:textId="083C4504" w:rsidR="006B18F2" w:rsidRDefault="006B18F2" w:rsidP="006B18F2">
      <w:pPr>
        <w:pStyle w:val="paragraph"/>
        <w:spacing w:before="0" w:beforeAutospacing="0" w:after="0" w:afterAutospacing="0"/>
        <w:jc w:val="center"/>
        <w:textAlignment w:val="baseline"/>
        <w:rPr>
          <w:rFonts w:ascii="Segoe UI" w:hAnsi="Segoe UI" w:cs="Segoe UI"/>
          <w:sz w:val="18"/>
          <w:szCs w:val="18"/>
        </w:rPr>
      </w:pPr>
    </w:p>
    <w:p w14:paraId="2628E251" w14:textId="63B2D492" w:rsidR="006B18F2" w:rsidRDefault="006B18F2" w:rsidP="006B18F2">
      <w:pPr>
        <w:pStyle w:val="paragraph"/>
        <w:spacing w:before="0" w:beforeAutospacing="0" w:after="0" w:afterAutospacing="0"/>
        <w:ind w:left="225"/>
        <w:jc w:val="center"/>
        <w:textAlignment w:val="baseline"/>
        <w:rPr>
          <w:rFonts w:ascii="Segoe UI" w:hAnsi="Segoe UI" w:cs="Segoe UI"/>
          <w:sz w:val="18"/>
          <w:szCs w:val="18"/>
        </w:rPr>
      </w:pPr>
      <w:r>
        <w:rPr>
          <w:rStyle w:val="normaltextrun"/>
          <w:b/>
          <w:bCs/>
          <w:i/>
          <w:iCs/>
          <w:color w:val="000000"/>
        </w:rPr>
        <w:t>(Source: SATRC-26/OUT-08)</w:t>
      </w:r>
      <w:r>
        <w:rPr>
          <w:rStyle w:val="eop"/>
          <w:rFonts w:eastAsia="BatangChe"/>
          <w:color w:val="000000"/>
        </w:rPr>
        <w:t> </w:t>
      </w:r>
    </w:p>
    <w:bookmarkEnd w:id="3"/>
    <w:p w14:paraId="75CEADC2" w14:textId="05D37706" w:rsidR="006B18F2" w:rsidRPr="006B18F2" w:rsidRDefault="006B18F2" w:rsidP="00DE3010">
      <w:pPr>
        <w:tabs>
          <w:tab w:val="left" w:pos="0"/>
        </w:tabs>
        <w:jc w:val="center"/>
        <w:rPr>
          <w:b/>
          <w:bCs/>
          <w:lang w:val="en-US"/>
        </w:rPr>
      </w:pPr>
    </w:p>
    <w:bookmarkEnd w:id="0"/>
    <w:p w14:paraId="0000000F" w14:textId="4AF42DBC" w:rsidR="00193208" w:rsidRDefault="00193208">
      <w:pPr>
        <w:spacing w:line="276" w:lineRule="auto"/>
        <w:jc w:val="both"/>
      </w:pPr>
    </w:p>
    <w:p w14:paraId="1C6148B1" w14:textId="5B2E7E79" w:rsidR="00BA7ED2" w:rsidRDefault="00BA7ED2">
      <w:pPr>
        <w:spacing w:line="276" w:lineRule="auto"/>
        <w:jc w:val="both"/>
      </w:pPr>
    </w:p>
    <w:p w14:paraId="21B6CF6F" w14:textId="10855FD8" w:rsidR="00BA7ED2" w:rsidRDefault="00BA7ED2">
      <w:pPr>
        <w:spacing w:line="276" w:lineRule="auto"/>
        <w:jc w:val="both"/>
      </w:pPr>
    </w:p>
    <w:p w14:paraId="67BA9B76" w14:textId="7CEAEE55" w:rsidR="00A37265" w:rsidRDefault="00A37265">
      <w:pPr>
        <w:spacing w:line="276" w:lineRule="auto"/>
        <w:jc w:val="both"/>
      </w:pPr>
    </w:p>
    <w:p w14:paraId="5BC6255E" w14:textId="5B9475F7" w:rsidR="00A37265" w:rsidRDefault="00A37265">
      <w:pPr>
        <w:spacing w:line="276" w:lineRule="auto"/>
        <w:jc w:val="both"/>
      </w:pPr>
    </w:p>
    <w:p w14:paraId="697E775E" w14:textId="33B64DE8" w:rsidR="00A37265" w:rsidRDefault="00A37265">
      <w:pPr>
        <w:spacing w:line="276" w:lineRule="auto"/>
        <w:jc w:val="both"/>
      </w:pPr>
    </w:p>
    <w:p w14:paraId="73D78150" w14:textId="2D88D792" w:rsidR="00A37265" w:rsidRDefault="00A37265">
      <w:pPr>
        <w:spacing w:line="276" w:lineRule="auto"/>
        <w:jc w:val="both"/>
      </w:pPr>
    </w:p>
    <w:p w14:paraId="75C2B91A" w14:textId="4A441C12" w:rsidR="00A37265" w:rsidRDefault="00A37265">
      <w:pPr>
        <w:spacing w:line="276" w:lineRule="auto"/>
        <w:jc w:val="both"/>
      </w:pPr>
    </w:p>
    <w:p w14:paraId="31F5C1AC" w14:textId="3C13A2E0" w:rsidR="00A37265" w:rsidRDefault="00A37265">
      <w:pPr>
        <w:spacing w:line="276" w:lineRule="auto"/>
        <w:jc w:val="both"/>
      </w:pPr>
    </w:p>
    <w:p w14:paraId="585C387A" w14:textId="64EF76A3" w:rsidR="00A37265" w:rsidRDefault="00A37265">
      <w:pPr>
        <w:spacing w:line="276" w:lineRule="auto"/>
        <w:jc w:val="both"/>
      </w:pPr>
    </w:p>
    <w:p w14:paraId="51A72EA5" w14:textId="15B54B35" w:rsidR="00A37265" w:rsidRDefault="00A37265">
      <w:pPr>
        <w:spacing w:line="276" w:lineRule="auto"/>
        <w:jc w:val="both"/>
      </w:pPr>
    </w:p>
    <w:p w14:paraId="6712ECDE" w14:textId="5C15FED4" w:rsidR="00A37265" w:rsidRDefault="00A37265">
      <w:pPr>
        <w:spacing w:line="276" w:lineRule="auto"/>
        <w:jc w:val="both"/>
      </w:pPr>
    </w:p>
    <w:p w14:paraId="52DDE05C" w14:textId="24F4FEFE" w:rsidR="00A37265" w:rsidRDefault="00A37265">
      <w:pPr>
        <w:spacing w:line="276" w:lineRule="auto"/>
        <w:jc w:val="both"/>
      </w:pPr>
    </w:p>
    <w:p w14:paraId="65E71A62" w14:textId="6DEBFFB6" w:rsidR="00A37265" w:rsidRDefault="00A37265">
      <w:pPr>
        <w:spacing w:line="276" w:lineRule="auto"/>
        <w:jc w:val="both"/>
      </w:pPr>
    </w:p>
    <w:p w14:paraId="11BDC85B" w14:textId="38BBF971" w:rsidR="00A37265" w:rsidRDefault="00A37265">
      <w:pPr>
        <w:spacing w:line="276" w:lineRule="auto"/>
        <w:jc w:val="both"/>
      </w:pPr>
    </w:p>
    <w:p w14:paraId="1E5D283D" w14:textId="76DD6ADF" w:rsidR="00A37265" w:rsidRDefault="00A37265">
      <w:pPr>
        <w:spacing w:line="276" w:lineRule="auto"/>
        <w:jc w:val="both"/>
      </w:pPr>
    </w:p>
    <w:p w14:paraId="2759EE7D" w14:textId="401F0674" w:rsidR="00A37265" w:rsidRDefault="00A37265">
      <w:pPr>
        <w:spacing w:line="276" w:lineRule="auto"/>
        <w:jc w:val="both"/>
      </w:pPr>
    </w:p>
    <w:p w14:paraId="01477034" w14:textId="2CA8291F" w:rsidR="00A37265" w:rsidRDefault="00A37265">
      <w:pPr>
        <w:spacing w:line="276" w:lineRule="auto"/>
        <w:jc w:val="both"/>
      </w:pPr>
    </w:p>
    <w:p w14:paraId="4A3E66E0" w14:textId="56FD71D5" w:rsidR="00A37265" w:rsidRDefault="00A37265">
      <w:pPr>
        <w:spacing w:line="276" w:lineRule="auto"/>
        <w:jc w:val="both"/>
      </w:pPr>
    </w:p>
    <w:p w14:paraId="5404E16D" w14:textId="5A4905C3" w:rsidR="00A37265" w:rsidRDefault="00A37265">
      <w:pPr>
        <w:spacing w:line="276" w:lineRule="auto"/>
        <w:jc w:val="both"/>
      </w:pPr>
    </w:p>
    <w:p w14:paraId="3E6EEAA6" w14:textId="402CAFDB" w:rsidR="00A37265" w:rsidRDefault="00A37265">
      <w:pPr>
        <w:spacing w:line="276" w:lineRule="auto"/>
        <w:jc w:val="both"/>
      </w:pPr>
    </w:p>
    <w:p w14:paraId="0D633E53" w14:textId="335AC0DB" w:rsidR="00A37265" w:rsidRDefault="00A37265">
      <w:pPr>
        <w:spacing w:line="276" w:lineRule="auto"/>
        <w:jc w:val="both"/>
      </w:pPr>
    </w:p>
    <w:p w14:paraId="3BA56F12" w14:textId="54A2D363" w:rsidR="00A37265" w:rsidRDefault="00A37265">
      <w:pPr>
        <w:spacing w:line="276" w:lineRule="auto"/>
        <w:jc w:val="both"/>
      </w:pPr>
    </w:p>
    <w:p w14:paraId="0594729B" w14:textId="2AFD5E88" w:rsidR="00A37265" w:rsidRDefault="00A37265">
      <w:pPr>
        <w:spacing w:line="276" w:lineRule="auto"/>
        <w:jc w:val="both"/>
      </w:pPr>
    </w:p>
    <w:p w14:paraId="5520400D" w14:textId="514618D9" w:rsidR="00A37265" w:rsidRDefault="00A37265">
      <w:pPr>
        <w:spacing w:line="276" w:lineRule="auto"/>
        <w:jc w:val="both"/>
      </w:pPr>
    </w:p>
    <w:p w14:paraId="09342CC7" w14:textId="31A69002" w:rsidR="00A37265" w:rsidRDefault="00A37265">
      <w:pPr>
        <w:spacing w:line="276" w:lineRule="auto"/>
        <w:jc w:val="both"/>
      </w:pPr>
    </w:p>
    <w:p w14:paraId="5DEF5BAA" w14:textId="1447F450" w:rsidR="00A37265" w:rsidRDefault="00A37265">
      <w:pPr>
        <w:spacing w:line="276" w:lineRule="auto"/>
        <w:jc w:val="both"/>
      </w:pPr>
    </w:p>
    <w:p w14:paraId="07D232FA" w14:textId="25FA5BA4" w:rsidR="00A37265" w:rsidRDefault="00A37265">
      <w:pPr>
        <w:spacing w:line="276" w:lineRule="auto"/>
        <w:jc w:val="both"/>
      </w:pPr>
    </w:p>
    <w:p w14:paraId="109A6C9C" w14:textId="0F4561D6" w:rsidR="00A37265" w:rsidRDefault="00A37265">
      <w:pPr>
        <w:spacing w:line="276" w:lineRule="auto"/>
        <w:jc w:val="both"/>
      </w:pPr>
    </w:p>
    <w:p w14:paraId="73C6F4F4" w14:textId="32B026E8" w:rsidR="00A37265" w:rsidRDefault="00A37265">
      <w:pPr>
        <w:spacing w:line="276" w:lineRule="auto"/>
        <w:jc w:val="both"/>
      </w:pPr>
    </w:p>
    <w:p w14:paraId="2AD16C46" w14:textId="3F3372AD" w:rsidR="00A37265" w:rsidRDefault="00A37265">
      <w:pPr>
        <w:spacing w:line="276" w:lineRule="auto"/>
        <w:jc w:val="both"/>
      </w:pPr>
    </w:p>
    <w:p w14:paraId="33C327FF" w14:textId="60E2309C" w:rsidR="00A37265" w:rsidRDefault="00A37265">
      <w:pPr>
        <w:spacing w:line="276" w:lineRule="auto"/>
        <w:jc w:val="both"/>
      </w:pPr>
    </w:p>
    <w:p w14:paraId="606FBBBE" w14:textId="39825784" w:rsidR="00A37265" w:rsidRDefault="00A37265">
      <w:pPr>
        <w:spacing w:line="276" w:lineRule="auto"/>
        <w:jc w:val="both"/>
      </w:pPr>
    </w:p>
    <w:p w14:paraId="00000010" w14:textId="77777777" w:rsidR="00193208" w:rsidRDefault="00FC5C73">
      <w:pPr>
        <w:spacing w:line="276" w:lineRule="auto"/>
        <w:jc w:val="center"/>
        <w:rPr>
          <w:b/>
        </w:rPr>
      </w:pPr>
      <w:r>
        <w:rPr>
          <w:b/>
        </w:rPr>
        <w:t>Table of Content</w:t>
      </w:r>
    </w:p>
    <w:p w14:paraId="00000011" w14:textId="77777777" w:rsidR="00193208" w:rsidRDefault="00193208">
      <w:pPr>
        <w:spacing w:line="276" w:lineRule="auto"/>
        <w:jc w:val="both"/>
      </w:pPr>
    </w:p>
    <w:sdt>
      <w:sdtPr>
        <w:rPr>
          <w:szCs w:val="24"/>
        </w:rPr>
        <w:id w:val="-1887521411"/>
        <w:docPartObj>
          <w:docPartGallery w:val="Table of Contents"/>
          <w:docPartUnique/>
        </w:docPartObj>
      </w:sdtPr>
      <w:sdtEndPr/>
      <w:sdtContent>
        <w:p w14:paraId="5831DCEE" w14:textId="0A4FA68C" w:rsidR="003970BE" w:rsidRDefault="00FC5C73">
          <w:pPr>
            <w:pStyle w:val="TOC1"/>
            <w:rPr>
              <w:rFonts w:asciiTheme="minorHAnsi" w:eastAsiaTheme="minorEastAsia" w:hAnsiTheme="minorHAnsi" w:cstheme="minorBidi"/>
              <w:noProof/>
              <w:sz w:val="22"/>
              <w:szCs w:val="32"/>
              <w:lang w:val="en-US"/>
            </w:rPr>
          </w:pPr>
          <w:r>
            <w:fldChar w:fldCharType="begin"/>
          </w:r>
          <w:r>
            <w:instrText xml:space="preserve"> TOC \h \u \z \t "Heading 1,1,Heading 2,2,Heading 3,3,Heading 4,4,Heading 5,5,Heading 6,6,"</w:instrText>
          </w:r>
          <w:r>
            <w:fldChar w:fldCharType="separate"/>
          </w:r>
          <w:hyperlink w:anchor="_Toc209277834" w:history="1">
            <w:r w:rsidR="003970BE" w:rsidRPr="00CA2B67">
              <w:rPr>
                <w:rStyle w:val="Hyperlink"/>
                <w:rFonts w:eastAsia="MS Mincho"/>
                <w:noProof/>
              </w:rPr>
              <w:t>List of Figures</w:t>
            </w:r>
            <w:r w:rsidR="003970BE">
              <w:rPr>
                <w:noProof/>
                <w:webHidden/>
              </w:rPr>
              <w:tab/>
            </w:r>
            <w:r w:rsidR="003970BE">
              <w:rPr>
                <w:noProof/>
                <w:webHidden/>
              </w:rPr>
              <w:fldChar w:fldCharType="begin"/>
            </w:r>
            <w:r w:rsidR="003970BE">
              <w:rPr>
                <w:noProof/>
                <w:webHidden/>
              </w:rPr>
              <w:instrText xml:space="preserve"> PAGEREF _Toc209277834 \h </w:instrText>
            </w:r>
            <w:r w:rsidR="003970BE">
              <w:rPr>
                <w:noProof/>
                <w:webHidden/>
              </w:rPr>
            </w:r>
            <w:r w:rsidR="003970BE">
              <w:rPr>
                <w:noProof/>
                <w:webHidden/>
              </w:rPr>
              <w:fldChar w:fldCharType="separate"/>
            </w:r>
            <w:r w:rsidR="003970BE">
              <w:rPr>
                <w:noProof/>
                <w:webHidden/>
              </w:rPr>
              <w:t>3</w:t>
            </w:r>
            <w:r w:rsidR="003970BE">
              <w:rPr>
                <w:noProof/>
                <w:webHidden/>
              </w:rPr>
              <w:fldChar w:fldCharType="end"/>
            </w:r>
          </w:hyperlink>
        </w:p>
        <w:p w14:paraId="0BF57480" w14:textId="558F84F6" w:rsidR="003970BE" w:rsidRDefault="002624B9">
          <w:pPr>
            <w:pStyle w:val="TOC1"/>
            <w:rPr>
              <w:rFonts w:asciiTheme="minorHAnsi" w:eastAsiaTheme="minorEastAsia" w:hAnsiTheme="minorHAnsi" w:cstheme="minorBidi"/>
              <w:noProof/>
              <w:sz w:val="22"/>
              <w:szCs w:val="32"/>
              <w:lang w:val="en-US"/>
            </w:rPr>
          </w:pPr>
          <w:hyperlink w:anchor="_Toc209277835" w:history="1">
            <w:r w:rsidR="003970BE" w:rsidRPr="00CA2B67">
              <w:rPr>
                <w:rStyle w:val="Hyperlink"/>
                <w:rFonts w:eastAsia="MS Mincho"/>
                <w:noProof/>
              </w:rPr>
              <w:t>List of Tables</w:t>
            </w:r>
            <w:r w:rsidR="003970BE">
              <w:rPr>
                <w:noProof/>
                <w:webHidden/>
              </w:rPr>
              <w:tab/>
            </w:r>
            <w:r w:rsidR="003970BE">
              <w:rPr>
                <w:noProof/>
                <w:webHidden/>
              </w:rPr>
              <w:fldChar w:fldCharType="begin"/>
            </w:r>
            <w:r w:rsidR="003970BE">
              <w:rPr>
                <w:noProof/>
                <w:webHidden/>
              </w:rPr>
              <w:instrText xml:space="preserve"> PAGEREF _Toc209277835 \h </w:instrText>
            </w:r>
            <w:r w:rsidR="003970BE">
              <w:rPr>
                <w:noProof/>
                <w:webHidden/>
              </w:rPr>
            </w:r>
            <w:r w:rsidR="003970BE">
              <w:rPr>
                <w:noProof/>
                <w:webHidden/>
              </w:rPr>
              <w:fldChar w:fldCharType="separate"/>
            </w:r>
            <w:r w:rsidR="003970BE">
              <w:rPr>
                <w:noProof/>
                <w:webHidden/>
              </w:rPr>
              <w:t>3</w:t>
            </w:r>
            <w:r w:rsidR="003970BE">
              <w:rPr>
                <w:noProof/>
                <w:webHidden/>
              </w:rPr>
              <w:fldChar w:fldCharType="end"/>
            </w:r>
          </w:hyperlink>
        </w:p>
        <w:p w14:paraId="62830467" w14:textId="36B5A9F4" w:rsidR="003970BE" w:rsidRDefault="002624B9">
          <w:pPr>
            <w:pStyle w:val="TOC1"/>
            <w:rPr>
              <w:rFonts w:asciiTheme="minorHAnsi" w:eastAsiaTheme="minorEastAsia" w:hAnsiTheme="minorHAnsi" w:cstheme="minorBidi"/>
              <w:noProof/>
              <w:sz w:val="22"/>
              <w:szCs w:val="32"/>
              <w:lang w:val="en-US"/>
            </w:rPr>
          </w:pPr>
          <w:hyperlink w:anchor="_Toc209277836" w:history="1">
            <w:r w:rsidR="003970BE" w:rsidRPr="00CA2B67">
              <w:rPr>
                <w:rStyle w:val="Hyperlink"/>
                <w:rFonts w:eastAsia="MS Mincho"/>
                <w:noProof/>
              </w:rPr>
              <w:t>Chapter I – Introduction</w:t>
            </w:r>
            <w:r w:rsidR="003970BE">
              <w:rPr>
                <w:noProof/>
                <w:webHidden/>
              </w:rPr>
              <w:tab/>
            </w:r>
            <w:r w:rsidR="003970BE">
              <w:rPr>
                <w:noProof/>
                <w:webHidden/>
              </w:rPr>
              <w:fldChar w:fldCharType="begin"/>
            </w:r>
            <w:r w:rsidR="003970BE">
              <w:rPr>
                <w:noProof/>
                <w:webHidden/>
              </w:rPr>
              <w:instrText xml:space="preserve"> PAGEREF _Toc209277836 \h </w:instrText>
            </w:r>
            <w:r w:rsidR="003970BE">
              <w:rPr>
                <w:noProof/>
                <w:webHidden/>
              </w:rPr>
            </w:r>
            <w:r w:rsidR="003970BE">
              <w:rPr>
                <w:noProof/>
                <w:webHidden/>
              </w:rPr>
              <w:fldChar w:fldCharType="separate"/>
            </w:r>
            <w:r w:rsidR="003970BE">
              <w:rPr>
                <w:noProof/>
                <w:webHidden/>
              </w:rPr>
              <w:t>4</w:t>
            </w:r>
            <w:r w:rsidR="003970BE">
              <w:rPr>
                <w:noProof/>
                <w:webHidden/>
              </w:rPr>
              <w:fldChar w:fldCharType="end"/>
            </w:r>
          </w:hyperlink>
        </w:p>
        <w:p w14:paraId="574CBC35" w14:textId="3D9DBCBD" w:rsidR="003970BE" w:rsidRDefault="002624B9">
          <w:pPr>
            <w:pStyle w:val="TOC2"/>
            <w:rPr>
              <w:rFonts w:asciiTheme="minorHAnsi" w:eastAsiaTheme="minorEastAsia" w:hAnsiTheme="minorHAnsi" w:cstheme="minorBidi"/>
              <w:noProof/>
              <w:sz w:val="22"/>
              <w:szCs w:val="32"/>
              <w:lang w:val="en-US"/>
            </w:rPr>
          </w:pPr>
          <w:hyperlink w:anchor="_Toc209277837" w:history="1">
            <w:r w:rsidR="003970BE" w:rsidRPr="00CA2B67">
              <w:rPr>
                <w:rStyle w:val="Hyperlink"/>
                <w:rFonts w:eastAsia="MS Mincho"/>
                <w:noProof/>
              </w:rPr>
              <w:t>1.</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Background</w:t>
            </w:r>
            <w:r w:rsidR="003970BE">
              <w:rPr>
                <w:noProof/>
                <w:webHidden/>
              </w:rPr>
              <w:tab/>
            </w:r>
            <w:r w:rsidR="003970BE">
              <w:rPr>
                <w:noProof/>
                <w:webHidden/>
              </w:rPr>
              <w:fldChar w:fldCharType="begin"/>
            </w:r>
            <w:r w:rsidR="003970BE">
              <w:rPr>
                <w:noProof/>
                <w:webHidden/>
              </w:rPr>
              <w:instrText xml:space="preserve"> PAGEREF _Toc209277837 \h </w:instrText>
            </w:r>
            <w:r w:rsidR="003970BE">
              <w:rPr>
                <w:noProof/>
                <w:webHidden/>
              </w:rPr>
            </w:r>
            <w:r w:rsidR="003970BE">
              <w:rPr>
                <w:noProof/>
                <w:webHidden/>
              </w:rPr>
              <w:fldChar w:fldCharType="separate"/>
            </w:r>
            <w:r w:rsidR="003970BE">
              <w:rPr>
                <w:noProof/>
                <w:webHidden/>
              </w:rPr>
              <w:t>4</w:t>
            </w:r>
            <w:r w:rsidR="003970BE">
              <w:rPr>
                <w:noProof/>
                <w:webHidden/>
              </w:rPr>
              <w:fldChar w:fldCharType="end"/>
            </w:r>
          </w:hyperlink>
        </w:p>
        <w:p w14:paraId="35DD2076" w14:textId="4D5DBD30" w:rsidR="003970BE" w:rsidRDefault="002624B9">
          <w:pPr>
            <w:pStyle w:val="TOC2"/>
            <w:rPr>
              <w:rFonts w:asciiTheme="minorHAnsi" w:eastAsiaTheme="minorEastAsia" w:hAnsiTheme="minorHAnsi" w:cstheme="minorBidi"/>
              <w:noProof/>
              <w:sz w:val="22"/>
              <w:szCs w:val="32"/>
              <w:lang w:val="en-US"/>
            </w:rPr>
          </w:pPr>
          <w:hyperlink w:anchor="_Toc209277838" w:history="1">
            <w:r w:rsidR="003970BE" w:rsidRPr="00CA2B67">
              <w:rPr>
                <w:rStyle w:val="Hyperlink"/>
                <w:rFonts w:eastAsia="MS Mincho"/>
                <w:noProof/>
              </w:rPr>
              <w:t>2.</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Objective and Scope of the Study</w:t>
            </w:r>
            <w:r w:rsidR="003970BE">
              <w:rPr>
                <w:noProof/>
                <w:webHidden/>
              </w:rPr>
              <w:tab/>
            </w:r>
            <w:r w:rsidR="003970BE">
              <w:rPr>
                <w:noProof/>
                <w:webHidden/>
              </w:rPr>
              <w:fldChar w:fldCharType="begin"/>
            </w:r>
            <w:r w:rsidR="003970BE">
              <w:rPr>
                <w:noProof/>
                <w:webHidden/>
              </w:rPr>
              <w:instrText xml:space="preserve"> PAGEREF _Toc209277838 \h </w:instrText>
            </w:r>
            <w:r w:rsidR="003970BE">
              <w:rPr>
                <w:noProof/>
                <w:webHidden/>
              </w:rPr>
            </w:r>
            <w:r w:rsidR="003970BE">
              <w:rPr>
                <w:noProof/>
                <w:webHidden/>
              </w:rPr>
              <w:fldChar w:fldCharType="separate"/>
            </w:r>
            <w:r w:rsidR="003970BE">
              <w:rPr>
                <w:noProof/>
                <w:webHidden/>
              </w:rPr>
              <w:t>4</w:t>
            </w:r>
            <w:r w:rsidR="003970BE">
              <w:rPr>
                <w:noProof/>
                <w:webHidden/>
              </w:rPr>
              <w:fldChar w:fldCharType="end"/>
            </w:r>
          </w:hyperlink>
        </w:p>
        <w:p w14:paraId="7F331539" w14:textId="22F36A67" w:rsidR="003970BE" w:rsidRDefault="002624B9">
          <w:pPr>
            <w:pStyle w:val="TOC2"/>
            <w:rPr>
              <w:rFonts w:asciiTheme="minorHAnsi" w:eastAsiaTheme="minorEastAsia" w:hAnsiTheme="minorHAnsi" w:cstheme="minorBidi"/>
              <w:noProof/>
              <w:sz w:val="22"/>
              <w:szCs w:val="32"/>
              <w:lang w:val="en-US"/>
            </w:rPr>
          </w:pPr>
          <w:hyperlink w:anchor="_Toc209277839" w:history="1">
            <w:r w:rsidR="003970BE" w:rsidRPr="00CA2B67">
              <w:rPr>
                <w:rStyle w:val="Hyperlink"/>
                <w:rFonts w:eastAsia="MS Mincho"/>
                <w:noProof/>
              </w:rPr>
              <w:t>3.</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Methodology</w:t>
            </w:r>
            <w:r w:rsidR="003970BE">
              <w:rPr>
                <w:noProof/>
                <w:webHidden/>
              </w:rPr>
              <w:tab/>
            </w:r>
            <w:r w:rsidR="003970BE">
              <w:rPr>
                <w:noProof/>
                <w:webHidden/>
              </w:rPr>
              <w:fldChar w:fldCharType="begin"/>
            </w:r>
            <w:r w:rsidR="003970BE">
              <w:rPr>
                <w:noProof/>
                <w:webHidden/>
              </w:rPr>
              <w:instrText xml:space="preserve"> PAGEREF _Toc209277839 \h </w:instrText>
            </w:r>
            <w:r w:rsidR="003970BE">
              <w:rPr>
                <w:noProof/>
                <w:webHidden/>
              </w:rPr>
            </w:r>
            <w:r w:rsidR="003970BE">
              <w:rPr>
                <w:noProof/>
                <w:webHidden/>
              </w:rPr>
              <w:fldChar w:fldCharType="separate"/>
            </w:r>
            <w:r w:rsidR="003970BE">
              <w:rPr>
                <w:noProof/>
                <w:webHidden/>
              </w:rPr>
              <w:t>5</w:t>
            </w:r>
            <w:r w:rsidR="003970BE">
              <w:rPr>
                <w:noProof/>
                <w:webHidden/>
              </w:rPr>
              <w:fldChar w:fldCharType="end"/>
            </w:r>
          </w:hyperlink>
        </w:p>
        <w:p w14:paraId="65C21B0C" w14:textId="11E9BF8C" w:rsidR="003970BE" w:rsidRDefault="002624B9">
          <w:pPr>
            <w:pStyle w:val="TOC2"/>
            <w:rPr>
              <w:rFonts w:asciiTheme="minorHAnsi" w:eastAsiaTheme="minorEastAsia" w:hAnsiTheme="minorHAnsi" w:cstheme="minorBidi"/>
              <w:noProof/>
              <w:sz w:val="22"/>
              <w:szCs w:val="32"/>
              <w:lang w:val="en-US"/>
            </w:rPr>
          </w:pPr>
          <w:hyperlink w:anchor="_Toc209277840" w:history="1">
            <w:r w:rsidR="003970BE" w:rsidRPr="00CA2B67">
              <w:rPr>
                <w:rStyle w:val="Hyperlink"/>
                <w:rFonts w:eastAsia="MS Mincho"/>
                <w:noProof/>
              </w:rPr>
              <w:t>4.</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Format of the Report</w:t>
            </w:r>
            <w:r w:rsidR="003970BE">
              <w:rPr>
                <w:noProof/>
                <w:webHidden/>
              </w:rPr>
              <w:tab/>
            </w:r>
            <w:r w:rsidR="003970BE">
              <w:rPr>
                <w:noProof/>
                <w:webHidden/>
              </w:rPr>
              <w:fldChar w:fldCharType="begin"/>
            </w:r>
            <w:r w:rsidR="003970BE">
              <w:rPr>
                <w:noProof/>
                <w:webHidden/>
              </w:rPr>
              <w:instrText xml:space="preserve"> PAGEREF _Toc209277840 \h </w:instrText>
            </w:r>
            <w:r w:rsidR="003970BE">
              <w:rPr>
                <w:noProof/>
                <w:webHidden/>
              </w:rPr>
            </w:r>
            <w:r w:rsidR="003970BE">
              <w:rPr>
                <w:noProof/>
                <w:webHidden/>
              </w:rPr>
              <w:fldChar w:fldCharType="separate"/>
            </w:r>
            <w:r w:rsidR="003970BE">
              <w:rPr>
                <w:noProof/>
                <w:webHidden/>
              </w:rPr>
              <w:t>5</w:t>
            </w:r>
            <w:r w:rsidR="003970BE">
              <w:rPr>
                <w:noProof/>
                <w:webHidden/>
              </w:rPr>
              <w:fldChar w:fldCharType="end"/>
            </w:r>
          </w:hyperlink>
        </w:p>
        <w:p w14:paraId="62949890" w14:textId="7422EF41" w:rsidR="003970BE" w:rsidRDefault="002624B9">
          <w:pPr>
            <w:pStyle w:val="TOC1"/>
            <w:rPr>
              <w:rFonts w:asciiTheme="minorHAnsi" w:eastAsiaTheme="minorEastAsia" w:hAnsiTheme="minorHAnsi" w:cstheme="minorBidi"/>
              <w:noProof/>
              <w:sz w:val="22"/>
              <w:szCs w:val="32"/>
              <w:lang w:val="en-US"/>
            </w:rPr>
          </w:pPr>
          <w:hyperlink w:anchor="_Toc209277841" w:history="1">
            <w:r w:rsidR="003970BE" w:rsidRPr="00CA2B67">
              <w:rPr>
                <w:rStyle w:val="Hyperlink"/>
                <w:rFonts w:eastAsia="MS Mincho"/>
                <w:noProof/>
              </w:rPr>
              <w:t>Chapter II - General Description of the Land Mobile Radio Systems and its Frequencies</w:t>
            </w:r>
            <w:r w:rsidR="003970BE">
              <w:rPr>
                <w:noProof/>
                <w:webHidden/>
              </w:rPr>
              <w:tab/>
            </w:r>
            <w:r w:rsidR="003970BE">
              <w:rPr>
                <w:noProof/>
                <w:webHidden/>
              </w:rPr>
              <w:fldChar w:fldCharType="begin"/>
            </w:r>
            <w:r w:rsidR="003970BE">
              <w:rPr>
                <w:noProof/>
                <w:webHidden/>
              </w:rPr>
              <w:instrText xml:space="preserve"> PAGEREF _Toc209277841 \h </w:instrText>
            </w:r>
            <w:r w:rsidR="003970BE">
              <w:rPr>
                <w:noProof/>
                <w:webHidden/>
              </w:rPr>
            </w:r>
            <w:r w:rsidR="003970BE">
              <w:rPr>
                <w:noProof/>
                <w:webHidden/>
              </w:rPr>
              <w:fldChar w:fldCharType="separate"/>
            </w:r>
            <w:r w:rsidR="003970BE">
              <w:rPr>
                <w:noProof/>
                <w:webHidden/>
              </w:rPr>
              <w:t>6</w:t>
            </w:r>
            <w:r w:rsidR="003970BE">
              <w:rPr>
                <w:noProof/>
                <w:webHidden/>
              </w:rPr>
              <w:fldChar w:fldCharType="end"/>
            </w:r>
          </w:hyperlink>
        </w:p>
        <w:p w14:paraId="79ADBA27" w14:textId="4281B6E9" w:rsidR="003970BE" w:rsidRDefault="002624B9">
          <w:pPr>
            <w:pStyle w:val="TOC2"/>
            <w:rPr>
              <w:rFonts w:asciiTheme="minorHAnsi" w:eastAsiaTheme="minorEastAsia" w:hAnsiTheme="minorHAnsi" w:cstheme="minorBidi"/>
              <w:noProof/>
              <w:sz w:val="22"/>
              <w:szCs w:val="32"/>
              <w:lang w:val="en-US"/>
            </w:rPr>
          </w:pPr>
          <w:hyperlink w:anchor="_Toc209277842" w:history="1">
            <w:r w:rsidR="003970BE" w:rsidRPr="00CA2B67">
              <w:rPr>
                <w:rStyle w:val="Hyperlink"/>
                <w:rFonts w:eastAsia="MS Mincho"/>
                <w:noProof/>
              </w:rPr>
              <w:t>1.</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Land Mobile Radio Services</w:t>
            </w:r>
            <w:r w:rsidR="003970BE">
              <w:rPr>
                <w:noProof/>
                <w:webHidden/>
              </w:rPr>
              <w:tab/>
            </w:r>
            <w:r w:rsidR="003970BE">
              <w:rPr>
                <w:noProof/>
                <w:webHidden/>
              </w:rPr>
              <w:fldChar w:fldCharType="begin"/>
            </w:r>
            <w:r w:rsidR="003970BE">
              <w:rPr>
                <w:noProof/>
                <w:webHidden/>
              </w:rPr>
              <w:instrText xml:space="preserve"> PAGEREF _Toc209277842 \h </w:instrText>
            </w:r>
            <w:r w:rsidR="003970BE">
              <w:rPr>
                <w:noProof/>
                <w:webHidden/>
              </w:rPr>
            </w:r>
            <w:r w:rsidR="003970BE">
              <w:rPr>
                <w:noProof/>
                <w:webHidden/>
              </w:rPr>
              <w:fldChar w:fldCharType="separate"/>
            </w:r>
            <w:r w:rsidR="003970BE">
              <w:rPr>
                <w:noProof/>
                <w:webHidden/>
              </w:rPr>
              <w:t>6</w:t>
            </w:r>
            <w:r w:rsidR="003970BE">
              <w:rPr>
                <w:noProof/>
                <w:webHidden/>
              </w:rPr>
              <w:fldChar w:fldCharType="end"/>
            </w:r>
          </w:hyperlink>
        </w:p>
        <w:p w14:paraId="18CB7550" w14:textId="50579F8C" w:rsidR="003970BE" w:rsidRDefault="002624B9">
          <w:pPr>
            <w:pStyle w:val="TOC2"/>
            <w:rPr>
              <w:rFonts w:asciiTheme="minorHAnsi" w:eastAsiaTheme="minorEastAsia" w:hAnsiTheme="minorHAnsi" w:cstheme="minorBidi"/>
              <w:noProof/>
              <w:sz w:val="22"/>
              <w:szCs w:val="32"/>
              <w:lang w:val="en-US"/>
            </w:rPr>
          </w:pPr>
          <w:hyperlink w:anchor="_Toc209277843" w:history="1">
            <w:r w:rsidR="003970BE" w:rsidRPr="00CA2B67">
              <w:rPr>
                <w:rStyle w:val="Hyperlink"/>
                <w:rFonts w:eastAsia="MS Mincho"/>
                <w:noProof/>
              </w:rPr>
              <w:t>2.</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Land Mobile Radio System Architectures</w:t>
            </w:r>
            <w:r w:rsidR="003970BE">
              <w:rPr>
                <w:noProof/>
                <w:webHidden/>
              </w:rPr>
              <w:tab/>
            </w:r>
            <w:r w:rsidR="003970BE">
              <w:rPr>
                <w:noProof/>
                <w:webHidden/>
              </w:rPr>
              <w:fldChar w:fldCharType="begin"/>
            </w:r>
            <w:r w:rsidR="003970BE">
              <w:rPr>
                <w:noProof/>
                <w:webHidden/>
              </w:rPr>
              <w:instrText xml:space="preserve"> PAGEREF _Toc209277843 \h </w:instrText>
            </w:r>
            <w:r w:rsidR="003970BE">
              <w:rPr>
                <w:noProof/>
                <w:webHidden/>
              </w:rPr>
            </w:r>
            <w:r w:rsidR="003970BE">
              <w:rPr>
                <w:noProof/>
                <w:webHidden/>
              </w:rPr>
              <w:fldChar w:fldCharType="separate"/>
            </w:r>
            <w:r w:rsidR="003970BE">
              <w:rPr>
                <w:noProof/>
                <w:webHidden/>
              </w:rPr>
              <w:t>6</w:t>
            </w:r>
            <w:r w:rsidR="003970BE">
              <w:rPr>
                <w:noProof/>
                <w:webHidden/>
              </w:rPr>
              <w:fldChar w:fldCharType="end"/>
            </w:r>
          </w:hyperlink>
        </w:p>
        <w:p w14:paraId="50603D60" w14:textId="77C94CBE" w:rsidR="003970BE" w:rsidRDefault="002624B9">
          <w:pPr>
            <w:pStyle w:val="TOC3"/>
            <w:rPr>
              <w:rFonts w:asciiTheme="minorHAnsi" w:eastAsiaTheme="minorEastAsia" w:hAnsiTheme="minorHAnsi" w:cstheme="minorBidi"/>
              <w:noProof/>
              <w:sz w:val="22"/>
              <w:szCs w:val="32"/>
              <w:lang w:val="en-US"/>
            </w:rPr>
          </w:pPr>
          <w:hyperlink w:anchor="_Toc209277844" w:history="1">
            <w:r w:rsidR="003970BE" w:rsidRPr="00CA2B67">
              <w:rPr>
                <w:rStyle w:val="Hyperlink"/>
                <w:rFonts w:eastAsia="MS Mincho"/>
                <w:noProof/>
              </w:rPr>
              <w:t>a.</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The Conventional Land Mobile Radio (CLMR) System</w:t>
            </w:r>
            <w:r w:rsidR="003970BE">
              <w:rPr>
                <w:noProof/>
                <w:webHidden/>
              </w:rPr>
              <w:tab/>
            </w:r>
            <w:r w:rsidR="003970BE">
              <w:rPr>
                <w:noProof/>
                <w:webHidden/>
              </w:rPr>
              <w:fldChar w:fldCharType="begin"/>
            </w:r>
            <w:r w:rsidR="003970BE">
              <w:rPr>
                <w:noProof/>
                <w:webHidden/>
              </w:rPr>
              <w:instrText xml:space="preserve"> PAGEREF _Toc209277844 \h </w:instrText>
            </w:r>
            <w:r w:rsidR="003970BE">
              <w:rPr>
                <w:noProof/>
                <w:webHidden/>
              </w:rPr>
            </w:r>
            <w:r w:rsidR="003970BE">
              <w:rPr>
                <w:noProof/>
                <w:webHidden/>
              </w:rPr>
              <w:fldChar w:fldCharType="separate"/>
            </w:r>
            <w:r w:rsidR="003970BE">
              <w:rPr>
                <w:noProof/>
                <w:webHidden/>
              </w:rPr>
              <w:t>6</w:t>
            </w:r>
            <w:r w:rsidR="003970BE">
              <w:rPr>
                <w:noProof/>
                <w:webHidden/>
              </w:rPr>
              <w:fldChar w:fldCharType="end"/>
            </w:r>
          </w:hyperlink>
        </w:p>
        <w:p w14:paraId="171F7860" w14:textId="4E8C0C5E" w:rsidR="003970BE" w:rsidRDefault="002624B9">
          <w:pPr>
            <w:pStyle w:val="TOC3"/>
            <w:rPr>
              <w:rFonts w:asciiTheme="minorHAnsi" w:eastAsiaTheme="minorEastAsia" w:hAnsiTheme="minorHAnsi" w:cstheme="minorBidi"/>
              <w:noProof/>
              <w:sz w:val="22"/>
              <w:szCs w:val="32"/>
              <w:lang w:val="en-US"/>
            </w:rPr>
          </w:pPr>
          <w:hyperlink w:anchor="_Toc209277845" w:history="1">
            <w:r w:rsidR="003970BE" w:rsidRPr="00CA2B67">
              <w:rPr>
                <w:rStyle w:val="Hyperlink"/>
                <w:rFonts w:eastAsia="MS Mincho"/>
                <w:noProof/>
              </w:rPr>
              <w:t>b.</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The Trunk Land Mobile Radio System</w:t>
            </w:r>
            <w:r w:rsidR="003970BE">
              <w:rPr>
                <w:noProof/>
                <w:webHidden/>
              </w:rPr>
              <w:tab/>
            </w:r>
            <w:r w:rsidR="003970BE">
              <w:rPr>
                <w:noProof/>
                <w:webHidden/>
              </w:rPr>
              <w:fldChar w:fldCharType="begin"/>
            </w:r>
            <w:r w:rsidR="003970BE">
              <w:rPr>
                <w:noProof/>
                <w:webHidden/>
              </w:rPr>
              <w:instrText xml:space="preserve"> PAGEREF _Toc209277845 \h </w:instrText>
            </w:r>
            <w:r w:rsidR="003970BE">
              <w:rPr>
                <w:noProof/>
                <w:webHidden/>
              </w:rPr>
            </w:r>
            <w:r w:rsidR="003970BE">
              <w:rPr>
                <w:noProof/>
                <w:webHidden/>
              </w:rPr>
              <w:fldChar w:fldCharType="separate"/>
            </w:r>
            <w:r w:rsidR="003970BE">
              <w:rPr>
                <w:noProof/>
                <w:webHidden/>
              </w:rPr>
              <w:t>8</w:t>
            </w:r>
            <w:r w:rsidR="003970BE">
              <w:rPr>
                <w:noProof/>
                <w:webHidden/>
              </w:rPr>
              <w:fldChar w:fldCharType="end"/>
            </w:r>
          </w:hyperlink>
        </w:p>
        <w:p w14:paraId="2D59AEF4" w14:textId="1574D675" w:rsidR="003970BE" w:rsidRDefault="002624B9">
          <w:pPr>
            <w:pStyle w:val="TOC2"/>
            <w:rPr>
              <w:rFonts w:asciiTheme="minorHAnsi" w:eastAsiaTheme="minorEastAsia" w:hAnsiTheme="minorHAnsi" w:cstheme="minorBidi"/>
              <w:noProof/>
              <w:sz w:val="22"/>
              <w:szCs w:val="32"/>
              <w:lang w:val="en-US"/>
            </w:rPr>
          </w:pPr>
          <w:hyperlink w:anchor="_Toc209277846" w:history="1">
            <w:r w:rsidR="003970BE" w:rsidRPr="00CA2B67">
              <w:rPr>
                <w:rStyle w:val="Hyperlink"/>
                <w:rFonts w:eastAsia="MS Mincho"/>
                <w:noProof/>
              </w:rPr>
              <w:t>3.</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Type of Land Mobile Radio Services Usage</w:t>
            </w:r>
            <w:r w:rsidR="003970BE">
              <w:rPr>
                <w:noProof/>
                <w:webHidden/>
              </w:rPr>
              <w:tab/>
            </w:r>
            <w:r w:rsidR="003970BE">
              <w:rPr>
                <w:noProof/>
                <w:webHidden/>
              </w:rPr>
              <w:fldChar w:fldCharType="begin"/>
            </w:r>
            <w:r w:rsidR="003970BE">
              <w:rPr>
                <w:noProof/>
                <w:webHidden/>
              </w:rPr>
              <w:instrText xml:space="preserve"> PAGEREF _Toc209277846 \h </w:instrText>
            </w:r>
            <w:r w:rsidR="003970BE">
              <w:rPr>
                <w:noProof/>
                <w:webHidden/>
              </w:rPr>
            </w:r>
            <w:r w:rsidR="003970BE">
              <w:rPr>
                <w:noProof/>
                <w:webHidden/>
              </w:rPr>
              <w:fldChar w:fldCharType="separate"/>
            </w:r>
            <w:r w:rsidR="003970BE">
              <w:rPr>
                <w:noProof/>
                <w:webHidden/>
              </w:rPr>
              <w:t>9</w:t>
            </w:r>
            <w:r w:rsidR="003970BE">
              <w:rPr>
                <w:noProof/>
                <w:webHidden/>
              </w:rPr>
              <w:fldChar w:fldCharType="end"/>
            </w:r>
          </w:hyperlink>
        </w:p>
        <w:p w14:paraId="64998355" w14:textId="21FB768D" w:rsidR="003970BE" w:rsidRDefault="002624B9">
          <w:pPr>
            <w:pStyle w:val="TOC3"/>
            <w:rPr>
              <w:rFonts w:asciiTheme="minorHAnsi" w:eastAsiaTheme="minorEastAsia" w:hAnsiTheme="minorHAnsi" w:cstheme="minorBidi"/>
              <w:noProof/>
              <w:sz w:val="22"/>
              <w:szCs w:val="32"/>
              <w:lang w:val="en-US"/>
            </w:rPr>
          </w:pPr>
          <w:hyperlink w:anchor="_Toc209277847" w:history="1">
            <w:r w:rsidR="003970BE" w:rsidRPr="00CA2B67">
              <w:rPr>
                <w:rStyle w:val="Hyperlink"/>
                <w:rFonts w:eastAsia="MS Mincho"/>
                <w:noProof/>
              </w:rPr>
              <w:t>a.</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Public Land Mobile Radio</w:t>
            </w:r>
            <w:r w:rsidR="003970BE">
              <w:rPr>
                <w:noProof/>
                <w:webHidden/>
              </w:rPr>
              <w:tab/>
            </w:r>
            <w:r w:rsidR="003970BE">
              <w:rPr>
                <w:noProof/>
                <w:webHidden/>
              </w:rPr>
              <w:fldChar w:fldCharType="begin"/>
            </w:r>
            <w:r w:rsidR="003970BE">
              <w:rPr>
                <w:noProof/>
                <w:webHidden/>
              </w:rPr>
              <w:instrText xml:space="preserve"> PAGEREF _Toc209277847 \h </w:instrText>
            </w:r>
            <w:r w:rsidR="003970BE">
              <w:rPr>
                <w:noProof/>
                <w:webHidden/>
              </w:rPr>
            </w:r>
            <w:r w:rsidR="003970BE">
              <w:rPr>
                <w:noProof/>
                <w:webHidden/>
              </w:rPr>
              <w:fldChar w:fldCharType="separate"/>
            </w:r>
            <w:r w:rsidR="003970BE">
              <w:rPr>
                <w:noProof/>
                <w:webHidden/>
              </w:rPr>
              <w:t>9</w:t>
            </w:r>
            <w:r w:rsidR="003970BE">
              <w:rPr>
                <w:noProof/>
                <w:webHidden/>
              </w:rPr>
              <w:fldChar w:fldCharType="end"/>
            </w:r>
          </w:hyperlink>
        </w:p>
        <w:p w14:paraId="705032A9" w14:textId="1461D2E0" w:rsidR="003970BE" w:rsidRDefault="002624B9">
          <w:pPr>
            <w:pStyle w:val="TOC3"/>
            <w:rPr>
              <w:rFonts w:asciiTheme="minorHAnsi" w:eastAsiaTheme="minorEastAsia" w:hAnsiTheme="minorHAnsi" w:cstheme="minorBidi"/>
              <w:noProof/>
              <w:sz w:val="22"/>
              <w:szCs w:val="32"/>
              <w:lang w:val="en-US"/>
            </w:rPr>
          </w:pPr>
          <w:hyperlink w:anchor="_Toc209277848" w:history="1">
            <w:r w:rsidR="003970BE" w:rsidRPr="00CA2B67">
              <w:rPr>
                <w:rStyle w:val="Hyperlink"/>
                <w:rFonts w:eastAsia="MS Mincho"/>
                <w:noProof/>
              </w:rPr>
              <w:t>b.</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Private Land Mobile Radio</w:t>
            </w:r>
            <w:r w:rsidR="003970BE">
              <w:rPr>
                <w:noProof/>
                <w:webHidden/>
              </w:rPr>
              <w:tab/>
            </w:r>
            <w:r w:rsidR="003970BE">
              <w:rPr>
                <w:noProof/>
                <w:webHidden/>
              </w:rPr>
              <w:fldChar w:fldCharType="begin"/>
            </w:r>
            <w:r w:rsidR="003970BE">
              <w:rPr>
                <w:noProof/>
                <w:webHidden/>
              </w:rPr>
              <w:instrText xml:space="preserve"> PAGEREF _Toc209277848 \h </w:instrText>
            </w:r>
            <w:r w:rsidR="003970BE">
              <w:rPr>
                <w:noProof/>
                <w:webHidden/>
              </w:rPr>
            </w:r>
            <w:r w:rsidR="003970BE">
              <w:rPr>
                <w:noProof/>
                <w:webHidden/>
              </w:rPr>
              <w:fldChar w:fldCharType="separate"/>
            </w:r>
            <w:r w:rsidR="003970BE">
              <w:rPr>
                <w:noProof/>
                <w:webHidden/>
              </w:rPr>
              <w:t>9</w:t>
            </w:r>
            <w:r w:rsidR="003970BE">
              <w:rPr>
                <w:noProof/>
                <w:webHidden/>
              </w:rPr>
              <w:fldChar w:fldCharType="end"/>
            </w:r>
          </w:hyperlink>
        </w:p>
        <w:p w14:paraId="4FB474FB" w14:textId="2363AA25" w:rsidR="003970BE" w:rsidRDefault="002624B9">
          <w:pPr>
            <w:pStyle w:val="TOC2"/>
            <w:rPr>
              <w:rFonts w:asciiTheme="minorHAnsi" w:eastAsiaTheme="minorEastAsia" w:hAnsiTheme="minorHAnsi" w:cstheme="minorBidi"/>
              <w:noProof/>
              <w:sz w:val="22"/>
              <w:szCs w:val="32"/>
              <w:lang w:val="en-US"/>
            </w:rPr>
          </w:pPr>
          <w:hyperlink w:anchor="_Toc209277849" w:history="1">
            <w:r w:rsidR="003970BE" w:rsidRPr="00CA2B67">
              <w:rPr>
                <w:rStyle w:val="Hyperlink"/>
                <w:rFonts w:eastAsia="MS Mincho"/>
                <w:noProof/>
              </w:rPr>
              <w:t>4.</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LMR Radio Standards</w:t>
            </w:r>
            <w:r w:rsidR="003970BE">
              <w:rPr>
                <w:noProof/>
                <w:webHidden/>
              </w:rPr>
              <w:tab/>
            </w:r>
            <w:r w:rsidR="003970BE">
              <w:rPr>
                <w:noProof/>
                <w:webHidden/>
              </w:rPr>
              <w:fldChar w:fldCharType="begin"/>
            </w:r>
            <w:r w:rsidR="003970BE">
              <w:rPr>
                <w:noProof/>
                <w:webHidden/>
              </w:rPr>
              <w:instrText xml:space="preserve"> PAGEREF _Toc209277849 \h </w:instrText>
            </w:r>
            <w:r w:rsidR="003970BE">
              <w:rPr>
                <w:noProof/>
                <w:webHidden/>
              </w:rPr>
            </w:r>
            <w:r w:rsidR="003970BE">
              <w:rPr>
                <w:noProof/>
                <w:webHidden/>
              </w:rPr>
              <w:fldChar w:fldCharType="separate"/>
            </w:r>
            <w:r w:rsidR="003970BE">
              <w:rPr>
                <w:noProof/>
                <w:webHidden/>
              </w:rPr>
              <w:t>9</w:t>
            </w:r>
            <w:r w:rsidR="003970BE">
              <w:rPr>
                <w:noProof/>
                <w:webHidden/>
              </w:rPr>
              <w:fldChar w:fldCharType="end"/>
            </w:r>
          </w:hyperlink>
        </w:p>
        <w:p w14:paraId="58F89720" w14:textId="3F2643CB" w:rsidR="003970BE" w:rsidRDefault="002624B9">
          <w:pPr>
            <w:pStyle w:val="TOC3"/>
            <w:rPr>
              <w:rFonts w:asciiTheme="minorHAnsi" w:eastAsiaTheme="minorEastAsia" w:hAnsiTheme="minorHAnsi" w:cstheme="minorBidi"/>
              <w:noProof/>
              <w:sz w:val="22"/>
              <w:szCs w:val="32"/>
              <w:lang w:val="en-US"/>
            </w:rPr>
          </w:pPr>
          <w:hyperlink w:anchor="_Toc209277850" w:history="1">
            <w:r w:rsidR="003970BE" w:rsidRPr="00CA2B67">
              <w:rPr>
                <w:rStyle w:val="Hyperlink"/>
                <w:rFonts w:eastAsia="MS Mincho"/>
                <w:noProof/>
              </w:rPr>
              <w:t>a.</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P25</w:t>
            </w:r>
            <w:r w:rsidR="003970BE">
              <w:rPr>
                <w:noProof/>
                <w:webHidden/>
              </w:rPr>
              <w:tab/>
            </w:r>
            <w:r w:rsidR="003970BE">
              <w:rPr>
                <w:noProof/>
                <w:webHidden/>
              </w:rPr>
              <w:fldChar w:fldCharType="begin"/>
            </w:r>
            <w:r w:rsidR="003970BE">
              <w:rPr>
                <w:noProof/>
                <w:webHidden/>
              </w:rPr>
              <w:instrText xml:space="preserve"> PAGEREF _Toc209277850 \h </w:instrText>
            </w:r>
            <w:r w:rsidR="003970BE">
              <w:rPr>
                <w:noProof/>
                <w:webHidden/>
              </w:rPr>
            </w:r>
            <w:r w:rsidR="003970BE">
              <w:rPr>
                <w:noProof/>
                <w:webHidden/>
              </w:rPr>
              <w:fldChar w:fldCharType="separate"/>
            </w:r>
            <w:r w:rsidR="003970BE">
              <w:rPr>
                <w:noProof/>
                <w:webHidden/>
              </w:rPr>
              <w:t>9</w:t>
            </w:r>
            <w:r w:rsidR="003970BE">
              <w:rPr>
                <w:noProof/>
                <w:webHidden/>
              </w:rPr>
              <w:fldChar w:fldCharType="end"/>
            </w:r>
          </w:hyperlink>
        </w:p>
        <w:p w14:paraId="53CA8D93" w14:textId="0DDE2E26" w:rsidR="003970BE" w:rsidRDefault="002624B9">
          <w:pPr>
            <w:pStyle w:val="TOC3"/>
            <w:rPr>
              <w:rFonts w:asciiTheme="minorHAnsi" w:eastAsiaTheme="minorEastAsia" w:hAnsiTheme="minorHAnsi" w:cstheme="minorBidi"/>
              <w:noProof/>
              <w:sz w:val="22"/>
              <w:szCs w:val="32"/>
              <w:lang w:val="en-US"/>
            </w:rPr>
          </w:pPr>
          <w:hyperlink w:anchor="_Toc209277851" w:history="1">
            <w:r w:rsidR="003970BE" w:rsidRPr="00CA2B67">
              <w:rPr>
                <w:rStyle w:val="Hyperlink"/>
                <w:rFonts w:eastAsia="MS Mincho"/>
                <w:noProof/>
              </w:rPr>
              <w:t>b.</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TETRA</w:t>
            </w:r>
            <w:r w:rsidR="003970BE">
              <w:rPr>
                <w:noProof/>
                <w:webHidden/>
              </w:rPr>
              <w:tab/>
            </w:r>
            <w:r w:rsidR="003970BE">
              <w:rPr>
                <w:noProof/>
                <w:webHidden/>
              </w:rPr>
              <w:fldChar w:fldCharType="begin"/>
            </w:r>
            <w:r w:rsidR="003970BE">
              <w:rPr>
                <w:noProof/>
                <w:webHidden/>
              </w:rPr>
              <w:instrText xml:space="preserve"> PAGEREF _Toc209277851 \h </w:instrText>
            </w:r>
            <w:r w:rsidR="003970BE">
              <w:rPr>
                <w:noProof/>
                <w:webHidden/>
              </w:rPr>
            </w:r>
            <w:r w:rsidR="003970BE">
              <w:rPr>
                <w:noProof/>
                <w:webHidden/>
              </w:rPr>
              <w:fldChar w:fldCharType="separate"/>
            </w:r>
            <w:r w:rsidR="003970BE">
              <w:rPr>
                <w:noProof/>
                <w:webHidden/>
              </w:rPr>
              <w:t>10</w:t>
            </w:r>
            <w:r w:rsidR="003970BE">
              <w:rPr>
                <w:noProof/>
                <w:webHidden/>
              </w:rPr>
              <w:fldChar w:fldCharType="end"/>
            </w:r>
          </w:hyperlink>
        </w:p>
        <w:p w14:paraId="1CA63046" w14:textId="529BC4D2" w:rsidR="003970BE" w:rsidRDefault="002624B9">
          <w:pPr>
            <w:pStyle w:val="TOC3"/>
            <w:rPr>
              <w:rFonts w:asciiTheme="minorHAnsi" w:eastAsiaTheme="minorEastAsia" w:hAnsiTheme="minorHAnsi" w:cstheme="minorBidi"/>
              <w:noProof/>
              <w:sz w:val="22"/>
              <w:szCs w:val="32"/>
              <w:lang w:val="en-US"/>
            </w:rPr>
          </w:pPr>
          <w:hyperlink w:anchor="_Toc209277852" w:history="1">
            <w:r w:rsidR="003970BE" w:rsidRPr="00CA2B67">
              <w:rPr>
                <w:rStyle w:val="Hyperlink"/>
                <w:rFonts w:eastAsia="MS Mincho"/>
                <w:noProof/>
              </w:rPr>
              <w:t>c.</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DMR</w:t>
            </w:r>
            <w:r w:rsidR="003970BE">
              <w:rPr>
                <w:noProof/>
                <w:webHidden/>
              </w:rPr>
              <w:tab/>
            </w:r>
            <w:r w:rsidR="003970BE">
              <w:rPr>
                <w:noProof/>
                <w:webHidden/>
              </w:rPr>
              <w:fldChar w:fldCharType="begin"/>
            </w:r>
            <w:r w:rsidR="003970BE">
              <w:rPr>
                <w:noProof/>
                <w:webHidden/>
              </w:rPr>
              <w:instrText xml:space="preserve"> PAGEREF _Toc209277852 \h </w:instrText>
            </w:r>
            <w:r w:rsidR="003970BE">
              <w:rPr>
                <w:noProof/>
                <w:webHidden/>
              </w:rPr>
            </w:r>
            <w:r w:rsidR="003970BE">
              <w:rPr>
                <w:noProof/>
                <w:webHidden/>
              </w:rPr>
              <w:fldChar w:fldCharType="separate"/>
            </w:r>
            <w:r w:rsidR="003970BE">
              <w:rPr>
                <w:noProof/>
                <w:webHidden/>
              </w:rPr>
              <w:t>10</w:t>
            </w:r>
            <w:r w:rsidR="003970BE">
              <w:rPr>
                <w:noProof/>
                <w:webHidden/>
              </w:rPr>
              <w:fldChar w:fldCharType="end"/>
            </w:r>
          </w:hyperlink>
        </w:p>
        <w:p w14:paraId="2E96A82D" w14:textId="73EB9446" w:rsidR="003970BE" w:rsidRDefault="002624B9">
          <w:pPr>
            <w:pStyle w:val="TOC3"/>
            <w:rPr>
              <w:rFonts w:asciiTheme="minorHAnsi" w:eastAsiaTheme="minorEastAsia" w:hAnsiTheme="minorHAnsi" w:cstheme="minorBidi"/>
              <w:noProof/>
              <w:sz w:val="22"/>
              <w:szCs w:val="32"/>
              <w:lang w:val="en-US"/>
            </w:rPr>
          </w:pPr>
          <w:hyperlink w:anchor="_Toc209277853" w:history="1">
            <w:r w:rsidR="003970BE" w:rsidRPr="00CA2B67">
              <w:rPr>
                <w:rStyle w:val="Hyperlink"/>
                <w:rFonts w:eastAsia="MS Mincho"/>
                <w:noProof/>
              </w:rPr>
              <w:t>d.</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dPMR</w:t>
            </w:r>
            <w:r w:rsidR="003970BE">
              <w:rPr>
                <w:noProof/>
                <w:webHidden/>
              </w:rPr>
              <w:tab/>
            </w:r>
            <w:r w:rsidR="003970BE">
              <w:rPr>
                <w:noProof/>
                <w:webHidden/>
              </w:rPr>
              <w:fldChar w:fldCharType="begin"/>
            </w:r>
            <w:r w:rsidR="003970BE">
              <w:rPr>
                <w:noProof/>
                <w:webHidden/>
              </w:rPr>
              <w:instrText xml:space="preserve"> PAGEREF _Toc209277853 \h </w:instrText>
            </w:r>
            <w:r w:rsidR="003970BE">
              <w:rPr>
                <w:noProof/>
                <w:webHidden/>
              </w:rPr>
            </w:r>
            <w:r w:rsidR="003970BE">
              <w:rPr>
                <w:noProof/>
                <w:webHidden/>
              </w:rPr>
              <w:fldChar w:fldCharType="separate"/>
            </w:r>
            <w:r w:rsidR="003970BE">
              <w:rPr>
                <w:noProof/>
                <w:webHidden/>
              </w:rPr>
              <w:t>10</w:t>
            </w:r>
            <w:r w:rsidR="003970BE">
              <w:rPr>
                <w:noProof/>
                <w:webHidden/>
              </w:rPr>
              <w:fldChar w:fldCharType="end"/>
            </w:r>
          </w:hyperlink>
        </w:p>
        <w:p w14:paraId="64BE8968" w14:textId="74F1D694" w:rsidR="003970BE" w:rsidRDefault="002624B9">
          <w:pPr>
            <w:pStyle w:val="TOC3"/>
            <w:rPr>
              <w:rFonts w:asciiTheme="minorHAnsi" w:eastAsiaTheme="minorEastAsia" w:hAnsiTheme="minorHAnsi" w:cstheme="minorBidi"/>
              <w:noProof/>
              <w:sz w:val="22"/>
              <w:szCs w:val="32"/>
              <w:lang w:val="en-US"/>
            </w:rPr>
          </w:pPr>
          <w:hyperlink w:anchor="_Toc209277854" w:history="1">
            <w:r w:rsidR="003970BE" w:rsidRPr="00CA2B67">
              <w:rPr>
                <w:rStyle w:val="Hyperlink"/>
                <w:rFonts w:eastAsia="MS Mincho"/>
                <w:noProof/>
              </w:rPr>
              <w:t>e.</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NXDN</w:t>
            </w:r>
            <w:r w:rsidR="003970BE">
              <w:rPr>
                <w:noProof/>
                <w:webHidden/>
              </w:rPr>
              <w:tab/>
            </w:r>
            <w:r w:rsidR="003970BE">
              <w:rPr>
                <w:noProof/>
                <w:webHidden/>
              </w:rPr>
              <w:fldChar w:fldCharType="begin"/>
            </w:r>
            <w:r w:rsidR="003970BE">
              <w:rPr>
                <w:noProof/>
                <w:webHidden/>
              </w:rPr>
              <w:instrText xml:space="preserve"> PAGEREF _Toc209277854 \h </w:instrText>
            </w:r>
            <w:r w:rsidR="003970BE">
              <w:rPr>
                <w:noProof/>
                <w:webHidden/>
              </w:rPr>
            </w:r>
            <w:r w:rsidR="003970BE">
              <w:rPr>
                <w:noProof/>
                <w:webHidden/>
              </w:rPr>
              <w:fldChar w:fldCharType="separate"/>
            </w:r>
            <w:r w:rsidR="003970BE">
              <w:rPr>
                <w:noProof/>
                <w:webHidden/>
              </w:rPr>
              <w:t>11</w:t>
            </w:r>
            <w:r w:rsidR="003970BE">
              <w:rPr>
                <w:noProof/>
                <w:webHidden/>
              </w:rPr>
              <w:fldChar w:fldCharType="end"/>
            </w:r>
          </w:hyperlink>
        </w:p>
        <w:p w14:paraId="7CAA4A6C" w14:textId="6AE10C91" w:rsidR="003970BE" w:rsidRDefault="002624B9">
          <w:pPr>
            <w:pStyle w:val="TOC1"/>
            <w:rPr>
              <w:rFonts w:asciiTheme="minorHAnsi" w:eastAsiaTheme="minorEastAsia" w:hAnsiTheme="minorHAnsi" w:cstheme="minorBidi"/>
              <w:noProof/>
              <w:sz w:val="22"/>
              <w:szCs w:val="32"/>
              <w:lang w:val="en-US"/>
            </w:rPr>
          </w:pPr>
          <w:hyperlink w:anchor="_Toc209277855" w:history="1">
            <w:r w:rsidR="003970BE" w:rsidRPr="00CA2B67">
              <w:rPr>
                <w:rStyle w:val="Hyperlink"/>
                <w:rFonts w:eastAsia="MS Mincho"/>
                <w:noProof/>
              </w:rPr>
              <w:t>Chapter III - Land Mobile Radio Usages and Applications</w:t>
            </w:r>
            <w:r w:rsidR="003970BE">
              <w:rPr>
                <w:noProof/>
                <w:webHidden/>
              </w:rPr>
              <w:tab/>
            </w:r>
            <w:r w:rsidR="003970BE">
              <w:rPr>
                <w:noProof/>
                <w:webHidden/>
              </w:rPr>
              <w:fldChar w:fldCharType="begin"/>
            </w:r>
            <w:r w:rsidR="003970BE">
              <w:rPr>
                <w:noProof/>
                <w:webHidden/>
              </w:rPr>
              <w:instrText xml:space="preserve"> PAGEREF _Toc209277855 \h </w:instrText>
            </w:r>
            <w:r w:rsidR="003970BE">
              <w:rPr>
                <w:noProof/>
                <w:webHidden/>
              </w:rPr>
            </w:r>
            <w:r w:rsidR="003970BE">
              <w:rPr>
                <w:noProof/>
                <w:webHidden/>
              </w:rPr>
              <w:fldChar w:fldCharType="separate"/>
            </w:r>
            <w:r w:rsidR="003970BE">
              <w:rPr>
                <w:noProof/>
                <w:webHidden/>
              </w:rPr>
              <w:t>11</w:t>
            </w:r>
            <w:r w:rsidR="003970BE">
              <w:rPr>
                <w:noProof/>
                <w:webHidden/>
              </w:rPr>
              <w:fldChar w:fldCharType="end"/>
            </w:r>
          </w:hyperlink>
        </w:p>
        <w:p w14:paraId="2BF603CD" w14:textId="16010338" w:rsidR="003970BE" w:rsidRDefault="002624B9">
          <w:pPr>
            <w:pStyle w:val="TOC2"/>
            <w:rPr>
              <w:rFonts w:asciiTheme="minorHAnsi" w:eastAsiaTheme="minorEastAsia" w:hAnsiTheme="minorHAnsi" w:cstheme="minorBidi"/>
              <w:noProof/>
              <w:sz w:val="22"/>
              <w:szCs w:val="32"/>
              <w:lang w:val="en-US"/>
            </w:rPr>
          </w:pPr>
          <w:hyperlink w:anchor="_Toc209277856" w:history="1">
            <w:r w:rsidR="003970BE" w:rsidRPr="00CA2B67">
              <w:rPr>
                <w:rStyle w:val="Hyperlink"/>
                <w:rFonts w:eastAsia="MS Mincho"/>
                <w:noProof/>
              </w:rPr>
              <w:t>a.</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Public Safety and Emergency Services</w:t>
            </w:r>
            <w:r w:rsidR="003970BE">
              <w:rPr>
                <w:noProof/>
                <w:webHidden/>
              </w:rPr>
              <w:tab/>
            </w:r>
            <w:r w:rsidR="003970BE">
              <w:rPr>
                <w:noProof/>
                <w:webHidden/>
              </w:rPr>
              <w:fldChar w:fldCharType="begin"/>
            </w:r>
            <w:r w:rsidR="003970BE">
              <w:rPr>
                <w:noProof/>
                <w:webHidden/>
              </w:rPr>
              <w:instrText xml:space="preserve"> PAGEREF _Toc209277856 \h </w:instrText>
            </w:r>
            <w:r w:rsidR="003970BE">
              <w:rPr>
                <w:noProof/>
                <w:webHidden/>
              </w:rPr>
            </w:r>
            <w:r w:rsidR="003970BE">
              <w:rPr>
                <w:noProof/>
                <w:webHidden/>
              </w:rPr>
              <w:fldChar w:fldCharType="separate"/>
            </w:r>
            <w:r w:rsidR="003970BE">
              <w:rPr>
                <w:noProof/>
                <w:webHidden/>
              </w:rPr>
              <w:t>11</w:t>
            </w:r>
            <w:r w:rsidR="003970BE">
              <w:rPr>
                <w:noProof/>
                <w:webHidden/>
              </w:rPr>
              <w:fldChar w:fldCharType="end"/>
            </w:r>
          </w:hyperlink>
        </w:p>
        <w:p w14:paraId="17FC9EF9" w14:textId="35819974" w:rsidR="003970BE" w:rsidRDefault="002624B9">
          <w:pPr>
            <w:pStyle w:val="TOC2"/>
            <w:rPr>
              <w:rFonts w:asciiTheme="minorHAnsi" w:eastAsiaTheme="minorEastAsia" w:hAnsiTheme="minorHAnsi" w:cstheme="minorBidi"/>
              <w:noProof/>
              <w:sz w:val="22"/>
              <w:szCs w:val="32"/>
              <w:lang w:val="en-US"/>
            </w:rPr>
          </w:pPr>
          <w:hyperlink w:anchor="_Toc209277857" w:history="1">
            <w:r w:rsidR="003970BE" w:rsidRPr="00CA2B67">
              <w:rPr>
                <w:rStyle w:val="Hyperlink"/>
                <w:rFonts w:eastAsia="MS Mincho"/>
                <w:noProof/>
              </w:rPr>
              <w:t>b.</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Transportation and Logistics</w:t>
            </w:r>
            <w:r w:rsidR="003970BE">
              <w:rPr>
                <w:noProof/>
                <w:webHidden/>
              </w:rPr>
              <w:tab/>
            </w:r>
            <w:r w:rsidR="003970BE">
              <w:rPr>
                <w:noProof/>
                <w:webHidden/>
              </w:rPr>
              <w:fldChar w:fldCharType="begin"/>
            </w:r>
            <w:r w:rsidR="003970BE">
              <w:rPr>
                <w:noProof/>
                <w:webHidden/>
              </w:rPr>
              <w:instrText xml:space="preserve"> PAGEREF _Toc209277857 \h </w:instrText>
            </w:r>
            <w:r w:rsidR="003970BE">
              <w:rPr>
                <w:noProof/>
                <w:webHidden/>
              </w:rPr>
            </w:r>
            <w:r w:rsidR="003970BE">
              <w:rPr>
                <w:noProof/>
                <w:webHidden/>
              </w:rPr>
              <w:fldChar w:fldCharType="separate"/>
            </w:r>
            <w:r w:rsidR="003970BE">
              <w:rPr>
                <w:noProof/>
                <w:webHidden/>
              </w:rPr>
              <w:t>12</w:t>
            </w:r>
            <w:r w:rsidR="003970BE">
              <w:rPr>
                <w:noProof/>
                <w:webHidden/>
              </w:rPr>
              <w:fldChar w:fldCharType="end"/>
            </w:r>
          </w:hyperlink>
        </w:p>
        <w:p w14:paraId="516B8595" w14:textId="6670594C" w:rsidR="003970BE" w:rsidRDefault="002624B9">
          <w:pPr>
            <w:pStyle w:val="TOC2"/>
            <w:rPr>
              <w:rFonts w:asciiTheme="minorHAnsi" w:eastAsiaTheme="minorEastAsia" w:hAnsiTheme="minorHAnsi" w:cstheme="minorBidi"/>
              <w:noProof/>
              <w:sz w:val="22"/>
              <w:szCs w:val="32"/>
              <w:lang w:val="en-US"/>
            </w:rPr>
          </w:pPr>
          <w:hyperlink w:anchor="_Toc209277858" w:history="1">
            <w:r w:rsidR="003970BE" w:rsidRPr="00CA2B67">
              <w:rPr>
                <w:rStyle w:val="Hyperlink"/>
                <w:rFonts w:eastAsia="MS Mincho"/>
                <w:noProof/>
              </w:rPr>
              <w:t>c.</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Utilities and Energy</w:t>
            </w:r>
            <w:r w:rsidR="003970BE">
              <w:rPr>
                <w:noProof/>
                <w:webHidden/>
              </w:rPr>
              <w:tab/>
            </w:r>
            <w:r w:rsidR="003970BE">
              <w:rPr>
                <w:noProof/>
                <w:webHidden/>
              </w:rPr>
              <w:fldChar w:fldCharType="begin"/>
            </w:r>
            <w:r w:rsidR="003970BE">
              <w:rPr>
                <w:noProof/>
                <w:webHidden/>
              </w:rPr>
              <w:instrText xml:space="preserve"> PAGEREF _Toc209277858 \h </w:instrText>
            </w:r>
            <w:r w:rsidR="003970BE">
              <w:rPr>
                <w:noProof/>
                <w:webHidden/>
              </w:rPr>
            </w:r>
            <w:r w:rsidR="003970BE">
              <w:rPr>
                <w:noProof/>
                <w:webHidden/>
              </w:rPr>
              <w:fldChar w:fldCharType="separate"/>
            </w:r>
            <w:r w:rsidR="003970BE">
              <w:rPr>
                <w:noProof/>
                <w:webHidden/>
              </w:rPr>
              <w:t>12</w:t>
            </w:r>
            <w:r w:rsidR="003970BE">
              <w:rPr>
                <w:noProof/>
                <w:webHidden/>
              </w:rPr>
              <w:fldChar w:fldCharType="end"/>
            </w:r>
          </w:hyperlink>
        </w:p>
        <w:p w14:paraId="24F077C7" w14:textId="56C92C02" w:rsidR="003970BE" w:rsidRDefault="002624B9">
          <w:pPr>
            <w:pStyle w:val="TOC2"/>
            <w:rPr>
              <w:rFonts w:asciiTheme="minorHAnsi" w:eastAsiaTheme="minorEastAsia" w:hAnsiTheme="minorHAnsi" w:cstheme="minorBidi"/>
              <w:noProof/>
              <w:sz w:val="22"/>
              <w:szCs w:val="32"/>
              <w:lang w:val="en-US"/>
            </w:rPr>
          </w:pPr>
          <w:hyperlink w:anchor="_Toc209277859" w:history="1">
            <w:r w:rsidR="003970BE" w:rsidRPr="00CA2B67">
              <w:rPr>
                <w:rStyle w:val="Hyperlink"/>
                <w:rFonts w:eastAsia="MS Mincho"/>
                <w:noProof/>
              </w:rPr>
              <w:t>d.</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Industrial and Manufacturing Applications</w:t>
            </w:r>
            <w:r w:rsidR="003970BE">
              <w:rPr>
                <w:noProof/>
                <w:webHidden/>
              </w:rPr>
              <w:tab/>
            </w:r>
            <w:r w:rsidR="003970BE">
              <w:rPr>
                <w:noProof/>
                <w:webHidden/>
              </w:rPr>
              <w:fldChar w:fldCharType="begin"/>
            </w:r>
            <w:r w:rsidR="003970BE">
              <w:rPr>
                <w:noProof/>
                <w:webHidden/>
              </w:rPr>
              <w:instrText xml:space="preserve"> PAGEREF _Toc209277859 \h </w:instrText>
            </w:r>
            <w:r w:rsidR="003970BE">
              <w:rPr>
                <w:noProof/>
                <w:webHidden/>
              </w:rPr>
            </w:r>
            <w:r w:rsidR="003970BE">
              <w:rPr>
                <w:noProof/>
                <w:webHidden/>
              </w:rPr>
              <w:fldChar w:fldCharType="separate"/>
            </w:r>
            <w:r w:rsidR="003970BE">
              <w:rPr>
                <w:noProof/>
                <w:webHidden/>
              </w:rPr>
              <w:t>12</w:t>
            </w:r>
            <w:r w:rsidR="003970BE">
              <w:rPr>
                <w:noProof/>
                <w:webHidden/>
              </w:rPr>
              <w:fldChar w:fldCharType="end"/>
            </w:r>
          </w:hyperlink>
        </w:p>
        <w:p w14:paraId="382FCE2F" w14:textId="6B4F722E" w:rsidR="003970BE" w:rsidRDefault="002624B9">
          <w:pPr>
            <w:pStyle w:val="TOC2"/>
            <w:rPr>
              <w:rFonts w:asciiTheme="minorHAnsi" w:eastAsiaTheme="minorEastAsia" w:hAnsiTheme="minorHAnsi" w:cstheme="minorBidi"/>
              <w:noProof/>
              <w:sz w:val="22"/>
              <w:szCs w:val="32"/>
              <w:lang w:val="en-US"/>
            </w:rPr>
          </w:pPr>
          <w:hyperlink w:anchor="_Toc209277860" w:history="1">
            <w:r w:rsidR="003970BE" w:rsidRPr="00CA2B67">
              <w:rPr>
                <w:rStyle w:val="Hyperlink"/>
                <w:rFonts w:eastAsia="MS Mincho"/>
                <w:noProof/>
              </w:rPr>
              <w:t>e.</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Government and Military</w:t>
            </w:r>
            <w:r w:rsidR="003970BE">
              <w:rPr>
                <w:noProof/>
                <w:webHidden/>
              </w:rPr>
              <w:tab/>
            </w:r>
            <w:r w:rsidR="003970BE">
              <w:rPr>
                <w:noProof/>
                <w:webHidden/>
              </w:rPr>
              <w:fldChar w:fldCharType="begin"/>
            </w:r>
            <w:r w:rsidR="003970BE">
              <w:rPr>
                <w:noProof/>
                <w:webHidden/>
              </w:rPr>
              <w:instrText xml:space="preserve"> PAGEREF _Toc209277860 \h </w:instrText>
            </w:r>
            <w:r w:rsidR="003970BE">
              <w:rPr>
                <w:noProof/>
                <w:webHidden/>
              </w:rPr>
            </w:r>
            <w:r w:rsidR="003970BE">
              <w:rPr>
                <w:noProof/>
                <w:webHidden/>
              </w:rPr>
              <w:fldChar w:fldCharType="separate"/>
            </w:r>
            <w:r w:rsidR="003970BE">
              <w:rPr>
                <w:noProof/>
                <w:webHidden/>
              </w:rPr>
              <w:t>12</w:t>
            </w:r>
            <w:r w:rsidR="003970BE">
              <w:rPr>
                <w:noProof/>
                <w:webHidden/>
              </w:rPr>
              <w:fldChar w:fldCharType="end"/>
            </w:r>
          </w:hyperlink>
        </w:p>
        <w:p w14:paraId="1D05A017" w14:textId="038E253C" w:rsidR="003970BE" w:rsidRDefault="002624B9">
          <w:pPr>
            <w:pStyle w:val="TOC2"/>
            <w:rPr>
              <w:rFonts w:asciiTheme="minorHAnsi" w:eastAsiaTheme="minorEastAsia" w:hAnsiTheme="minorHAnsi" w:cstheme="minorBidi"/>
              <w:noProof/>
              <w:sz w:val="22"/>
              <w:szCs w:val="32"/>
              <w:lang w:val="en-US"/>
            </w:rPr>
          </w:pPr>
          <w:hyperlink w:anchor="_Toc209277861" w:history="1">
            <w:r w:rsidR="003970BE" w:rsidRPr="00CA2B67">
              <w:rPr>
                <w:rStyle w:val="Hyperlink"/>
                <w:rFonts w:eastAsia="MS Mincho"/>
                <w:noProof/>
              </w:rPr>
              <w:t>f.</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Retail and Hospitality</w:t>
            </w:r>
            <w:r w:rsidR="003970BE">
              <w:rPr>
                <w:noProof/>
                <w:webHidden/>
              </w:rPr>
              <w:tab/>
            </w:r>
            <w:r w:rsidR="003970BE">
              <w:rPr>
                <w:noProof/>
                <w:webHidden/>
              </w:rPr>
              <w:fldChar w:fldCharType="begin"/>
            </w:r>
            <w:r w:rsidR="003970BE">
              <w:rPr>
                <w:noProof/>
                <w:webHidden/>
              </w:rPr>
              <w:instrText xml:space="preserve"> PAGEREF _Toc209277861 \h </w:instrText>
            </w:r>
            <w:r w:rsidR="003970BE">
              <w:rPr>
                <w:noProof/>
                <w:webHidden/>
              </w:rPr>
            </w:r>
            <w:r w:rsidR="003970BE">
              <w:rPr>
                <w:noProof/>
                <w:webHidden/>
              </w:rPr>
              <w:fldChar w:fldCharType="separate"/>
            </w:r>
            <w:r w:rsidR="003970BE">
              <w:rPr>
                <w:noProof/>
                <w:webHidden/>
              </w:rPr>
              <w:t>12</w:t>
            </w:r>
            <w:r w:rsidR="003970BE">
              <w:rPr>
                <w:noProof/>
                <w:webHidden/>
              </w:rPr>
              <w:fldChar w:fldCharType="end"/>
            </w:r>
          </w:hyperlink>
        </w:p>
        <w:p w14:paraId="7BDB62FA" w14:textId="6AAE17C2" w:rsidR="003970BE" w:rsidRDefault="002624B9">
          <w:pPr>
            <w:pStyle w:val="TOC2"/>
            <w:rPr>
              <w:rFonts w:asciiTheme="minorHAnsi" w:eastAsiaTheme="minorEastAsia" w:hAnsiTheme="minorHAnsi" w:cstheme="minorBidi"/>
              <w:noProof/>
              <w:sz w:val="22"/>
              <w:szCs w:val="32"/>
              <w:lang w:val="en-US"/>
            </w:rPr>
          </w:pPr>
          <w:hyperlink w:anchor="_Toc209277862" w:history="1">
            <w:r w:rsidR="003970BE" w:rsidRPr="00CA2B67">
              <w:rPr>
                <w:rStyle w:val="Hyperlink"/>
                <w:rFonts w:eastAsia="MS Mincho"/>
                <w:noProof/>
              </w:rPr>
              <w:t>g.</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Public Transport and Infrastructure</w:t>
            </w:r>
            <w:r w:rsidR="003970BE">
              <w:rPr>
                <w:noProof/>
                <w:webHidden/>
              </w:rPr>
              <w:tab/>
            </w:r>
            <w:r w:rsidR="003970BE">
              <w:rPr>
                <w:noProof/>
                <w:webHidden/>
              </w:rPr>
              <w:fldChar w:fldCharType="begin"/>
            </w:r>
            <w:r w:rsidR="003970BE">
              <w:rPr>
                <w:noProof/>
                <w:webHidden/>
              </w:rPr>
              <w:instrText xml:space="preserve"> PAGEREF _Toc209277862 \h </w:instrText>
            </w:r>
            <w:r w:rsidR="003970BE">
              <w:rPr>
                <w:noProof/>
                <w:webHidden/>
              </w:rPr>
            </w:r>
            <w:r w:rsidR="003970BE">
              <w:rPr>
                <w:noProof/>
                <w:webHidden/>
              </w:rPr>
              <w:fldChar w:fldCharType="separate"/>
            </w:r>
            <w:r w:rsidR="003970BE">
              <w:rPr>
                <w:noProof/>
                <w:webHidden/>
              </w:rPr>
              <w:t>12</w:t>
            </w:r>
            <w:r w:rsidR="003970BE">
              <w:rPr>
                <w:noProof/>
                <w:webHidden/>
              </w:rPr>
              <w:fldChar w:fldCharType="end"/>
            </w:r>
          </w:hyperlink>
        </w:p>
        <w:p w14:paraId="2A70FBBF" w14:textId="51C71718" w:rsidR="003970BE" w:rsidRDefault="002624B9">
          <w:pPr>
            <w:pStyle w:val="TOC2"/>
            <w:rPr>
              <w:rFonts w:asciiTheme="minorHAnsi" w:eastAsiaTheme="minorEastAsia" w:hAnsiTheme="minorHAnsi" w:cstheme="minorBidi"/>
              <w:noProof/>
              <w:sz w:val="22"/>
              <w:szCs w:val="32"/>
              <w:lang w:val="en-US"/>
            </w:rPr>
          </w:pPr>
          <w:hyperlink w:anchor="_Toc209277863" w:history="1">
            <w:r w:rsidR="003970BE" w:rsidRPr="00CA2B67">
              <w:rPr>
                <w:rStyle w:val="Hyperlink"/>
                <w:rFonts w:eastAsia="MS Mincho"/>
                <w:noProof/>
              </w:rPr>
              <w:t>h.</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Agriculture and Forestry</w:t>
            </w:r>
            <w:r w:rsidR="003970BE">
              <w:rPr>
                <w:noProof/>
                <w:webHidden/>
              </w:rPr>
              <w:tab/>
            </w:r>
            <w:r w:rsidR="003970BE">
              <w:rPr>
                <w:noProof/>
                <w:webHidden/>
              </w:rPr>
              <w:fldChar w:fldCharType="begin"/>
            </w:r>
            <w:r w:rsidR="003970BE">
              <w:rPr>
                <w:noProof/>
                <w:webHidden/>
              </w:rPr>
              <w:instrText xml:space="preserve"> PAGEREF _Toc209277863 \h </w:instrText>
            </w:r>
            <w:r w:rsidR="003970BE">
              <w:rPr>
                <w:noProof/>
                <w:webHidden/>
              </w:rPr>
            </w:r>
            <w:r w:rsidR="003970BE">
              <w:rPr>
                <w:noProof/>
                <w:webHidden/>
              </w:rPr>
              <w:fldChar w:fldCharType="separate"/>
            </w:r>
            <w:r w:rsidR="003970BE">
              <w:rPr>
                <w:noProof/>
                <w:webHidden/>
              </w:rPr>
              <w:t>13</w:t>
            </w:r>
            <w:r w:rsidR="003970BE">
              <w:rPr>
                <w:noProof/>
                <w:webHidden/>
              </w:rPr>
              <w:fldChar w:fldCharType="end"/>
            </w:r>
          </w:hyperlink>
        </w:p>
        <w:p w14:paraId="4B7689A8" w14:textId="069A197F" w:rsidR="003970BE" w:rsidRDefault="002624B9">
          <w:pPr>
            <w:pStyle w:val="TOC2"/>
            <w:rPr>
              <w:rFonts w:asciiTheme="minorHAnsi" w:eastAsiaTheme="minorEastAsia" w:hAnsiTheme="minorHAnsi" w:cstheme="minorBidi"/>
              <w:noProof/>
              <w:sz w:val="22"/>
              <w:szCs w:val="32"/>
              <w:lang w:val="en-US"/>
            </w:rPr>
          </w:pPr>
          <w:hyperlink w:anchor="_Toc209277864" w:history="1">
            <w:r w:rsidR="003970BE" w:rsidRPr="00CA2B67">
              <w:rPr>
                <w:rStyle w:val="Hyperlink"/>
                <w:rFonts w:eastAsia="MS Mincho"/>
                <w:noProof/>
              </w:rPr>
              <w:t>i.</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Event and Crowd Management</w:t>
            </w:r>
            <w:r w:rsidR="003970BE">
              <w:rPr>
                <w:noProof/>
                <w:webHidden/>
              </w:rPr>
              <w:tab/>
            </w:r>
            <w:r w:rsidR="003970BE">
              <w:rPr>
                <w:noProof/>
                <w:webHidden/>
              </w:rPr>
              <w:fldChar w:fldCharType="begin"/>
            </w:r>
            <w:r w:rsidR="003970BE">
              <w:rPr>
                <w:noProof/>
                <w:webHidden/>
              </w:rPr>
              <w:instrText xml:space="preserve"> PAGEREF _Toc209277864 \h </w:instrText>
            </w:r>
            <w:r w:rsidR="003970BE">
              <w:rPr>
                <w:noProof/>
                <w:webHidden/>
              </w:rPr>
            </w:r>
            <w:r w:rsidR="003970BE">
              <w:rPr>
                <w:noProof/>
                <w:webHidden/>
              </w:rPr>
              <w:fldChar w:fldCharType="separate"/>
            </w:r>
            <w:r w:rsidR="003970BE">
              <w:rPr>
                <w:noProof/>
                <w:webHidden/>
              </w:rPr>
              <w:t>13</w:t>
            </w:r>
            <w:r w:rsidR="003970BE">
              <w:rPr>
                <w:noProof/>
                <w:webHidden/>
              </w:rPr>
              <w:fldChar w:fldCharType="end"/>
            </w:r>
          </w:hyperlink>
        </w:p>
        <w:p w14:paraId="1D8BBF82" w14:textId="402CEEAA" w:rsidR="003970BE" w:rsidRDefault="002624B9">
          <w:pPr>
            <w:pStyle w:val="TOC2"/>
            <w:rPr>
              <w:rFonts w:asciiTheme="minorHAnsi" w:eastAsiaTheme="minorEastAsia" w:hAnsiTheme="minorHAnsi" w:cstheme="minorBidi"/>
              <w:noProof/>
              <w:sz w:val="22"/>
              <w:szCs w:val="32"/>
              <w:lang w:val="en-US"/>
            </w:rPr>
          </w:pPr>
          <w:hyperlink w:anchor="_Toc209277865" w:history="1">
            <w:r w:rsidR="003970BE" w:rsidRPr="00CA2B67">
              <w:rPr>
                <w:rStyle w:val="Hyperlink"/>
                <w:rFonts w:eastAsia="MS Mincho"/>
                <w:noProof/>
              </w:rPr>
              <w:t>j.</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Wildlife Conservation and Environmental Monitoring</w:t>
            </w:r>
            <w:r w:rsidR="003970BE">
              <w:rPr>
                <w:noProof/>
                <w:webHidden/>
              </w:rPr>
              <w:tab/>
            </w:r>
            <w:r w:rsidR="003970BE">
              <w:rPr>
                <w:noProof/>
                <w:webHidden/>
              </w:rPr>
              <w:fldChar w:fldCharType="begin"/>
            </w:r>
            <w:r w:rsidR="003970BE">
              <w:rPr>
                <w:noProof/>
                <w:webHidden/>
              </w:rPr>
              <w:instrText xml:space="preserve"> PAGEREF _Toc209277865 \h </w:instrText>
            </w:r>
            <w:r w:rsidR="003970BE">
              <w:rPr>
                <w:noProof/>
                <w:webHidden/>
              </w:rPr>
            </w:r>
            <w:r w:rsidR="003970BE">
              <w:rPr>
                <w:noProof/>
                <w:webHidden/>
              </w:rPr>
              <w:fldChar w:fldCharType="separate"/>
            </w:r>
            <w:r w:rsidR="003970BE">
              <w:rPr>
                <w:noProof/>
                <w:webHidden/>
              </w:rPr>
              <w:t>13</w:t>
            </w:r>
            <w:r w:rsidR="003970BE">
              <w:rPr>
                <w:noProof/>
                <w:webHidden/>
              </w:rPr>
              <w:fldChar w:fldCharType="end"/>
            </w:r>
          </w:hyperlink>
        </w:p>
        <w:p w14:paraId="153EB106" w14:textId="67B14FC7" w:rsidR="003970BE" w:rsidRDefault="002624B9">
          <w:pPr>
            <w:pStyle w:val="TOC2"/>
            <w:rPr>
              <w:rFonts w:asciiTheme="minorHAnsi" w:eastAsiaTheme="minorEastAsia" w:hAnsiTheme="minorHAnsi" w:cstheme="minorBidi"/>
              <w:noProof/>
              <w:sz w:val="22"/>
              <w:szCs w:val="32"/>
              <w:lang w:val="en-US"/>
            </w:rPr>
          </w:pPr>
          <w:hyperlink w:anchor="_Toc209277866" w:history="1">
            <w:r w:rsidR="003970BE" w:rsidRPr="00CA2B67">
              <w:rPr>
                <w:rStyle w:val="Hyperlink"/>
                <w:rFonts w:eastAsia="MS Mincho"/>
                <w:noProof/>
              </w:rPr>
              <w:t>k.</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Security and Surveillance</w:t>
            </w:r>
            <w:r w:rsidR="003970BE">
              <w:rPr>
                <w:noProof/>
                <w:webHidden/>
              </w:rPr>
              <w:tab/>
            </w:r>
            <w:r w:rsidR="003970BE">
              <w:rPr>
                <w:noProof/>
                <w:webHidden/>
              </w:rPr>
              <w:fldChar w:fldCharType="begin"/>
            </w:r>
            <w:r w:rsidR="003970BE">
              <w:rPr>
                <w:noProof/>
                <w:webHidden/>
              </w:rPr>
              <w:instrText xml:space="preserve"> PAGEREF _Toc209277866 \h </w:instrText>
            </w:r>
            <w:r w:rsidR="003970BE">
              <w:rPr>
                <w:noProof/>
                <w:webHidden/>
              </w:rPr>
            </w:r>
            <w:r w:rsidR="003970BE">
              <w:rPr>
                <w:noProof/>
                <w:webHidden/>
              </w:rPr>
              <w:fldChar w:fldCharType="separate"/>
            </w:r>
            <w:r w:rsidR="003970BE">
              <w:rPr>
                <w:noProof/>
                <w:webHidden/>
              </w:rPr>
              <w:t>13</w:t>
            </w:r>
            <w:r w:rsidR="003970BE">
              <w:rPr>
                <w:noProof/>
                <w:webHidden/>
              </w:rPr>
              <w:fldChar w:fldCharType="end"/>
            </w:r>
          </w:hyperlink>
        </w:p>
        <w:p w14:paraId="211A0202" w14:textId="115A7496" w:rsidR="003970BE" w:rsidRDefault="002624B9">
          <w:pPr>
            <w:pStyle w:val="TOC2"/>
            <w:rPr>
              <w:rFonts w:asciiTheme="minorHAnsi" w:eastAsiaTheme="minorEastAsia" w:hAnsiTheme="minorHAnsi" w:cstheme="minorBidi"/>
              <w:noProof/>
              <w:sz w:val="22"/>
              <w:szCs w:val="32"/>
              <w:lang w:val="en-US"/>
            </w:rPr>
          </w:pPr>
          <w:hyperlink w:anchor="_Toc209277867" w:history="1">
            <w:r w:rsidR="003970BE" w:rsidRPr="00CA2B67">
              <w:rPr>
                <w:rStyle w:val="Hyperlink"/>
                <w:rFonts w:eastAsia="MS Mincho"/>
                <w:noProof/>
              </w:rPr>
              <w:t>l.</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Hospital and Healthcare Systems</w:t>
            </w:r>
            <w:r w:rsidR="003970BE">
              <w:rPr>
                <w:noProof/>
                <w:webHidden/>
              </w:rPr>
              <w:tab/>
            </w:r>
            <w:r w:rsidR="003970BE">
              <w:rPr>
                <w:noProof/>
                <w:webHidden/>
              </w:rPr>
              <w:fldChar w:fldCharType="begin"/>
            </w:r>
            <w:r w:rsidR="003970BE">
              <w:rPr>
                <w:noProof/>
                <w:webHidden/>
              </w:rPr>
              <w:instrText xml:space="preserve"> PAGEREF _Toc209277867 \h </w:instrText>
            </w:r>
            <w:r w:rsidR="003970BE">
              <w:rPr>
                <w:noProof/>
                <w:webHidden/>
              </w:rPr>
            </w:r>
            <w:r w:rsidR="003970BE">
              <w:rPr>
                <w:noProof/>
                <w:webHidden/>
              </w:rPr>
              <w:fldChar w:fldCharType="separate"/>
            </w:r>
            <w:r w:rsidR="003970BE">
              <w:rPr>
                <w:noProof/>
                <w:webHidden/>
              </w:rPr>
              <w:t>13</w:t>
            </w:r>
            <w:r w:rsidR="003970BE">
              <w:rPr>
                <w:noProof/>
                <w:webHidden/>
              </w:rPr>
              <w:fldChar w:fldCharType="end"/>
            </w:r>
          </w:hyperlink>
        </w:p>
        <w:p w14:paraId="7DCBBD7F" w14:textId="09863840" w:rsidR="003970BE" w:rsidRDefault="002624B9">
          <w:pPr>
            <w:pStyle w:val="TOC2"/>
            <w:rPr>
              <w:rFonts w:asciiTheme="minorHAnsi" w:eastAsiaTheme="minorEastAsia" w:hAnsiTheme="minorHAnsi" w:cstheme="minorBidi"/>
              <w:noProof/>
              <w:sz w:val="22"/>
              <w:szCs w:val="32"/>
              <w:lang w:val="en-US"/>
            </w:rPr>
          </w:pPr>
          <w:hyperlink w:anchor="_Toc209277868" w:history="1">
            <w:r w:rsidR="003970BE" w:rsidRPr="00CA2B67">
              <w:rPr>
                <w:rStyle w:val="Hyperlink"/>
                <w:rFonts w:eastAsia="MS Mincho"/>
                <w:noProof/>
              </w:rPr>
              <w:t>m.</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Real-Time Data and IoT Integration</w:t>
            </w:r>
            <w:r w:rsidR="003970BE">
              <w:rPr>
                <w:noProof/>
                <w:webHidden/>
              </w:rPr>
              <w:tab/>
            </w:r>
            <w:r w:rsidR="003970BE">
              <w:rPr>
                <w:noProof/>
                <w:webHidden/>
              </w:rPr>
              <w:fldChar w:fldCharType="begin"/>
            </w:r>
            <w:r w:rsidR="003970BE">
              <w:rPr>
                <w:noProof/>
                <w:webHidden/>
              </w:rPr>
              <w:instrText xml:space="preserve"> PAGEREF _Toc209277868 \h </w:instrText>
            </w:r>
            <w:r w:rsidR="003970BE">
              <w:rPr>
                <w:noProof/>
                <w:webHidden/>
              </w:rPr>
            </w:r>
            <w:r w:rsidR="003970BE">
              <w:rPr>
                <w:noProof/>
                <w:webHidden/>
              </w:rPr>
              <w:fldChar w:fldCharType="separate"/>
            </w:r>
            <w:r w:rsidR="003970BE">
              <w:rPr>
                <w:noProof/>
                <w:webHidden/>
              </w:rPr>
              <w:t>13</w:t>
            </w:r>
            <w:r w:rsidR="003970BE">
              <w:rPr>
                <w:noProof/>
                <w:webHidden/>
              </w:rPr>
              <w:fldChar w:fldCharType="end"/>
            </w:r>
          </w:hyperlink>
        </w:p>
        <w:p w14:paraId="0C31A8E0" w14:textId="187A9CCB" w:rsidR="003970BE" w:rsidRDefault="002624B9">
          <w:pPr>
            <w:pStyle w:val="TOC2"/>
            <w:rPr>
              <w:rFonts w:asciiTheme="minorHAnsi" w:eastAsiaTheme="minorEastAsia" w:hAnsiTheme="minorHAnsi" w:cstheme="minorBidi"/>
              <w:noProof/>
              <w:sz w:val="22"/>
              <w:szCs w:val="32"/>
              <w:lang w:val="en-US"/>
            </w:rPr>
          </w:pPr>
          <w:hyperlink w:anchor="_Toc209277869" w:history="1">
            <w:r w:rsidR="003970BE" w:rsidRPr="00CA2B67">
              <w:rPr>
                <w:rStyle w:val="Hyperlink"/>
                <w:rFonts w:eastAsia="MS Mincho"/>
                <w:noProof/>
              </w:rPr>
              <w:t>n.</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Tactical and Crisis Communications</w:t>
            </w:r>
            <w:r w:rsidR="003970BE">
              <w:rPr>
                <w:noProof/>
                <w:webHidden/>
              </w:rPr>
              <w:tab/>
            </w:r>
            <w:r w:rsidR="003970BE">
              <w:rPr>
                <w:noProof/>
                <w:webHidden/>
              </w:rPr>
              <w:fldChar w:fldCharType="begin"/>
            </w:r>
            <w:r w:rsidR="003970BE">
              <w:rPr>
                <w:noProof/>
                <w:webHidden/>
              </w:rPr>
              <w:instrText xml:space="preserve"> PAGEREF _Toc209277869 \h </w:instrText>
            </w:r>
            <w:r w:rsidR="003970BE">
              <w:rPr>
                <w:noProof/>
                <w:webHidden/>
              </w:rPr>
            </w:r>
            <w:r w:rsidR="003970BE">
              <w:rPr>
                <w:noProof/>
                <w:webHidden/>
              </w:rPr>
              <w:fldChar w:fldCharType="separate"/>
            </w:r>
            <w:r w:rsidR="003970BE">
              <w:rPr>
                <w:noProof/>
                <w:webHidden/>
              </w:rPr>
              <w:t>13</w:t>
            </w:r>
            <w:r w:rsidR="003970BE">
              <w:rPr>
                <w:noProof/>
                <w:webHidden/>
              </w:rPr>
              <w:fldChar w:fldCharType="end"/>
            </w:r>
          </w:hyperlink>
        </w:p>
        <w:p w14:paraId="6828570A" w14:textId="373E40E5" w:rsidR="003970BE" w:rsidRDefault="002624B9">
          <w:pPr>
            <w:pStyle w:val="TOC1"/>
            <w:rPr>
              <w:rFonts w:asciiTheme="minorHAnsi" w:eastAsiaTheme="minorEastAsia" w:hAnsiTheme="minorHAnsi" w:cstheme="minorBidi"/>
              <w:noProof/>
              <w:sz w:val="22"/>
              <w:szCs w:val="32"/>
              <w:lang w:val="en-US"/>
            </w:rPr>
          </w:pPr>
          <w:hyperlink w:anchor="_Toc209277870" w:history="1">
            <w:r w:rsidR="003970BE" w:rsidRPr="00CA2B67">
              <w:rPr>
                <w:rStyle w:val="Hyperlink"/>
                <w:rFonts w:eastAsia="MS Mincho"/>
                <w:noProof/>
              </w:rPr>
              <w:t>Chapter IV - Land Mobile Radio Licensing Systems</w:t>
            </w:r>
            <w:r w:rsidR="003970BE">
              <w:rPr>
                <w:noProof/>
                <w:webHidden/>
              </w:rPr>
              <w:tab/>
            </w:r>
            <w:r w:rsidR="003970BE">
              <w:rPr>
                <w:noProof/>
                <w:webHidden/>
              </w:rPr>
              <w:fldChar w:fldCharType="begin"/>
            </w:r>
            <w:r w:rsidR="003970BE">
              <w:rPr>
                <w:noProof/>
                <w:webHidden/>
              </w:rPr>
              <w:instrText xml:space="preserve"> PAGEREF _Toc209277870 \h </w:instrText>
            </w:r>
            <w:r w:rsidR="003970BE">
              <w:rPr>
                <w:noProof/>
                <w:webHidden/>
              </w:rPr>
            </w:r>
            <w:r w:rsidR="003970BE">
              <w:rPr>
                <w:noProof/>
                <w:webHidden/>
              </w:rPr>
              <w:fldChar w:fldCharType="separate"/>
            </w:r>
            <w:r w:rsidR="003970BE">
              <w:rPr>
                <w:noProof/>
                <w:webHidden/>
              </w:rPr>
              <w:t>14</w:t>
            </w:r>
            <w:r w:rsidR="003970BE">
              <w:rPr>
                <w:noProof/>
                <w:webHidden/>
              </w:rPr>
              <w:fldChar w:fldCharType="end"/>
            </w:r>
          </w:hyperlink>
        </w:p>
        <w:p w14:paraId="6EA00747" w14:textId="674B45B4" w:rsidR="003970BE" w:rsidRDefault="002624B9">
          <w:pPr>
            <w:pStyle w:val="TOC2"/>
            <w:rPr>
              <w:rFonts w:asciiTheme="minorHAnsi" w:eastAsiaTheme="minorEastAsia" w:hAnsiTheme="minorHAnsi" w:cstheme="minorBidi"/>
              <w:noProof/>
              <w:sz w:val="22"/>
              <w:szCs w:val="32"/>
              <w:lang w:val="en-US"/>
            </w:rPr>
          </w:pPr>
          <w:hyperlink w:anchor="_Toc209277871" w:history="1">
            <w:r w:rsidR="003970BE" w:rsidRPr="00CA2B67">
              <w:rPr>
                <w:rStyle w:val="Hyperlink"/>
                <w:rFonts w:eastAsia="MS Mincho"/>
                <w:noProof/>
              </w:rPr>
              <w:t>1.</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Licensing Practices</w:t>
            </w:r>
            <w:r w:rsidR="003970BE">
              <w:rPr>
                <w:noProof/>
                <w:webHidden/>
              </w:rPr>
              <w:tab/>
            </w:r>
            <w:r w:rsidR="003970BE">
              <w:rPr>
                <w:noProof/>
                <w:webHidden/>
              </w:rPr>
              <w:fldChar w:fldCharType="begin"/>
            </w:r>
            <w:r w:rsidR="003970BE">
              <w:rPr>
                <w:noProof/>
                <w:webHidden/>
              </w:rPr>
              <w:instrText xml:space="preserve"> PAGEREF _Toc209277871 \h </w:instrText>
            </w:r>
            <w:r w:rsidR="003970BE">
              <w:rPr>
                <w:noProof/>
                <w:webHidden/>
              </w:rPr>
            </w:r>
            <w:r w:rsidR="003970BE">
              <w:rPr>
                <w:noProof/>
                <w:webHidden/>
              </w:rPr>
              <w:fldChar w:fldCharType="separate"/>
            </w:r>
            <w:r w:rsidR="003970BE">
              <w:rPr>
                <w:noProof/>
                <w:webHidden/>
              </w:rPr>
              <w:t>14</w:t>
            </w:r>
            <w:r w:rsidR="003970BE">
              <w:rPr>
                <w:noProof/>
                <w:webHidden/>
              </w:rPr>
              <w:fldChar w:fldCharType="end"/>
            </w:r>
          </w:hyperlink>
        </w:p>
        <w:p w14:paraId="0C44172C" w14:textId="2BC2897C" w:rsidR="003970BE" w:rsidRDefault="002624B9">
          <w:pPr>
            <w:pStyle w:val="TOC3"/>
            <w:rPr>
              <w:rFonts w:asciiTheme="minorHAnsi" w:eastAsiaTheme="minorEastAsia" w:hAnsiTheme="minorHAnsi" w:cstheme="minorBidi"/>
              <w:noProof/>
              <w:sz w:val="22"/>
              <w:szCs w:val="32"/>
              <w:lang w:val="en-US"/>
            </w:rPr>
          </w:pPr>
          <w:hyperlink w:anchor="_Toc209277872" w:history="1">
            <w:r w:rsidR="003970BE" w:rsidRPr="00CA2B67">
              <w:rPr>
                <w:rStyle w:val="Hyperlink"/>
                <w:rFonts w:eastAsia="MS Mincho"/>
                <w:noProof/>
              </w:rPr>
              <w:t>a.</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Australia</w:t>
            </w:r>
            <w:r w:rsidR="003970BE">
              <w:rPr>
                <w:noProof/>
                <w:webHidden/>
              </w:rPr>
              <w:tab/>
            </w:r>
            <w:r w:rsidR="003970BE">
              <w:rPr>
                <w:noProof/>
                <w:webHidden/>
              </w:rPr>
              <w:fldChar w:fldCharType="begin"/>
            </w:r>
            <w:r w:rsidR="003970BE">
              <w:rPr>
                <w:noProof/>
                <w:webHidden/>
              </w:rPr>
              <w:instrText xml:space="preserve"> PAGEREF _Toc209277872 \h </w:instrText>
            </w:r>
            <w:r w:rsidR="003970BE">
              <w:rPr>
                <w:noProof/>
                <w:webHidden/>
              </w:rPr>
            </w:r>
            <w:r w:rsidR="003970BE">
              <w:rPr>
                <w:noProof/>
                <w:webHidden/>
              </w:rPr>
              <w:fldChar w:fldCharType="separate"/>
            </w:r>
            <w:r w:rsidR="003970BE">
              <w:rPr>
                <w:noProof/>
                <w:webHidden/>
              </w:rPr>
              <w:t>14</w:t>
            </w:r>
            <w:r w:rsidR="003970BE">
              <w:rPr>
                <w:noProof/>
                <w:webHidden/>
              </w:rPr>
              <w:fldChar w:fldCharType="end"/>
            </w:r>
          </w:hyperlink>
        </w:p>
        <w:p w14:paraId="2B39A783" w14:textId="29A448F7" w:rsidR="003970BE" w:rsidRDefault="002624B9">
          <w:pPr>
            <w:pStyle w:val="TOC3"/>
            <w:rPr>
              <w:rFonts w:asciiTheme="minorHAnsi" w:eastAsiaTheme="minorEastAsia" w:hAnsiTheme="minorHAnsi" w:cstheme="minorBidi"/>
              <w:noProof/>
              <w:sz w:val="22"/>
              <w:szCs w:val="32"/>
              <w:lang w:val="en-US"/>
            </w:rPr>
          </w:pPr>
          <w:hyperlink w:anchor="_Toc209277873" w:history="1">
            <w:r w:rsidR="003970BE" w:rsidRPr="00CA2B67">
              <w:rPr>
                <w:rStyle w:val="Hyperlink"/>
                <w:rFonts w:eastAsia="MS Mincho"/>
                <w:noProof/>
              </w:rPr>
              <w:t>b.</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USA</w:t>
            </w:r>
            <w:r w:rsidR="003970BE">
              <w:rPr>
                <w:noProof/>
                <w:webHidden/>
              </w:rPr>
              <w:tab/>
            </w:r>
            <w:r w:rsidR="003970BE">
              <w:rPr>
                <w:noProof/>
                <w:webHidden/>
              </w:rPr>
              <w:fldChar w:fldCharType="begin"/>
            </w:r>
            <w:r w:rsidR="003970BE">
              <w:rPr>
                <w:noProof/>
                <w:webHidden/>
              </w:rPr>
              <w:instrText xml:space="preserve"> PAGEREF _Toc209277873 \h </w:instrText>
            </w:r>
            <w:r w:rsidR="003970BE">
              <w:rPr>
                <w:noProof/>
                <w:webHidden/>
              </w:rPr>
            </w:r>
            <w:r w:rsidR="003970BE">
              <w:rPr>
                <w:noProof/>
                <w:webHidden/>
              </w:rPr>
              <w:fldChar w:fldCharType="separate"/>
            </w:r>
            <w:r w:rsidR="003970BE">
              <w:rPr>
                <w:noProof/>
                <w:webHidden/>
              </w:rPr>
              <w:t>14</w:t>
            </w:r>
            <w:r w:rsidR="003970BE">
              <w:rPr>
                <w:noProof/>
                <w:webHidden/>
              </w:rPr>
              <w:fldChar w:fldCharType="end"/>
            </w:r>
          </w:hyperlink>
        </w:p>
        <w:p w14:paraId="5DDC0CBA" w14:textId="7E4BECE8" w:rsidR="003970BE" w:rsidRDefault="002624B9">
          <w:pPr>
            <w:pStyle w:val="TOC3"/>
            <w:rPr>
              <w:rFonts w:asciiTheme="minorHAnsi" w:eastAsiaTheme="minorEastAsia" w:hAnsiTheme="minorHAnsi" w:cstheme="minorBidi"/>
              <w:noProof/>
              <w:sz w:val="22"/>
              <w:szCs w:val="32"/>
              <w:lang w:val="en-US"/>
            </w:rPr>
          </w:pPr>
          <w:hyperlink w:anchor="_Toc209277874" w:history="1">
            <w:r w:rsidR="003970BE" w:rsidRPr="00CA2B67">
              <w:rPr>
                <w:rStyle w:val="Hyperlink"/>
                <w:rFonts w:eastAsia="MS Mincho"/>
                <w:noProof/>
              </w:rPr>
              <w:t>c.</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UK</w:t>
            </w:r>
            <w:r w:rsidR="003970BE">
              <w:rPr>
                <w:noProof/>
                <w:webHidden/>
              </w:rPr>
              <w:tab/>
            </w:r>
            <w:r w:rsidR="003970BE">
              <w:rPr>
                <w:noProof/>
                <w:webHidden/>
              </w:rPr>
              <w:fldChar w:fldCharType="begin"/>
            </w:r>
            <w:r w:rsidR="003970BE">
              <w:rPr>
                <w:noProof/>
                <w:webHidden/>
              </w:rPr>
              <w:instrText xml:space="preserve"> PAGEREF _Toc209277874 \h </w:instrText>
            </w:r>
            <w:r w:rsidR="003970BE">
              <w:rPr>
                <w:noProof/>
                <w:webHidden/>
              </w:rPr>
            </w:r>
            <w:r w:rsidR="003970BE">
              <w:rPr>
                <w:noProof/>
                <w:webHidden/>
              </w:rPr>
              <w:fldChar w:fldCharType="separate"/>
            </w:r>
            <w:r w:rsidR="003970BE">
              <w:rPr>
                <w:noProof/>
                <w:webHidden/>
              </w:rPr>
              <w:t>15</w:t>
            </w:r>
            <w:r w:rsidR="003970BE">
              <w:rPr>
                <w:noProof/>
                <w:webHidden/>
              </w:rPr>
              <w:fldChar w:fldCharType="end"/>
            </w:r>
          </w:hyperlink>
        </w:p>
        <w:p w14:paraId="5DE127FD" w14:textId="00A1FDB6" w:rsidR="003970BE" w:rsidRDefault="002624B9">
          <w:pPr>
            <w:pStyle w:val="TOC3"/>
            <w:rPr>
              <w:rFonts w:asciiTheme="minorHAnsi" w:eastAsiaTheme="minorEastAsia" w:hAnsiTheme="minorHAnsi" w:cstheme="minorBidi"/>
              <w:noProof/>
              <w:sz w:val="22"/>
              <w:szCs w:val="32"/>
              <w:lang w:val="en-US"/>
            </w:rPr>
          </w:pPr>
          <w:hyperlink w:anchor="_Toc209277875" w:history="1">
            <w:r w:rsidR="003970BE" w:rsidRPr="00CA2B67">
              <w:rPr>
                <w:rStyle w:val="Hyperlink"/>
                <w:rFonts w:eastAsia="MS Mincho"/>
                <w:noProof/>
              </w:rPr>
              <w:t>d.</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Japan</w:t>
            </w:r>
            <w:r w:rsidR="003970BE">
              <w:rPr>
                <w:noProof/>
                <w:webHidden/>
              </w:rPr>
              <w:tab/>
            </w:r>
            <w:r w:rsidR="003970BE">
              <w:rPr>
                <w:noProof/>
                <w:webHidden/>
              </w:rPr>
              <w:fldChar w:fldCharType="begin"/>
            </w:r>
            <w:r w:rsidR="003970BE">
              <w:rPr>
                <w:noProof/>
                <w:webHidden/>
              </w:rPr>
              <w:instrText xml:space="preserve"> PAGEREF _Toc209277875 \h </w:instrText>
            </w:r>
            <w:r w:rsidR="003970BE">
              <w:rPr>
                <w:noProof/>
                <w:webHidden/>
              </w:rPr>
            </w:r>
            <w:r w:rsidR="003970BE">
              <w:rPr>
                <w:noProof/>
                <w:webHidden/>
              </w:rPr>
              <w:fldChar w:fldCharType="separate"/>
            </w:r>
            <w:r w:rsidR="003970BE">
              <w:rPr>
                <w:noProof/>
                <w:webHidden/>
              </w:rPr>
              <w:t>16</w:t>
            </w:r>
            <w:r w:rsidR="003970BE">
              <w:rPr>
                <w:noProof/>
                <w:webHidden/>
              </w:rPr>
              <w:fldChar w:fldCharType="end"/>
            </w:r>
          </w:hyperlink>
        </w:p>
        <w:p w14:paraId="21C80EBF" w14:textId="4F04F725" w:rsidR="003970BE" w:rsidRDefault="002624B9">
          <w:pPr>
            <w:pStyle w:val="TOC3"/>
            <w:rPr>
              <w:rFonts w:asciiTheme="minorHAnsi" w:eastAsiaTheme="minorEastAsia" w:hAnsiTheme="minorHAnsi" w:cstheme="minorBidi"/>
              <w:noProof/>
              <w:sz w:val="22"/>
              <w:szCs w:val="32"/>
              <w:lang w:val="en-US"/>
            </w:rPr>
          </w:pPr>
          <w:hyperlink w:anchor="_Toc209277876" w:history="1">
            <w:r w:rsidR="003970BE" w:rsidRPr="00CA2B67">
              <w:rPr>
                <w:rStyle w:val="Hyperlink"/>
                <w:rFonts w:eastAsia="MS Mincho"/>
                <w:noProof/>
              </w:rPr>
              <w:t>e.</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Germany</w:t>
            </w:r>
            <w:r w:rsidR="003970BE">
              <w:rPr>
                <w:noProof/>
                <w:webHidden/>
              </w:rPr>
              <w:tab/>
            </w:r>
            <w:r w:rsidR="003970BE">
              <w:rPr>
                <w:noProof/>
                <w:webHidden/>
              </w:rPr>
              <w:fldChar w:fldCharType="begin"/>
            </w:r>
            <w:r w:rsidR="003970BE">
              <w:rPr>
                <w:noProof/>
                <w:webHidden/>
              </w:rPr>
              <w:instrText xml:space="preserve"> PAGEREF _Toc209277876 \h </w:instrText>
            </w:r>
            <w:r w:rsidR="003970BE">
              <w:rPr>
                <w:noProof/>
                <w:webHidden/>
              </w:rPr>
            </w:r>
            <w:r w:rsidR="003970BE">
              <w:rPr>
                <w:noProof/>
                <w:webHidden/>
              </w:rPr>
              <w:fldChar w:fldCharType="separate"/>
            </w:r>
            <w:r w:rsidR="003970BE">
              <w:rPr>
                <w:noProof/>
                <w:webHidden/>
              </w:rPr>
              <w:t>16</w:t>
            </w:r>
            <w:r w:rsidR="003970BE">
              <w:rPr>
                <w:noProof/>
                <w:webHidden/>
              </w:rPr>
              <w:fldChar w:fldCharType="end"/>
            </w:r>
          </w:hyperlink>
        </w:p>
        <w:p w14:paraId="12EA7634" w14:textId="6765B56C" w:rsidR="003970BE" w:rsidRDefault="002624B9">
          <w:pPr>
            <w:pStyle w:val="TOC3"/>
            <w:rPr>
              <w:rFonts w:asciiTheme="minorHAnsi" w:eastAsiaTheme="minorEastAsia" w:hAnsiTheme="minorHAnsi" w:cstheme="minorBidi"/>
              <w:noProof/>
              <w:sz w:val="22"/>
              <w:szCs w:val="32"/>
              <w:lang w:val="en-US"/>
            </w:rPr>
          </w:pPr>
          <w:hyperlink w:anchor="_Toc209277877" w:history="1">
            <w:r w:rsidR="003970BE" w:rsidRPr="00CA2B67">
              <w:rPr>
                <w:rStyle w:val="Hyperlink"/>
                <w:rFonts w:eastAsia="MS Mincho"/>
                <w:noProof/>
              </w:rPr>
              <w:t>f.</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South Korea</w:t>
            </w:r>
            <w:r w:rsidR="003970BE">
              <w:rPr>
                <w:noProof/>
                <w:webHidden/>
              </w:rPr>
              <w:tab/>
            </w:r>
            <w:r w:rsidR="003970BE">
              <w:rPr>
                <w:noProof/>
                <w:webHidden/>
              </w:rPr>
              <w:fldChar w:fldCharType="begin"/>
            </w:r>
            <w:r w:rsidR="003970BE">
              <w:rPr>
                <w:noProof/>
                <w:webHidden/>
              </w:rPr>
              <w:instrText xml:space="preserve"> PAGEREF _Toc209277877 \h </w:instrText>
            </w:r>
            <w:r w:rsidR="003970BE">
              <w:rPr>
                <w:noProof/>
                <w:webHidden/>
              </w:rPr>
            </w:r>
            <w:r w:rsidR="003970BE">
              <w:rPr>
                <w:noProof/>
                <w:webHidden/>
              </w:rPr>
              <w:fldChar w:fldCharType="separate"/>
            </w:r>
            <w:r w:rsidR="003970BE">
              <w:rPr>
                <w:noProof/>
                <w:webHidden/>
              </w:rPr>
              <w:t>17</w:t>
            </w:r>
            <w:r w:rsidR="003970BE">
              <w:rPr>
                <w:noProof/>
                <w:webHidden/>
              </w:rPr>
              <w:fldChar w:fldCharType="end"/>
            </w:r>
          </w:hyperlink>
        </w:p>
        <w:p w14:paraId="47C560F0" w14:textId="2341F6AC" w:rsidR="003970BE" w:rsidRDefault="002624B9">
          <w:pPr>
            <w:pStyle w:val="TOC3"/>
            <w:rPr>
              <w:rFonts w:asciiTheme="minorHAnsi" w:eastAsiaTheme="minorEastAsia" w:hAnsiTheme="minorHAnsi" w:cstheme="minorBidi"/>
              <w:noProof/>
              <w:sz w:val="22"/>
              <w:szCs w:val="32"/>
              <w:lang w:val="en-US"/>
            </w:rPr>
          </w:pPr>
          <w:hyperlink w:anchor="_Toc209277878" w:history="1">
            <w:r w:rsidR="003970BE" w:rsidRPr="00CA2B67">
              <w:rPr>
                <w:rStyle w:val="Hyperlink"/>
                <w:rFonts w:eastAsia="MS Mincho"/>
                <w:noProof/>
              </w:rPr>
              <w:t>g.</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Sweden</w:t>
            </w:r>
            <w:r w:rsidR="003970BE">
              <w:rPr>
                <w:noProof/>
                <w:webHidden/>
              </w:rPr>
              <w:tab/>
            </w:r>
            <w:r w:rsidR="003970BE">
              <w:rPr>
                <w:noProof/>
                <w:webHidden/>
              </w:rPr>
              <w:fldChar w:fldCharType="begin"/>
            </w:r>
            <w:r w:rsidR="003970BE">
              <w:rPr>
                <w:noProof/>
                <w:webHidden/>
              </w:rPr>
              <w:instrText xml:space="preserve"> PAGEREF _Toc209277878 \h </w:instrText>
            </w:r>
            <w:r w:rsidR="003970BE">
              <w:rPr>
                <w:noProof/>
                <w:webHidden/>
              </w:rPr>
            </w:r>
            <w:r w:rsidR="003970BE">
              <w:rPr>
                <w:noProof/>
                <w:webHidden/>
              </w:rPr>
              <w:fldChar w:fldCharType="separate"/>
            </w:r>
            <w:r w:rsidR="003970BE">
              <w:rPr>
                <w:noProof/>
                <w:webHidden/>
              </w:rPr>
              <w:t>17</w:t>
            </w:r>
            <w:r w:rsidR="003970BE">
              <w:rPr>
                <w:noProof/>
                <w:webHidden/>
              </w:rPr>
              <w:fldChar w:fldCharType="end"/>
            </w:r>
          </w:hyperlink>
        </w:p>
        <w:p w14:paraId="7A24ABEE" w14:textId="2131D998" w:rsidR="003970BE" w:rsidRDefault="002624B9">
          <w:pPr>
            <w:pStyle w:val="TOC3"/>
            <w:rPr>
              <w:rFonts w:asciiTheme="minorHAnsi" w:eastAsiaTheme="minorEastAsia" w:hAnsiTheme="minorHAnsi" w:cstheme="minorBidi"/>
              <w:noProof/>
              <w:sz w:val="22"/>
              <w:szCs w:val="32"/>
              <w:lang w:val="en-US"/>
            </w:rPr>
          </w:pPr>
          <w:hyperlink w:anchor="_Toc209277879" w:history="1">
            <w:r w:rsidR="003970BE" w:rsidRPr="00CA2B67">
              <w:rPr>
                <w:rStyle w:val="Hyperlink"/>
                <w:rFonts w:eastAsia="MS Mincho"/>
                <w:noProof/>
              </w:rPr>
              <w:t>h.</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Singapore</w:t>
            </w:r>
            <w:r w:rsidR="003970BE">
              <w:rPr>
                <w:noProof/>
                <w:webHidden/>
              </w:rPr>
              <w:tab/>
            </w:r>
            <w:r w:rsidR="003970BE">
              <w:rPr>
                <w:noProof/>
                <w:webHidden/>
              </w:rPr>
              <w:fldChar w:fldCharType="begin"/>
            </w:r>
            <w:r w:rsidR="003970BE">
              <w:rPr>
                <w:noProof/>
                <w:webHidden/>
              </w:rPr>
              <w:instrText xml:space="preserve"> PAGEREF _Toc209277879 \h </w:instrText>
            </w:r>
            <w:r w:rsidR="003970BE">
              <w:rPr>
                <w:noProof/>
                <w:webHidden/>
              </w:rPr>
            </w:r>
            <w:r w:rsidR="003970BE">
              <w:rPr>
                <w:noProof/>
                <w:webHidden/>
              </w:rPr>
              <w:fldChar w:fldCharType="separate"/>
            </w:r>
            <w:r w:rsidR="003970BE">
              <w:rPr>
                <w:noProof/>
                <w:webHidden/>
              </w:rPr>
              <w:t>17</w:t>
            </w:r>
            <w:r w:rsidR="003970BE">
              <w:rPr>
                <w:noProof/>
                <w:webHidden/>
              </w:rPr>
              <w:fldChar w:fldCharType="end"/>
            </w:r>
          </w:hyperlink>
        </w:p>
        <w:p w14:paraId="6BE4B402" w14:textId="7165A105" w:rsidR="003970BE" w:rsidRDefault="002624B9">
          <w:pPr>
            <w:pStyle w:val="TOC2"/>
            <w:rPr>
              <w:rFonts w:asciiTheme="minorHAnsi" w:eastAsiaTheme="minorEastAsia" w:hAnsiTheme="minorHAnsi" w:cstheme="minorBidi"/>
              <w:noProof/>
              <w:sz w:val="22"/>
              <w:szCs w:val="32"/>
              <w:lang w:val="en-US"/>
            </w:rPr>
          </w:pPr>
          <w:hyperlink w:anchor="_Toc209277880" w:history="1">
            <w:r w:rsidR="003970BE" w:rsidRPr="00CA2B67">
              <w:rPr>
                <w:rStyle w:val="Hyperlink"/>
                <w:rFonts w:eastAsia="MS Mincho"/>
                <w:noProof/>
              </w:rPr>
              <w:t>2.</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Licensing Fees</w:t>
            </w:r>
            <w:r w:rsidR="003970BE">
              <w:rPr>
                <w:noProof/>
                <w:webHidden/>
              </w:rPr>
              <w:tab/>
            </w:r>
            <w:r w:rsidR="003970BE">
              <w:rPr>
                <w:noProof/>
                <w:webHidden/>
              </w:rPr>
              <w:fldChar w:fldCharType="begin"/>
            </w:r>
            <w:r w:rsidR="003970BE">
              <w:rPr>
                <w:noProof/>
                <w:webHidden/>
              </w:rPr>
              <w:instrText xml:space="preserve"> PAGEREF _Toc209277880 \h </w:instrText>
            </w:r>
            <w:r w:rsidR="003970BE">
              <w:rPr>
                <w:noProof/>
                <w:webHidden/>
              </w:rPr>
            </w:r>
            <w:r w:rsidR="003970BE">
              <w:rPr>
                <w:noProof/>
                <w:webHidden/>
              </w:rPr>
              <w:fldChar w:fldCharType="separate"/>
            </w:r>
            <w:r w:rsidR="003970BE">
              <w:rPr>
                <w:noProof/>
                <w:webHidden/>
              </w:rPr>
              <w:t>19</w:t>
            </w:r>
            <w:r w:rsidR="003970BE">
              <w:rPr>
                <w:noProof/>
                <w:webHidden/>
              </w:rPr>
              <w:fldChar w:fldCharType="end"/>
            </w:r>
          </w:hyperlink>
        </w:p>
        <w:p w14:paraId="3FDA95F4" w14:textId="15FAA879" w:rsidR="003970BE" w:rsidRDefault="002624B9">
          <w:pPr>
            <w:pStyle w:val="TOC1"/>
            <w:rPr>
              <w:rFonts w:asciiTheme="minorHAnsi" w:eastAsiaTheme="minorEastAsia" w:hAnsiTheme="minorHAnsi" w:cstheme="minorBidi"/>
              <w:noProof/>
              <w:sz w:val="22"/>
              <w:szCs w:val="32"/>
              <w:lang w:val="en-US"/>
            </w:rPr>
          </w:pPr>
          <w:hyperlink w:anchor="_Toc209277881" w:history="1">
            <w:r w:rsidR="003970BE" w:rsidRPr="00CA2B67">
              <w:rPr>
                <w:rStyle w:val="Hyperlink"/>
                <w:rFonts w:eastAsia="MS Mincho"/>
                <w:noProof/>
              </w:rPr>
              <w:t>Chapter V - Land Mobile Issues and Interferences Experiences</w:t>
            </w:r>
            <w:r w:rsidR="003970BE">
              <w:rPr>
                <w:noProof/>
                <w:webHidden/>
              </w:rPr>
              <w:tab/>
            </w:r>
            <w:r w:rsidR="003970BE">
              <w:rPr>
                <w:noProof/>
                <w:webHidden/>
              </w:rPr>
              <w:fldChar w:fldCharType="begin"/>
            </w:r>
            <w:r w:rsidR="003970BE">
              <w:rPr>
                <w:noProof/>
                <w:webHidden/>
              </w:rPr>
              <w:instrText xml:space="preserve"> PAGEREF _Toc209277881 \h </w:instrText>
            </w:r>
            <w:r w:rsidR="003970BE">
              <w:rPr>
                <w:noProof/>
                <w:webHidden/>
              </w:rPr>
            </w:r>
            <w:r w:rsidR="003970BE">
              <w:rPr>
                <w:noProof/>
                <w:webHidden/>
              </w:rPr>
              <w:fldChar w:fldCharType="separate"/>
            </w:r>
            <w:r w:rsidR="003970BE">
              <w:rPr>
                <w:noProof/>
                <w:webHidden/>
              </w:rPr>
              <w:t>20</w:t>
            </w:r>
            <w:r w:rsidR="003970BE">
              <w:rPr>
                <w:noProof/>
                <w:webHidden/>
              </w:rPr>
              <w:fldChar w:fldCharType="end"/>
            </w:r>
          </w:hyperlink>
        </w:p>
        <w:p w14:paraId="3FB79AC4" w14:textId="0F1C1C8D" w:rsidR="003970BE" w:rsidRDefault="002624B9">
          <w:pPr>
            <w:pStyle w:val="TOC2"/>
            <w:rPr>
              <w:rFonts w:asciiTheme="minorHAnsi" w:eastAsiaTheme="minorEastAsia" w:hAnsiTheme="minorHAnsi" w:cstheme="minorBidi"/>
              <w:noProof/>
              <w:sz w:val="22"/>
              <w:szCs w:val="32"/>
              <w:lang w:val="en-US"/>
            </w:rPr>
          </w:pPr>
          <w:hyperlink w:anchor="_Toc209277882" w:history="1">
            <w:r w:rsidR="003970BE" w:rsidRPr="00CA2B67">
              <w:rPr>
                <w:rStyle w:val="Hyperlink"/>
                <w:rFonts w:eastAsia="MS Mincho"/>
                <w:noProof/>
              </w:rPr>
              <w:t>1.</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Interference experience</w:t>
            </w:r>
            <w:r w:rsidR="003970BE">
              <w:rPr>
                <w:noProof/>
                <w:webHidden/>
              </w:rPr>
              <w:tab/>
            </w:r>
            <w:r w:rsidR="003970BE">
              <w:rPr>
                <w:noProof/>
                <w:webHidden/>
              </w:rPr>
              <w:fldChar w:fldCharType="begin"/>
            </w:r>
            <w:r w:rsidR="003970BE">
              <w:rPr>
                <w:noProof/>
                <w:webHidden/>
              </w:rPr>
              <w:instrText xml:space="preserve"> PAGEREF _Toc209277882 \h </w:instrText>
            </w:r>
            <w:r w:rsidR="003970BE">
              <w:rPr>
                <w:noProof/>
                <w:webHidden/>
              </w:rPr>
            </w:r>
            <w:r w:rsidR="003970BE">
              <w:rPr>
                <w:noProof/>
                <w:webHidden/>
              </w:rPr>
              <w:fldChar w:fldCharType="separate"/>
            </w:r>
            <w:r w:rsidR="003970BE">
              <w:rPr>
                <w:noProof/>
                <w:webHidden/>
              </w:rPr>
              <w:t>20</w:t>
            </w:r>
            <w:r w:rsidR="003970BE">
              <w:rPr>
                <w:noProof/>
                <w:webHidden/>
              </w:rPr>
              <w:fldChar w:fldCharType="end"/>
            </w:r>
          </w:hyperlink>
        </w:p>
        <w:p w14:paraId="01B924FA" w14:textId="1E8D1BB3" w:rsidR="003970BE" w:rsidRDefault="002624B9">
          <w:pPr>
            <w:pStyle w:val="TOC2"/>
            <w:rPr>
              <w:rFonts w:asciiTheme="minorHAnsi" w:eastAsiaTheme="minorEastAsia" w:hAnsiTheme="minorHAnsi" w:cstheme="minorBidi"/>
              <w:noProof/>
              <w:sz w:val="22"/>
              <w:szCs w:val="32"/>
              <w:lang w:val="en-US"/>
            </w:rPr>
          </w:pPr>
          <w:hyperlink w:anchor="_Toc209277883" w:history="1">
            <w:r w:rsidR="003970BE" w:rsidRPr="00CA2B67">
              <w:rPr>
                <w:rStyle w:val="Hyperlink"/>
                <w:rFonts w:eastAsia="MS Mincho"/>
                <w:noProof/>
              </w:rPr>
              <w:t>2.</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Mitigation Strategies and Regulatory Responses</w:t>
            </w:r>
            <w:r w:rsidR="003970BE">
              <w:rPr>
                <w:noProof/>
                <w:webHidden/>
              </w:rPr>
              <w:tab/>
            </w:r>
            <w:r w:rsidR="003970BE">
              <w:rPr>
                <w:noProof/>
                <w:webHidden/>
              </w:rPr>
              <w:fldChar w:fldCharType="begin"/>
            </w:r>
            <w:r w:rsidR="003970BE">
              <w:rPr>
                <w:noProof/>
                <w:webHidden/>
              </w:rPr>
              <w:instrText xml:space="preserve"> PAGEREF _Toc209277883 \h </w:instrText>
            </w:r>
            <w:r w:rsidR="003970BE">
              <w:rPr>
                <w:noProof/>
                <w:webHidden/>
              </w:rPr>
            </w:r>
            <w:r w:rsidR="003970BE">
              <w:rPr>
                <w:noProof/>
                <w:webHidden/>
              </w:rPr>
              <w:fldChar w:fldCharType="separate"/>
            </w:r>
            <w:r w:rsidR="003970BE">
              <w:rPr>
                <w:noProof/>
                <w:webHidden/>
              </w:rPr>
              <w:t>21</w:t>
            </w:r>
            <w:r w:rsidR="003970BE">
              <w:rPr>
                <w:noProof/>
                <w:webHidden/>
              </w:rPr>
              <w:fldChar w:fldCharType="end"/>
            </w:r>
          </w:hyperlink>
        </w:p>
        <w:p w14:paraId="36CC4125" w14:textId="036D9B90" w:rsidR="003970BE" w:rsidRDefault="002624B9">
          <w:pPr>
            <w:pStyle w:val="TOC1"/>
            <w:rPr>
              <w:rFonts w:asciiTheme="minorHAnsi" w:eastAsiaTheme="minorEastAsia" w:hAnsiTheme="minorHAnsi" w:cstheme="minorBidi"/>
              <w:noProof/>
              <w:sz w:val="22"/>
              <w:szCs w:val="32"/>
              <w:lang w:val="en-US"/>
            </w:rPr>
          </w:pPr>
          <w:hyperlink w:anchor="_Toc209277884" w:history="1">
            <w:r w:rsidR="003970BE" w:rsidRPr="00CA2B67">
              <w:rPr>
                <w:rStyle w:val="Hyperlink"/>
                <w:rFonts w:eastAsia="MS Mincho"/>
                <w:noProof/>
              </w:rPr>
              <w:t>Chapter VI - Land Mobile Frequency Planning in Regions</w:t>
            </w:r>
            <w:r w:rsidR="003970BE">
              <w:rPr>
                <w:noProof/>
                <w:webHidden/>
              </w:rPr>
              <w:tab/>
            </w:r>
            <w:r w:rsidR="003970BE">
              <w:rPr>
                <w:noProof/>
                <w:webHidden/>
              </w:rPr>
              <w:fldChar w:fldCharType="begin"/>
            </w:r>
            <w:r w:rsidR="003970BE">
              <w:rPr>
                <w:noProof/>
                <w:webHidden/>
              </w:rPr>
              <w:instrText xml:space="preserve"> PAGEREF _Toc209277884 \h </w:instrText>
            </w:r>
            <w:r w:rsidR="003970BE">
              <w:rPr>
                <w:noProof/>
                <w:webHidden/>
              </w:rPr>
            </w:r>
            <w:r w:rsidR="003970BE">
              <w:rPr>
                <w:noProof/>
                <w:webHidden/>
              </w:rPr>
              <w:fldChar w:fldCharType="separate"/>
            </w:r>
            <w:r w:rsidR="003970BE">
              <w:rPr>
                <w:noProof/>
                <w:webHidden/>
              </w:rPr>
              <w:t>22</w:t>
            </w:r>
            <w:r w:rsidR="003970BE">
              <w:rPr>
                <w:noProof/>
                <w:webHidden/>
              </w:rPr>
              <w:fldChar w:fldCharType="end"/>
            </w:r>
          </w:hyperlink>
        </w:p>
        <w:p w14:paraId="54EBF65E" w14:textId="02F249AB" w:rsidR="003970BE" w:rsidRDefault="002624B9">
          <w:pPr>
            <w:pStyle w:val="TOC1"/>
            <w:rPr>
              <w:rFonts w:asciiTheme="minorHAnsi" w:eastAsiaTheme="minorEastAsia" w:hAnsiTheme="minorHAnsi" w:cstheme="minorBidi"/>
              <w:noProof/>
              <w:sz w:val="22"/>
              <w:szCs w:val="32"/>
              <w:lang w:val="en-US"/>
            </w:rPr>
          </w:pPr>
          <w:hyperlink w:anchor="_Toc209277885" w:history="1">
            <w:r w:rsidR="003970BE" w:rsidRPr="00CA2B67">
              <w:rPr>
                <w:rStyle w:val="Hyperlink"/>
                <w:rFonts w:eastAsia="MS Mincho"/>
                <w:noProof/>
              </w:rPr>
              <w:t>Chapter VII- Land Mobile Applications Monitoring</w:t>
            </w:r>
            <w:r w:rsidR="003970BE">
              <w:rPr>
                <w:noProof/>
                <w:webHidden/>
              </w:rPr>
              <w:tab/>
            </w:r>
            <w:r w:rsidR="003970BE">
              <w:rPr>
                <w:noProof/>
                <w:webHidden/>
              </w:rPr>
              <w:fldChar w:fldCharType="begin"/>
            </w:r>
            <w:r w:rsidR="003970BE">
              <w:rPr>
                <w:noProof/>
                <w:webHidden/>
              </w:rPr>
              <w:instrText xml:space="preserve"> PAGEREF _Toc209277885 \h </w:instrText>
            </w:r>
            <w:r w:rsidR="003970BE">
              <w:rPr>
                <w:noProof/>
                <w:webHidden/>
              </w:rPr>
            </w:r>
            <w:r w:rsidR="003970BE">
              <w:rPr>
                <w:noProof/>
                <w:webHidden/>
              </w:rPr>
              <w:fldChar w:fldCharType="separate"/>
            </w:r>
            <w:r w:rsidR="003970BE">
              <w:rPr>
                <w:noProof/>
                <w:webHidden/>
              </w:rPr>
              <w:t>23</w:t>
            </w:r>
            <w:r w:rsidR="003970BE">
              <w:rPr>
                <w:noProof/>
                <w:webHidden/>
              </w:rPr>
              <w:fldChar w:fldCharType="end"/>
            </w:r>
          </w:hyperlink>
        </w:p>
        <w:p w14:paraId="7B576164" w14:textId="05326629" w:rsidR="003970BE" w:rsidRDefault="002624B9">
          <w:pPr>
            <w:pStyle w:val="TOC2"/>
            <w:rPr>
              <w:rFonts w:asciiTheme="minorHAnsi" w:eastAsiaTheme="minorEastAsia" w:hAnsiTheme="minorHAnsi" w:cstheme="minorBidi"/>
              <w:noProof/>
              <w:sz w:val="22"/>
              <w:szCs w:val="32"/>
              <w:lang w:val="en-US"/>
            </w:rPr>
          </w:pPr>
          <w:hyperlink w:anchor="_Toc209277886" w:history="1">
            <w:r w:rsidR="003970BE" w:rsidRPr="00CA2B67">
              <w:rPr>
                <w:rStyle w:val="Hyperlink"/>
                <w:rFonts w:eastAsia="MS Mincho"/>
                <w:noProof/>
              </w:rPr>
              <w:t>1.</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Global Practices</w:t>
            </w:r>
            <w:r w:rsidR="003970BE">
              <w:rPr>
                <w:noProof/>
                <w:webHidden/>
              </w:rPr>
              <w:tab/>
            </w:r>
            <w:r w:rsidR="003970BE">
              <w:rPr>
                <w:noProof/>
                <w:webHidden/>
              </w:rPr>
              <w:fldChar w:fldCharType="begin"/>
            </w:r>
            <w:r w:rsidR="003970BE">
              <w:rPr>
                <w:noProof/>
                <w:webHidden/>
              </w:rPr>
              <w:instrText xml:space="preserve"> PAGEREF _Toc209277886 \h </w:instrText>
            </w:r>
            <w:r w:rsidR="003970BE">
              <w:rPr>
                <w:noProof/>
                <w:webHidden/>
              </w:rPr>
            </w:r>
            <w:r w:rsidR="003970BE">
              <w:rPr>
                <w:noProof/>
                <w:webHidden/>
              </w:rPr>
              <w:fldChar w:fldCharType="separate"/>
            </w:r>
            <w:r w:rsidR="003970BE">
              <w:rPr>
                <w:noProof/>
                <w:webHidden/>
              </w:rPr>
              <w:t>23</w:t>
            </w:r>
            <w:r w:rsidR="003970BE">
              <w:rPr>
                <w:noProof/>
                <w:webHidden/>
              </w:rPr>
              <w:fldChar w:fldCharType="end"/>
            </w:r>
          </w:hyperlink>
        </w:p>
        <w:p w14:paraId="62403316" w14:textId="6083CF50" w:rsidR="003970BE" w:rsidRDefault="002624B9">
          <w:pPr>
            <w:pStyle w:val="TOC3"/>
            <w:rPr>
              <w:rFonts w:asciiTheme="minorHAnsi" w:eastAsiaTheme="minorEastAsia" w:hAnsiTheme="minorHAnsi" w:cstheme="minorBidi"/>
              <w:noProof/>
              <w:sz w:val="22"/>
              <w:szCs w:val="32"/>
              <w:lang w:val="en-US"/>
            </w:rPr>
          </w:pPr>
          <w:hyperlink w:anchor="_Toc209277887" w:history="1">
            <w:r w:rsidR="003970BE" w:rsidRPr="00CA2B67">
              <w:rPr>
                <w:rStyle w:val="Hyperlink"/>
                <w:rFonts w:eastAsia="MS Mincho"/>
                <w:noProof/>
              </w:rPr>
              <w:t>a.</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European region</w:t>
            </w:r>
            <w:r w:rsidR="003970BE">
              <w:rPr>
                <w:noProof/>
                <w:webHidden/>
              </w:rPr>
              <w:tab/>
            </w:r>
            <w:r w:rsidR="003970BE">
              <w:rPr>
                <w:noProof/>
                <w:webHidden/>
              </w:rPr>
              <w:fldChar w:fldCharType="begin"/>
            </w:r>
            <w:r w:rsidR="003970BE">
              <w:rPr>
                <w:noProof/>
                <w:webHidden/>
              </w:rPr>
              <w:instrText xml:space="preserve"> PAGEREF _Toc209277887 \h </w:instrText>
            </w:r>
            <w:r w:rsidR="003970BE">
              <w:rPr>
                <w:noProof/>
                <w:webHidden/>
              </w:rPr>
            </w:r>
            <w:r w:rsidR="003970BE">
              <w:rPr>
                <w:noProof/>
                <w:webHidden/>
              </w:rPr>
              <w:fldChar w:fldCharType="separate"/>
            </w:r>
            <w:r w:rsidR="003970BE">
              <w:rPr>
                <w:noProof/>
                <w:webHidden/>
              </w:rPr>
              <w:t>23</w:t>
            </w:r>
            <w:r w:rsidR="003970BE">
              <w:rPr>
                <w:noProof/>
                <w:webHidden/>
              </w:rPr>
              <w:fldChar w:fldCharType="end"/>
            </w:r>
          </w:hyperlink>
        </w:p>
        <w:p w14:paraId="53F4B346" w14:textId="25049FE2" w:rsidR="003970BE" w:rsidRDefault="002624B9">
          <w:pPr>
            <w:pStyle w:val="TOC3"/>
            <w:rPr>
              <w:rFonts w:asciiTheme="minorHAnsi" w:eastAsiaTheme="minorEastAsia" w:hAnsiTheme="minorHAnsi" w:cstheme="minorBidi"/>
              <w:noProof/>
              <w:sz w:val="22"/>
              <w:szCs w:val="32"/>
              <w:lang w:val="en-US"/>
            </w:rPr>
          </w:pPr>
          <w:hyperlink w:anchor="_Toc209277888" w:history="1">
            <w:r w:rsidR="003970BE" w:rsidRPr="00CA2B67">
              <w:rPr>
                <w:rStyle w:val="Hyperlink"/>
                <w:rFonts w:eastAsia="MS Mincho"/>
                <w:noProof/>
              </w:rPr>
              <w:t>b.</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North American Region</w:t>
            </w:r>
            <w:r w:rsidR="003970BE">
              <w:rPr>
                <w:noProof/>
                <w:webHidden/>
              </w:rPr>
              <w:tab/>
            </w:r>
            <w:r w:rsidR="003970BE">
              <w:rPr>
                <w:noProof/>
                <w:webHidden/>
              </w:rPr>
              <w:fldChar w:fldCharType="begin"/>
            </w:r>
            <w:r w:rsidR="003970BE">
              <w:rPr>
                <w:noProof/>
                <w:webHidden/>
              </w:rPr>
              <w:instrText xml:space="preserve"> PAGEREF _Toc209277888 \h </w:instrText>
            </w:r>
            <w:r w:rsidR="003970BE">
              <w:rPr>
                <w:noProof/>
                <w:webHidden/>
              </w:rPr>
            </w:r>
            <w:r w:rsidR="003970BE">
              <w:rPr>
                <w:noProof/>
                <w:webHidden/>
              </w:rPr>
              <w:fldChar w:fldCharType="separate"/>
            </w:r>
            <w:r w:rsidR="003970BE">
              <w:rPr>
                <w:noProof/>
                <w:webHidden/>
              </w:rPr>
              <w:t>24</w:t>
            </w:r>
            <w:r w:rsidR="003970BE">
              <w:rPr>
                <w:noProof/>
                <w:webHidden/>
              </w:rPr>
              <w:fldChar w:fldCharType="end"/>
            </w:r>
          </w:hyperlink>
        </w:p>
        <w:p w14:paraId="6D8E6DED" w14:textId="15F6D328" w:rsidR="003970BE" w:rsidRDefault="002624B9">
          <w:pPr>
            <w:pStyle w:val="TOC3"/>
            <w:rPr>
              <w:rFonts w:asciiTheme="minorHAnsi" w:eastAsiaTheme="minorEastAsia" w:hAnsiTheme="minorHAnsi" w:cstheme="minorBidi"/>
              <w:noProof/>
              <w:sz w:val="22"/>
              <w:szCs w:val="32"/>
              <w:lang w:val="en-US"/>
            </w:rPr>
          </w:pPr>
          <w:hyperlink w:anchor="_Toc209277889" w:history="1">
            <w:r w:rsidR="003970BE" w:rsidRPr="00CA2B67">
              <w:rPr>
                <w:rStyle w:val="Hyperlink"/>
                <w:rFonts w:eastAsia="MS Mincho"/>
                <w:noProof/>
              </w:rPr>
              <w:t>c.</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Asia-Pacific Region</w:t>
            </w:r>
            <w:r w:rsidR="003970BE">
              <w:rPr>
                <w:noProof/>
                <w:webHidden/>
              </w:rPr>
              <w:tab/>
            </w:r>
            <w:r w:rsidR="003970BE">
              <w:rPr>
                <w:noProof/>
                <w:webHidden/>
              </w:rPr>
              <w:fldChar w:fldCharType="begin"/>
            </w:r>
            <w:r w:rsidR="003970BE">
              <w:rPr>
                <w:noProof/>
                <w:webHidden/>
              </w:rPr>
              <w:instrText xml:space="preserve"> PAGEREF _Toc209277889 \h </w:instrText>
            </w:r>
            <w:r w:rsidR="003970BE">
              <w:rPr>
                <w:noProof/>
                <w:webHidden/>
              </w:rPr>
            </w:r>
            <w:r w:rsidR="003970BE">
              <w:rPr>
                <w:noProof/>
                <w:webHidden/>
              </w:rPr>
              <w:fldChar w:fldCharType="separate"/>
            </w:r>
            <w:r w:rsidR="003970BE">
              <w:rPr>
                <w:noProof/>
                <w:webHidden/>
              </w:rPr>
              <w:t>24</w:t>
            </w:r>
            <w:r w:rsidR="003970BE">
              <w:rPr>
                <w:noProof/>
                <w:webHidden/>
              </w:rPr>
              <w:fldChar w:fldCharType="end"/>
            </w:r>
          </w:hyperlink>
        </w:p>
        <w:p w14:paraId="0C1C13B6" w14:textId="507F28DF" w:rsidR="003970BE" w:rsidRDefault="002624B9">
          <w:pPr>
            <w:pStyle w:val="TOC3"/>
            <w:rPr>
              <w:rFonts w:asciiTheme="minorHAnsi" w:eastAsiaTheme="minorEastAsia" w:hAnsiTheme="minorHAnsi" w:cstheme="minorBidi"/>
              <w:noProof/>
              <w:sz w:val="22"/>
              <w:szCs w:val="32"/>
              <w:lang w:val="en-US"/>
            </w:rPr>
          </w:pPr>
          <w:hyperlink w:anchor="_Toc209277890" w:history="1">
            <w:r w:rsidR="003970BE" w:rsidRPr="00CA2B67">
              <w:rPr>
                <w:rStyle w:val="Hyperlink"/>
                <w:rFonts w:eastAsia="MS Mincho"/>
                <w:noProof/>
              </w:rPr>
              <w:t>d.</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Latin American Region</w:t>
            </w:r>
            <w:r w:rsidR="003970BE">
              <w:rPr>
                <w:noProof/>
                <w:webHidden/>
              </w:rPr>
              <w:tab/>
            </w:r>
            <w:r w:rsidR="003970BE">
              <w:rPr>
                <w:noProof/>
                <w:webHidden/>
              </w:rPr>
              <w:fldChar w:fldCharType="begin"/>
            </w:r>
            <w:r w:rsidR="003970BE">
              <w:rPr>
                <w:noProof/>
                <w:webHidden/>
              </w:rPr>
              <w:instrText xml:space="preserve"> PAGEREF _Toc209277890 \h </w:instrText>
            </w:r>
            <w:r w:rsidR="003970BE">
              <w:rPr>
                <w:noProof/>
                <w:webHidden/>
              </w:rPr>
            </w:r>
            <w:r w:rsidR="003970BE">
              <w:rPr>
                <w:noProof/>
                <w:webHidden/>
              </w:rPr>
              <w:fldChar w:fldCharType="separate"/>
            </w:r>
            <w:r w:rsidR="003970BE">
              <w:rPr>
                <w:noProof/>
                <w:webHidden/>
              </w:rPr>
              <w:t>24</w:t>
            </w:r>
            <w:r w:rsidR="003970BE">
              <w:rPr>
                <w:noProof/>
                <w:webHidden/>
              </w:rPr>
              <w:fldChar w:fldCharType="end"/>
            </w:r>
          </w:hyperlink>
        </w:p>
        <w:p w14:paraId="2C2CF546" w14:textId="5C91426D" w:rsidR="003970BE" w:rsidRDefault="002624B9">
          <w:pPr>
            <w:pStyle w:val="TOC3"/>
            <w:rPr>
              <w:rFonts w:asciiTheme="minorHAnsi" w:eastAsiaTheme="minorEastAsia" w:hAnsiTheme="minorHAnsi" w:cstheme="minorBidi"/>
              <w:noProof/>
              <w:sz w:val="22"/>
              <w:szCs w:val="32"/>
              <w:lang w:val="en-US"/>
            </w:rPr>
          </w:pPr>
          <w:hyperlink w:anchor="_Toc209277891" w:history="1">
            <w:r w:rsidR="003970BE" w:rsidRPr="00CA2B67">
              <w:rPr>
                <w:rStyle w:val="Hyperlink"/>
                <w:rFonts w:eastAsia="MS Mincho"/>
                <w:noProof/>
              </w:rPr>
              <w:t>e.</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Middle East Region</w:t>
            </w:r>
            <w:r w:rsidR="003970BE">
              <w:rPr>
                <w:noProof/>
                <w:webHidden/>
              </w:rPr>
              <w:tab/>
            </w:r>
            <w:r w:rsidR="003970BE">
              <w:rPr>
                <w:noProof/>
                <w:webHidden/>
              </w:rPr>
              <w:fldChar w:fldCharType="begin"/>
            </w:r>
            <w:r w:rsidR="003970BE">
              <w:rPr>
                <w:noProof/>
                <w:webHidden/>
              </w:rPr>
              <w:instrText xml:space="preserve"> PAGEREF _Toc209277891 \h </w:instrText>
            </w:r>
            <w:r w:rsidR="003970BE">
              <w:rPr>
                <w:noProof/>
                <w:webHidden/>
              </w:rPr>
            </w:r>
            <w:r w:rsidR="003970BE">
              <w:rPr>
                <w:noProof/>
                <w:webHidden/>
              </w:rPr>
              <w:fldChar w:fldCharType="separate"/>
            </w:r>
            <w:r w:rsidR="003970BE">
              <w:rPr>
                <w:noProof/>
                <w:webHidden/>
              </w:rPr>
              <w:t>25</w:t>
            </w:r>
            <w:r w:rsidR="003970BE">
              <w:rPr>
                <w:noProof/>
                <w:webHidden/>
              </w:rPr>
              <w:fldChar w:fldCharType="end"/>
            </w:r>
          </w:hyperlink>
        </w:p>
        <w:p w14:paraId="53CA5532" w14:textId="3380590B" w:rsidR="003970BE" w:rsidRDefault="002624B9">
          <w:pPr>
            <w:pStyle w:val="TOC3"/>
            <w:rPr>
              <w:rFonts w:asciiTheme="minorHAnsi" w:eastAsiaTheme="minorEastAsia" w:hAnsiTheme="minorHAnsi" w:cstheme="minorBidi"/>
              <w:noProof/>
              <w:sz w:val="22"/>
              <w:szCs w:val="32"/>
              <w:lang w:val="en-US"/>
            </w:rPr>
          </w:pPr>
          <w:hyperlink w:anchor="_Toc209277892" w:history="1">
            <w:r w:rsidR="003970BE" w:rsidRPr="00CA2B67">
              <w:rPr>
                <w:rStyle w:val="Hyperlink"/>
                <w:rFonts w:eastAsia="MS Mincho"/>
                <w:noProof/>
              </w:rPr>
              <w:t>f.</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African Region</w:t>
            </w:r>
            <w:r w:rsidR="003970BE">
              <w:rPr>
                <w:noProof/>
                <w:webHidden/>
              </w:rPr>
              <w:tab/>
            </w:r>
            <w:r w:rsidR="003970BE">
              <w:rPr>
                <w:noProof/>
                <w:webHidden/>
              </w:rPr>
              <w:fldChar w:fldCharType="begin"/>
            </w:r>
            <w:r w:rsidR="003970BE">
              <w:rPr>
                <w:noProof/>
                <w:webHidden/>
              </w:rPr>
              <w:instrText xml:space="preserve"> PAGEREF _Toc209277892 \h </w:instrText>
            </w:r>
            <w:r w:rsidR="003970BE">
              <w:rPr>
                <w:noProof/>
                <w:webHidden/>
              </w:rPr>
            </w:r>
            <w:r w:rsidR="003970BE">
              <w:rPr>
                <w:noProof/>
                <w:webHidden/>
              </w:rPr>
              <w:fldChar w:fldCharType="separate"/>
            </w:r>
            <w:r w:rsidR="003970BE">
              <w:rPr>
                <w:noProof/>
                <w:webHidden/>
              </w:rPr>
              <w:t>25</w:t>
            </w:r>
            <w:r w:rsidR="003970BE">
              <w:rPr>
                <w:noProof/>
                <w:webHidden/>
              </w:rPr>
              <w:fldChar w:fldCharType="end"/>
            </w:r>
          </w:hyperlink>
        </w:p>
        <w:p w14:paraId="1433460B" w14:textId="7F26B484" w:rsidR="003970BE" w:rsidRDefault="002624B9">
          <w:pPr>
            <w:pStyle w:val="TOC1"/>
            <w:rPr>
              <w:rFonts w:asciiTheme="minorHAnsi" w:eastAsiaTheme="minorEastAsia" w:hAnsiTheme="minorHAnsi" w:cstheme="minorBidi"/>
              <w:noProof/>
              <w:sz w:val="22"/>
              <w:szCs w:val="32"/>
              <w:lang w:val="en-US"/>
            </w:rPr>
          </w:pPr>
          <w:hyperlink w:anchor="_Toc209277893" w:history="1">
            <w:r w:rsidR="003970BE" w:rsidRPr="00CA2B67">
              <w:rPr>
                <w:rStyle w:val="Hyperlink"/>
                <w:rFonts w:eastAsia="MS Mincho"/>
                <w:noProof/>
              </w:rPr>
              <w:t>Chapter VIII - Questionnaire and Inputs Information Analysis</w:t>
            </w:r>
            <w:r w:rsidR="003970BE">
              <w:rPr>
                <w:noProof/>
                <w:webHidden/>
              </w:rPr>
              <w:tab/>
            </w:r>
            <w:r w:rsidR="003970BE">
              <w:rPr>
                <w:noProof/>
                <w:webHidden/>
              </w:rPr>
              <w:fldChar w:fldCharType="begin"/>
            </w:r>
            <w:r w:rsidR="003970BE">
              <w:rPr>
                <w:noProof/>
                <w:webHidden/>
              </w:rPr>
              <w:instrText xml:space="preserve"> PAGEREF _Toc209277893 \h </w:instrText>
            </w:r>
            <w:r w:rsidR="003970BE">
              <w:rPr>
                <w:noProof/>
                <w:webHidden/>
              </w:rPr>
            </w:r>
            <w:r w:rsidR="003970BE">
              <w:rPr>
                <w:noProof/>
                <w:webHidden/>
              </w:rPr>
              <w:fldChar w:fldCharType="separate"/>
            </w:r>
            <w:r w:rsidR="003970BE">
              <w:rPr>
                <w:noProof/>
                <w:webHidden/>
              </w:rPr>
              <w:t>26</w:t>
            </w:r>
            <w:r w:rsidR="003970BE">
              <w:rPr>
                <w:noProof/>
                <w:webHidden/>
              </w:rPr>
              <w:fldChar w:fldCharType="end"/>
            </w:r>
          </w:hyperlink>
        </w:p>
        <w:p w14:paraId="0E12D689" w14:textId="50BE6954" w:rsidR="003970BE" w:rsidRDefault="002624B9">
          <w:pPr>
            <w:pStyle w:val="TOC2"/>
            <w:rPr>
              <w:rFonts w:asciiTheme="minorHAnsi" w:eastAsiaTheme="minorEastAsia" w:hAnsiTheme="minorHAnsi" w:cstheme="minorBidi"/>
              <w:noProof/>
              <w:sz w:val="22"/>
              <w:szCs w:val="32"/>
              <w:lang w:val="en-US"/>
            </w:rPr>
          </w:pPr>
          <w:hyperlink w:anchor="_Toc209277894" w:history="1">
            <w:r w:rsidR="003970BE" w:rsidRPr="00CA2B67">
              <w:rPr>
                <w:rStyle w:val="Hyperlink"/>
                <w:rFonts w:eastAsia="MS Mincho"/>
                <w:noProof/>
              </w:rPr>
              <w:t>1.</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Questionnaire Developed</w:t>
            </w:r>
            <w:r w:rsidR="003970BE">
              <w:rPr>
                <w:noProof/>
                <w:webHidden/>
              </w:rPr>
              <w:tab/>
            </w:r>
            <w:r w:rsidR="003970BE">
              <w:rPr>
                <w:noProof/>
                <w:webHidden/>
              </w:rPr>
              <w:fldChar w:fldCharType="begin"/>
            </w:r>
            <w:r w:rsidR="003970BE">
              <w:rPr>
                <w:noProof/>
                <w:webHidden/>
              </w:rPr>
              <w:instrText xml:space="preserve"> PAGEREF _Toc209277894 \h </w:instrText>
            </w:r>
            <w:r w:rsidR="003970BE">
              <w:rPr>
                <w:noProof/>
                <w:webHidden/>
              </w:rPr>
            </w:r>
            <w:r w:rsidR="003970BE">
              <w:rPr>
                <w:noProof/>
                <w:webHidden/>
              </w:rPr>
              <w:fldChar w:fldCharType="separate"/>
            </w:r>
            <w:r w:rsidR="003970BE">
              <w:rPr>
                <w:noProof/>
                <w:webHidden/>
              </w:rPr>
              <w:t>26</w:t>
            </w:r>
            <w:r w:rsidR="003970BE">
              <w:rPr>
                <w:noProof/>
                <w:webHidden/>
              </w:rPr>
              <w:fldChar w:fldCharType="end"/>
            </w:r>
          </w:hyperlink>
        </w:p>
        <w:p w14:paraId="03BD04A3" w14:textId="2DC33538" w:rsidR="003970BE" w:rsidRDefault="002624B9">
          <w:pPr>
            <w:pStyle w:val="TOC2"/>
            <w:rPr>
              <w:rFonts w:asciiTheme="minorHAnsi" w:eastAsiaTheme="minorEastAsia" w:hAnsiTheme="minorHAnsi" w:cstheme="minorBidi"/>
              <w:noProof/>
              <w:sz w:val="22"/>
              <w:szCs w:val="32"/>
              <w:lang w:val="en-US"/>
            </w:rPr>
          </w:pPr>
          <w:hyperlink w:anchor="_Toc209277895" w:history="1">
            <w:r w:rsidR="003970BE" w:rsidRPr="00CA2B67">
              <w:rPr>
                <w:rStyle w:val="Hyperlink"/>
                <w:rFonts w:eastAsia="MS Mincho"/>
                <w:noProof/>
              </w:rPr>
              <w:t>2.</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Current Status of Land Mobile Licensing in SATRC Countries</w:t>
            </w:r>
            <w:r w:rsidR="003970BE">
              <w:rPr>
                <w:noProof/>
                <w:webHidden/>
              </w:rPr>
              <w:tab/>
            </w:r>
            <w:r w:rsidR="003970BE">
              <w:rPr>
                <w:noProof/>
                <w:webHidden/>
              </w:rPr>
              <w:fldChar w:fldCharType="begin"/>
            </w:r>
            <w:r w:rsidR="003970BE">
              <w:rPr>
                <w:noProof/>
                <w:webHidden/>
              </w:rPr>
              <w:instrText xml:space="preserve"> PAGEREF _Toc209277895 \h </w:instrText>
            </w:r>
            <w:r w:rsidR="003970BE">
              <w:rPr>
                <w:noProof/>
                <w:webHidden/>
              </w:rPr>
            </w:r>
            <w:r w:rsidR="003970BE">
              <w:rPr>
                <w:noProof/>
                <w:webHidden/>
              </w:rPr>
              <w:fldChar w:fldCharType="separate"/>
            </w:r>
            <w:r w:rsidR="003970BE">
              <w:rPr>
                <w:noProof/>
                <w:webHidden/>
              </w:rPr>
              <w:t>27</w:t>
            </w:r>
            <w:r w:rsidR="003970BE">
              <w:rPr>
                <w:noProof/>
                <w:webHidden/>
              </w:rPr>
              <w:fldChar w:fldCharType="end"/>
            </w:r>
          </w:hyperlink>
        </w:p>
        <w:p w14:paraId="0567A3E8" w14:textId="4BD37644" w:rsidR="003970BE" w:rsidRDefault="002624B9">
          <w:pPr>
            <w:pStyle w:val="TOC2"/>
            <w:rPr>
              <w:rFonts w:asciiTheme="minorHAnsi" w:eastAsiaTheme="minorEastAsia" w:hAnsiTheme="minorHAnsi" w:cstheme="minorBidi"/>
              <w:noProof/>
              <w:sz w:val="22"/>
              <w:szCs w:val="32"/>
              <w:lang w:val="en-US"/>
            </w:rPr>
          </w:pPr>
          <w:hyperlink w:anchor="_Toc209277896" w:history="1">
            <w:r w:rsidR="003970BE" w:rsidRPr="00CA2B67">
              <w:rPr>
                <w:rStyle w:val="Hyperlink"/>
                <w:rFonts w:eastAsia="MS Mincho"/>
                <w:noProof/>
              </w:rPr>
              <w:t>3.</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Current Status of Frequency Allocations of Land Mobile Radio in SATRC countries</w:t>
            </w:r>
            <w:r w:rsidR="003970BE">
              <w:rPr>
                <w:noProof/>
                <w:webHidden/>
              </w:rPr>
              <w:tab/>
            </w:r>
            <w:r w:rsidR="003970BE">
              <w:rPr>
                <w:noProof/>
                <w:webHidden/>
              </w:rPr>
              <w:fldChar w:fldCharType="begin"/>
            </w:r>
            <w:r w:rsidR="003970BE">
              <w:rPr>
                <w:noProof/>
                <w:webHidden/>
              </w:rPr>
              <w:instrText xml:space="preserve"> PAGEREF _Toc209277896 \h </w:instrText>
            </w:r>
            <w:r w:rsidR="003970BE">
              <w:rPr>
                <w:noProof/>
                <w:webHidden/>
              </w:rPr>
            </w:r>
            <w:r w:rsidR="003970BE">
              <w:rPr>
                <w:noProof/>
                <w:webHidden/>
              </w:rPr>
              <w:fldChar w:fldCharType="separate"/>
            </w:r>
            <w:r w:rsidR="003970BE">
              <w:rPr>
                <w:noProof/>
                <w:webHidden/>
              </w:rPr>
              <w:t>31</w:t>
            </w:r>
            <w:r w:rsidR="003970BE">
              <w:rPr>
                <w:noProof/>
                <w:webHidden/>
              </w:rPr>
              <w:fldChar w:fldCharType="end"/>
            </w:r>
          </w:hyperlink>
        </w:p>
        <w:p w14:paraId="7407A1B7" w14:textId="1A1686D9" w:rsidR="003970BE" w:rsidRDefault="002624B9">
          <w:pPr>
            <w:pStyle w:val="TOC2"/>
            <w:rPr>
              <w:rFonts w:asciiTheme="minorHAnsi" w:eastAsiaTheme="minorEastAsia" w:hAnsiTheme="minorHAnsi" w:cstheme="minorBidi"/>
              <w:noProof/>
              <w:sz w:val="22"/>
              <w:szCs w:val="32"/>
              <w:lang w:val="en-US"/>
            </w:rPr>
          </w:pPr>
          <w:hyperlink w:anchor="_Toc209277897" w:history="1">
            <w:r w:rsidR="003970BE" w:rsidRPr="00CA2B67">
              <w:rPr>
                <w:rStyle w:val="Hyperlink"/>
                <w:rFonts w:eastAsia="MS Mincho"/>
                <w:noProof/>
              </w:rPr>
              <w:t>4.</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Current Status of Land Mobile Application Usage in SATRC Countries</w:t>
            </w:r>
            <w:r w:rsidR="003970BE">
              <w:rPr>
                <w:noProof/>
                <w:webHidden/>
              </w:rPr>
              <w:tab/>
            </w:r>
            <w:r w:rsidR="003970BE">
              <w:rPr>
                <w:noProof/>
                <w:webHidden/>
              </w:rPr>
              <w:fldChar w:fldCharType="begin"/>
            </w:r>
            <w:r w:rsidR="003970BE">
              <w:rPr>
                <w:noProof/>
                <w:webHidden/>
              </w:rPr>
              <w:instrText xml:space="preserve"> PAGEREF _Toc209277897 \h </w:instrText>
            </w:r>
            <w:r w:rsidR="003970BE">
              <w:rPr>
                <w:noProof/>
                <w:webHidden/>
              </w:rPr>
            </w:r>
            <w:r w:rsidR="003970BE">
              <w:rPr>
                <w:noProof/>
                <w:webHidden/>
              </w:rPr>
              <w:fldChar w:fldCharType="separate"/>
            </w:r>
            <w:r w:rsidR="003970BE">
              <w:rPr>
                <w:noProof/>
                <w:webHidden/>
              </w:rPr>
              <w:t>34</w:t>
            </w:r>
            <w:r w:rsidR="003970BE">
              <w:rPr>
                <w:noProof/>
                <w:webHidden/>
              </w:rPr>
              <w:fldChar w:fldCharType="end"/>
            </w:r>
          </w:hyperlink>
        </w:p>
        <w:p w14:paraId="63D3F0A6" w14:textId="3FBAB663" w:rsidR="003970BE" w:rsidRDefault="002624B9">
          <w:pPr>
            <w:pStyle w:val="TOC2"/>
            <w:rPr>
              <w:rFonts w:asciiTheme="minorHAnsi" w:eastAsiaTheme="minorEastAsia" w:hAnsiTheme="minorHAnsi" w:cstheme="minorBidi"/>
              <w:noProof/>
              <w:sz w:val="22"/>
              <w:szCs w:val="32"/>
              <w:lang w:val="en-US"/>
            </w:rPr>
          </w:pPr>
          <w:hyperlink w:anchor="_Toc209277898" w:history="1">
            <w:r w:rsidR="003970BE" w:rsidRPr="00CA2B67">
              <w:rPr>
                <w:rStyle w:val="Hyperlink"/>
                <w:rFonts w:eastAsia="MS Mincho"/>
                <w:noProof/>
              </w:rPr>
              <w:t>5.</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Challenges faced by Regulatory Bodies in Land Mobile Systems</w:t>
            </w:r>
            <w:r w:rsidR="003970BE">
              <w:rPr>
                <w:noProof/>
                <w:webHidden/>
              </w:rPr>
              <w:tab/>
            </w:r>
            <w:r w:rsidR="003970BE">
              <w:rPr>
                <w:noProof/>
                <w:webHidden/>
              </w:rPr>
              <w:fldChar w:fldCharType="begin"/>
            </w:r>
            <w:r w:rsidR="003970BE">
              <w:rPr>
                <w:noProof/>
                <w:webHidden/>
              </w:rPr>
              <w:instrText xml:space="preserve"> PAGEREF _Toc209277898 \h </w:instrText>
            </w:r>
            <w:r w:rsidR="003970BE">
              <w:rPr>
                <w:noProof/>
                <w:webHidden/>
              </w:rPr>
            </w:r>
            <w:r w:rsidR="003970BE">
              <w:rPr>
                <w:noProof/>
                <w:webHidden/>
              </w:rPr>
              <w:fldChar w:fldCharType="separate"/>
            </w:r>
            <w:r w:rsidR="003970BE">
              <w:rPr>
                <w:noProof/>
                <w:webHidden/>
              </w:rPr>
              <w:t>34</w:t>
            </w:r>
            <w:r w:rsidR="003970BE">
              <w:rPr>
                <w:noProof/>
                <w:webHidden/>
              </w:rPr>
              <w:fldChar w:fldCharType="end"/>
            </w:r>
          </w:hyperlink>
        </w:p>
        <w:p w14:paraId="54C40438" w14:textId="71E56A94" w:rsidR="003970BE" w:rsidRDefault="002624B9">
          <w:pPr>
            <w:pStyle w:val="TOC1"/>
            <w:rPr>
              <w:rFonts w:asciiTheme="minorHAnsi" w:eastAsiaTheme="minorEastAsia" w:hAnsiTheme="minorHAnsi" w:cstheme="minorBidi"/>
              <w:noProof/>
              <w:sz w:val="22"/>
              <w:szCs w:val="32"/>
              <w:lang w:val="en-US"/>
            </w:rPr>
          </w:pPr>
          <w:hyperlink w:anchor="_Toc209277899" w:history="1">
            <w:r w:rsidR="003970BE" w:rsidRPr="00CA2B67">
              <w:rPr>
                <w:rStyle w:val="Hyperlink"/>
                <w:rFonts w:eastAsia="MS Mincho"/>
                <w:noProof/>
              </w:rPr>
              <w:t>Chapter IX - Analysis, Conclusion and Recommendation</w:t>
            </w:r>
            <w:r w:rsidR="003970BE">
              <w:rPr>
                <w:noProof/>
                <w:webHidden/>
              </w:rPr>
              <w:tab/>
            </w:r>
            <w:r w:rsidR="003970BE">
              <w:rPr>
                <w:noProof/>
                <w:webHidden/>
              </w:rPr>
              <w:fldChar w:fldCharType="begin"/>
            </w:r>
            <w:r w:rsidR="003970BE">
              <w:rPr>
                <w:noProof/>
                <w:webHidden/>
              </w:rPr>
              <w:instrText xml:space="preserve"> PAGEREF _Toc209277899 \h </w:instrText>
            </w:r>
            <w:r w:rsidR="003970BE">
              <w:rPr>
                <w:noProof/>
                <w:webHidden/>
              </w:rPr>
            </w:r>
            <w:r w:rsidR="003970BE">
              <w:rPr>
                <w:noProof/>
                <w:webHidden/>
              </w:rPr>
              <w:fldChar w:fldCharType="separate"/>
            </w:r>
            <w:r w:rsidR="003970BE">
              <w:rPr>
                <w:noProof/>
                <w:webHidden/>
              </w:rPr>
              <w:t>36</w:t>
            </w:r>
            <w:r w:rsidR="003970BE">
              <w:rPr>
                <w:noProof/>
                <w:webHidden/>
              </w:rPr>
              <w:fldChar w:fldCharType="end"/>
            </w:r>
          </w:hyperlink>
        </w:p>
        <w:p w14:paraId="7EE2B21B" w14:textId="18B15321" w:rsidR="003970BE" w:rsidRDefault="002624B9">
          <w:pPr>
            <w:pStyle w:val="TOC3"/>
            <w:rPr>
              <w:rFonts w:asciiTheme="minorHAnsi" w:eastAsiaTheme="minorEastAsia" w:hAnsiTheme="minorHAnsi" w:cstheme="minorBidi"/>
              <w:noProof/>
              <w:sz w:val="22"/>
              <w:szCs w:val="32"/>
              <w:lang w:val="en-US"/>
            </w:rPr>
          </w:pPr>
          <w:hyperlink w:anchor="_Toc209277900" w:history="1">
            <w:r w:rsidR="003970BE" w:rsidRPr="00CA2B67">
              <w:rPr>
                <w:rStyle w:val="Hyperlink"/>
                <w:rFonts w:eastAsia="MS Mincho"/>
                <w:noProof/>
              </w:rPr>
              <w:t>a.</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Analysis</w:t>
            </w:r>
            <w:r w:rsidR="003970BE">
              <w:rPr>
                <w:noProof/>
                <w:webHidden/>
              </w:rPr>
              <w:tab/>
            </w:r>
            <w:r w:rsidR="003970BE">
              <w:rPr>
                <w:noProof/>
                <w:webHidden/>
              </w:rPr>
              <w:fldChar w:fldCharType="begin"/>
            </w:r>
            <w:r w:rsidR="003970BE">
              <w:rPr>
                <w:noProof/>
                <w:webHidden/>
              </w:rPr>
              <w:instrText xml:space="preserve"> PAGEREF _Toc209277900 \h </w:instrText>
            </w:r>
            <w:r w:rsidR="003970BE">
              <w:rPr>
                <w:noProof/>
                <w:webHidden/>
              </w:rPr>
            </w:r>
            <w:r w:rsidR="003970BE">
              <w:rPr>
                <w:noProof/>
                <w:webHidden/>
              </w:rPr>
              <w:fldChar w:fldCharType="separate"/>
            </w:r>
            <w:r w:rsidR="003970BE">
              <w:rPr>
                <w:noProof/>
                <w:webHidden/>
              </w:rPr>
              <w:t>36</w:t>
            </w:r>
            <w:r w:rsidR="003970BE">
              <w:rPr>
                <w:noProof/>
                <w:webHidden/>
              </w:rPr>
              <w:fldChar w:fldCharType="end"/>
            </w:r>
          </w:hyperlink>
        </w:p>
        <w:p w14:paraId="59D7A6E0" w14:textId="2213E7C3" w:rsidR="003970BE" w:rsidRDefault="002624B9">
          <w:pPr>
            <w:pStyle w:val="TOC3"/>
            <w:rPr>
              <w:rFonts w:asciiTheme="minorHAnsi" w:eastAsiaTheme="minorEastAsia" w:hAnsiTheme="minorHAnsi" w:cstheme="minorBidi"/>
              <w:noProof/>
              <w:sz w:val="22"/>
              <w:szCs w:val="32"/>
              <w:lang w:val="en-US"/>
            </w:rPr>
          </w:pPr>
          <w:hyperlink w:anchor="_Toc209277901" w:history="1">
            <w:r w:rsidR="003970BE" w:rsidRPr="00CA2B67">
              <w:rPr>
                <w:rStyle w:val="Hyperlink"/>
                <w:rFonts w:eastAsia="MS Mincho"/>
                <w:noProof/>
              </w:rPr>
              <w:t>b.</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Conclusion</w:t>
            </w:r>
            <w:r w:rsidR="003970BE">
              <w:rPr>
                <w:noProof/>
                <w:webHidden/>
              </w:rPr>
              <w:tab/>
            </w:r>
            <w:r w:rsidR="003970BE">
              <w:rPr>
                <w:noProof/>
                <w:webHidden/>
              </w:rPr>
              <w:fldChar w:fldCharType="begin"/>
            </w:r>
            <w:r w:rsidR="003970BE">
              <w:rPr>
                <w:noProof/>
                <w:webHidden/>
              </w:rPr>
              <w:instrText xml:space="preserve"> PAGEREF _Toc209277901 \h </w:instrText>
            </w:r>
            <w:r w:rsidR="003970BE">
              <w:rPr>
                <w:noProof/>
                <w:webHidden/>
              </w:rPr>
            </w:r>
            <w:r w:rsidR="003970BE">
              <w:rPr>
                <w:noProof/>
                <w:webHidden/>
              </w:rPr>
              <w:fldChar w:fldCharType="separate"/>
            </w:r>
            <w:r w:rsidR="003970BE">
              <w:rPr>
                <w:noProof/>
                <w:webHidden/>
              </w:rPr>
              <w:t>36</w:t>
            </w:r>
            <w:r w:rsidR="003970BE">
              <w:rPr>
                <w:noProof/>
                <w:webHidden/>
              </w:rPr>
              <w:fldChar w:fldCharType="end"/>
            </w:r>
          </w:hyperlink>
        </w:p>
        <w:p w14:paraId="4129BCF6" w14:textId="36C2CC37" w:rsidR="003970BE" w:rsidRDefault="002624B9">
          <w:pPr>
            <w:pStyle w:val="TOC3"/>
            <w:rPr>
              <w:rFonts w:asciiTheme="minorHAnsi" w:eastAsiaTheme="minorEastAsia" w:hAnsiTheme="minorHAnsi" w:cstheme="minorBidi"/>
              <w:noProof/>
              <w:sz w:val="22"/>
              <w:szCs w:val="32"/>
              <w:lang w:val="en-US"/>
            </w:rPr>
          </w:pPr>
          <w:hyperlink w:anchor="_Toc209277902" w:history="1">
            <w:r w:rsidR="003970BE" w:rsidRPr="00CA2B67">
              <w:rPr>
                <w:rStyle w:val="Hyperlink"/>
                <w:rFonts w:eastAsia="MS Mincho"/>
                <w:noProof/>
              </w:rPr>
              <w:t>c.</w:t>
            </w:r>
            <w:r w:rsidR="003970BE">
              <w:rPr>
                <w:rFonts w:asciiTheme="minorHAnsi" w:eastAsiaTheme="minorEastAsia" w:hAnsiTheme="minorHAnsi" w:cstheme="minorBidi"/>
                <w:noProof/>
                <w:sz w:val="22"/>
                <w:szCs w:val="32"/>
                <w:lang w:val="en-US"/>
              </w:rPr>
              <w:tab/>
            </w:r>
            <w:r w:rsidR="003970BE" w:rsidRPr="00CA2B67">
              <w:rPr>
                <w:rStyle w:val="Hyperlink"/>
                <w:rFonts w:eastAsia="MS Mincho"/>
                <w:noProof/>
              </w:rPr>
              <w:t>Recommendations</w:t>
            </w:r>
            <w:r w:rsidR="003970BE">
              <w:rPr>
                <w:noProof/>
                <w:webHidden/>
              </w:rPr>
              <w:tab/>
            </w:r>
            <w:r w:rsidR="003970BE">
              <w:rPr>
                <w:noProof/>
                <w:webHidden/>
              </w:rPr>
              <w:fldChar w:fldCharType="begin"/>
            </w:r>
            <w:r w:rsidR="003970BE">
              <w:rPr>
                <w:noProof/>
                <w:webHidden/>
              </w:rPr>
              <w:instrText xml:space="preserve"> PAGEREF _Toc209277902 \h </w:instrText>
            </w:r>
            <w:r w:rsidR="003970BE">
              <w:rPr>
                <w:noProof/>
                <w:webHidden/>
              </w:rPr>
            </w:r>
            <w:r w:rsidR="003970BE">
              <w:rPr>
                <w:noProof/>
                <w:webHidden/>
              </w:rPr>
              <w:fldChar w:fldCharType="separate"/>
            </w:r>
            <w:r w:rsidR="003970BE">
              <w:rPr>
                <w:noProof/>
                <w:webHidden/>
              </w:rPr>
              <w:t>37</w:t>
            </w:r>
            <w:r w:rsidR="003970BE">
              <w:rPr>
                <w:noProof/>
                <w:webHidden/>
              </w:rPr>
              <w:fldChar w:fldCharType="end"/>
            </w:r>
          </w:hyperlink>
        </w:p>
        <w:p w14:paraId="7942FE2F" w14:textId="2FF847C4" w:rsidR="003970BE" w:rsidRDefault="002624B9">
          <w:pPr>
            <w:pStyle w:val="TOC1"/>
            <w:rPr>
              <w:rFonts w:asciiTheme="minorHAnsi" w:eastAsiaTheme="minorEastAsia" w:hAnsiTheme="minorHAnsi" w:cstheme="minorBidi"/>
              <w:noProof/>
              <w:sz w:val="22"/>
              <w:szCs w:val="32"/>
              <w:lang w:val="en-US"/>
            </w:rPr>
          </w:pPr>
          <w:hyperlink w:anchor="_Toc209277903" w:history="1">
            <w:r w:rsidR="003970BE" w:rsidRPr="00CA2B67">
              <w:rPr>
                <w:rStyle w:val="Hyperlink"/>
                <w:rFonts w:eastAsia="MS Mincho"/>
                <w:noProof/>
              </w:rPr>
              <w:t>References</w:t>
            </w:r>
            <w:r w:rsidR="003970BE">
              <w:rPr>
                <w:noProof/>
                <w:webHidden/>
              </w:rPr>
              <w:tab/>
            </w:r>
            <w:r w:rsidR="003970BE">
              <w:rPr>
                <w:noProof/>
                <w:webHidden/>
              </w:rPr>
              <w:fldChar w:fldCharType="begin"/>
            </w:r>
            <w:r w:rsidR="003970BE">
              <w:rPr>
                <w:noProof/>
                <w:webHidden/>
              </w:rPr>
              <w:instrText xml:space="preserve"> PAGEREF _Toc209277903 \h </w:instrText>
            </w:r>
            <w:r w:rsidR="003970BE">
              <w:rPr>
                <w:noProof/>
                <w:webHidden/>
              </w:rPr>
            </w:r>
            <w:r w:rsidR="003970BE">
              <w:rPr>
                <w:noProof/>
                <w:webHidden/>
              </w:rPr>
              <w:fldChar w:fldCharType="separate"/>
            </w:r>
            <w:r w:rsidR="003970BE">
              <w:rPr>
                <w:noProof/>
                <w:webHidden/>
              </w:rPr>
              <w:t>39</w:t>
            </w:r>
            <w:r w:rsidR="003970BE">
              <w:rPr>
                <w:noProof/>
                <w:webHidden/>
              </w:rPr>
              <w:fldChar w:fldCharType="end"/>
            </w:r>
          </w:hyperlink>
        </w:p>
        <w:p w14:paraId="00000057" w14:textId="4E561A0A" w:rsidR="00193208" w:rsidRDefault="00FC5C73">
          <w:pPr>
            <w:widowControl w:val="0"/>
            <w:tabs>
              <w:tab w:val="right" w:pos="12000"/>
            </w:tabs>
            <w:spacing w:before="60" w:line="276" w:lineRule="auto"/>
            <w:ind w:left="720"/>
            <w:jc w:val="both"/>
          </w:pPr>
          <w:r>
            <w:fldChar w:fldCharType="end"/>
          </w:r>
        </w:p>
      </w:sdtContent>
    </w:sdt>
    <w:p w14:paraId="72265D78" w14:textId="0644C30A" w:rsidR="00BA7ED2" w:rsidRDefault="00BA7ED2">
      <w:pPr>
        <w:pStyle w:val="Heading1"/>
        <w:spacing w:before="0" w:after="0" w:line="276" w:lineRule="auto"/>
        <w:rPr>
          <w:sz w:val="24"/>
          <w:szCs w:val="24"/>
        </w:rPr>
      </w:pPr>
    </w:p>
    <w:p w14:paraId="16FB1D11" w14:textId="77777777" w:rsidR="00F61136" w:rsidRPr="00F61136" w:rsidRDefault="00F61136" w:rsidP="00F61136"/>
    <w:p w14:paraId="65738C79" w14:textId="0DAC4119" w:rsidR="00BA7ED2" w:rsidRDefault="00BA7ED2">
      <w:pPr>
        <w:pStyle w:val="Heading1"/>
        <w:spacing w:before="0" w:after="0" w:line="276" w:lineRule="auto"/>
        <w:rPr>
          <w:sz w:val="24"/>
          <w:szCs w:val="24"/>
        </w:rPr>
      </w:pPr>
    </w:p>
    <w:p w14:paraId="244A1DA5" w14:textId="77777777" w:rsidR="00D44580" w:rsidRPr="00D44580" w:rsidRDefault="00D44580" w:rsidP="00D44580"/>
    <w:p w14:paraId="00000058" w14:textId="44DCCB64" w:rsidR="00193208" w:rsidRDefault="00FC5C73">
      <w:pPr>
        <w:pStyle w:val="Heading1"/>
        <w:spacing w:before="0" w:after="0" w:line="276" w:lineRule="auto"/>
        <w:rPr>
          <w:sz w:val="24"/>
          <w:szCs w:val="24"/>
        </w:rPr>
      </w:pPr>
      <w:bookmarkStart w:id="4" w:name="_Toc209277834"/>
      <w:r>
        <w:rPr>
          <w:sz w:val="24"/>
          <w:szCs w:val="24"/>
        </w:rPr>
        <w:t>List of Figures</w:t>
      </w:r>
      <w:bookmarkEnd w:id="4"/>
    </w:p>
    <w:bookmarkStart w:id="5" w:name="_heading=h.a9hn086dxmkr" w:colFirst="0" w:colLast="0"/>
    <w:bookmarkEnd w:id="5"/>
    <w:p w14:paraId="0986A874" w14:textId="35B68943" w:rsidR="00800DFE" w:rsidRDefault="00985E75">
      <w:pPr>
        <w:pStyle w:val="TableofFigures"/>
        <w:tabs>
          <w:tab w:val="right" w:leader="dot" w:pos="9163"/>
        </w:tabs>
        <w:rPr>
          <w:rFonts w:asciiTheme="minorHAnsi" w:eastAsiaTheme="minorEastAsia" w:hAnsiTheme="minorHAnsi" w:cstheme="minorBidi"/>
          <w:noProof/>
          <w:sz w:val="22"/>
          <w:szCs w:val="32"/>
          <w:lang w:val="en-US"/>
        </w:rPr>
      </w:pPr>
      <w:r>
        <w:fldChar w:fldCharType="begin"/>
      </w:r>
      <w:r>
        <w:instrText xml:space="preserve"> TOC \c "Figure" </w:instrText>
      </w:r>
      <w:r>
        <w:fldChar w:fldCharType="separate"/>
      </w:r>
      <w:r w:rsidR="00800DFE" w:rsidRPr="00375D9A">
        <w:rPr>
          <w:noProof/>
        </w:rPr>
        <w:t>Figure 1 Typical structure of the LMR services systems</w:t>
      </w:r>
      <w:r w:rsidR="00800DFE">
        <w:rPr>
          <w:noProof/>
        </w:rPr>
        <w:tab/>
      </w:r>
      <w:r w:rsidR="00800DFE">
        <w:rPr>
          <w:noProof/>
        </w:rPr>
        <w:fldChar w:fldCharType="begin"/>
      </w:r>
      <w:r w:rsidR="00800DFE">
        <w:rPr>
          <w:noProof/>
        </w:rPr>
        <w:instrText xml:space="preserve"> PAGEREF _Toc205041134 \h </w:instrText>
      </w:r>
      <w:r w:rsidR="00800DFE">
        <w:rPr>
          <w:noProof/>
        </w:rPr>
      </w:r>
      <w:r w:rsidR="00800DFE">
        <w:rPr>
          <w:noProof/>
        </w:rPr>
        <w:fldChar w:fldCharType="separate"/>
      </w:r>
      <w:r w:rsidR="000B6C03">
        <w:rPr>
          <w:noProof/>
        </w:rPr>
        <w:t>7</w:t>
      </w:r>
      <w:r w:rsidR="00800DFE">
        <w:rPr>
          <w:noProof/>
        </w:rPr>
        <w:fldChar w:fldCharType="end"/>
      </w:r>
    </w:p>
    <w:p w14:paraId="0DF9220A" w14:textId="7D2C2CF8" w:rsidR="00800DFE" w:rsidRDefault="00800DFE">
      <w:pPr>
        <w:pStyle w:val="TableofFigures"/>
        <w:tabs>
          <w:tab w:val="right" w:leader="dot" w:pos="9163"/>
        </w:tabs>
        <w:rPr>
          <w:rFonts w:asciiTheme="minorHAnsi" w:eastAsiaTheme="minorEastAsia" w:hAnsiTheme="minorHAnsi" w:cstheme="minorBidi"/>
          <w:noProof/>
          <w:sz w:val="22"/>
          <w:szCs w:val="32"/>
          <w:lang w:val="en-US"/>
        </w:rPr>
      </w:pPr>
      <w:r w:rsidRPr="00375D9A">
        <w:rPr>
          <w:noProof/>
        </w:rPr>
        <w:t>Figure 2 Land mobile radio network in simplex mode</w:t>
      </w:r>
      <w:r>
        <w:rPr>
          <w:noProof/>
        </w:rPr>
        <w:tab/>
      </w:r>
      <w:r>
        <w:rPr>
          <w:noProof/>
        </w:rPr>
        <w:fldChar w:fldCharType="begin"/>
      </w:r>
      <w:r>
        <w:rPr>
          <w:noProof/>
        </w:rPr>
        <w:instrText xml:space="preserve"> PAGEREF _Toc205041135 \h </w:instrText>
      </w:r>
      <w:r>
        <w:rPr>
          <w:noProof/>
        </w:rPr>
      </w:r>
      <w:r>
        <w:rPr>
          <w:noProof/>
        </w:rPr>
        <w:fldChar w:fldCharType="separate"/>
      </w:r>
      <w:r w:rsidR="000B6C03">
        <w:rPr>
          <w:noProof/>
        </w:rPr>
        <w:t>8</w:t>
      </w:r>
      <w:r>
        <w:rPr>
          <w:noProof/>
        </w:rPr>
        <w:fldChar w:fldCharType="end"/>
      </w:r>
    </w:p>
    <w:p w14:paraId="299BA071" w14:textId="2467DE00" w:rsidR="00800DFE" w:rsidRDefault="00800DFE">
      <w:pPr>
        <w:pStyle w:val="TableofFigures"/>
        <w:tabs>
          <w:tab w:val="right" w:leader="dot" w:pos="9163"/>
        </w:tabs>
        <w:rPr>
          <w:rFonts w:asciiTheme="minorHAnsi" w:eastAsiaTheme="minorEastAsia" w:hAnsiTheme="minorHAnsi" w:cstheme="minorBidi"/>
          <w:noProof/>
          <w:sz w:val="22"/>
          <w:szCs w:val="32"/>
          <w:lang w:val="en-US"/>
        </w:rPr>
      </w:pPr>
      <w:r w:rsidRPr="00375D9A">
        <w:rPr>
          <w:noProof/>
        </w:rPr>
        <w:t>Figure 3 Land mobile radio network in duplex mode</w:t>
      </w:r>
      <w:r>
        <w:rPr>
          <w:noProof/>
        </w:rPr>
        <w:tab/>
      </w:r>
      <w:r>
        <w:rPr>
          <w:noProof/>
        </w:rPr>
        <w:fldChar w:fldCharType="begin"/>
      </w:r>
      <w:r>
        <w:rPr>
          <w:noProof/>
        </w:rPr>
        <w:instrText xml:space="preserve"> PAGEREF _Toc205041136 \h </w:instrText>
      </w:r>
      <w:r>
        <w:rPr>
          <w:noProof/>
        </w:rPr>
      </w:r>
      <w:r>
        <w:rPr>
          <w:noProof/>
        </w:rPr>
        <w:fldChar w:fldCharType="separate"/>
      </w:r>
      <w:r w:rsidR="000B6C03">
        <w:rPr>
          <w:noProof/>
        </w:rPr>
        <w:t>9</w:t>
      </w:r>
      <w:r>
        <w:rPr>
          <w:noProof/>
        </w:rPr>
        <w:fldChar w:fldCharType="end"/>
      </w:r>
    </w:p>
    <w:p w14:paraId="5266DB7A" w14:textId="39793B35" w:rsidR="00800DFE" w:rsidRDefault="00800DFE">
      <w:pPr>
        <w:pStyle w:val="TableofFigures"/>
        <w:tabs>
          <w:tab w:val="right" w:leader="dot" w:pos="9163"/>
        </w:tabs>
        <w:rPr>
          <w:rFonts w:asciiTheme="minorHAnsi" w:eastAsiaTheme="minorEastAsia" w:hAnsiTheme="minorHAnsi" w:cstheme="minorBidi"/>
          <w:noProof/>
          <w:sz w:val="22"/>
          <w:szCs w:val="32"/>
          <w:lang w:val="en-US"/>
        </w:rPr>
      </w:pPr>
      <w:r w:rsidRPr="00375D9A">
        <w:rPr>
          <w:noProof/>
        </w:rPr>
        <w:t>Figure 4 Trunk Land mobile radio network</w:t>
      </w:r>
      <w:r>
        <w:rPr>
          <w:noProof/>
        </w:rPr>
        <w:tab/>
      </w:r>
      <w:r>
        <w:rPr>
          <w:noProof/>
        </w:rPr>
        <w:fldChar w:fldCharType="begin"/>
      </w:r>
      <w:r>
        <w:rPr>
          <w:noProof/>
        </w:rPr>
        <w:instrText xml:space="preserve"> PAGEREF _Toc205041137 \h </w:instrText>
      </w:r>
      <w:r>
        <w:rPr>
          <w:noProof/>
        </w:rPr>
      </w:r>
      <w:r>
        <w:rPr>
          <w:noProof/>
        </w:rPr>
        <w:fldChar w:fldCharType="separate"/>
      </w:r>
      <w:r w:rsidR="000B6C03">
        <w:rPr>
          <w:noProof/>
        </w:rPr>
        <w:t>9</w:t>
      </w:r>
      <w:r>
        <w:rPr>
          <w:noProof/>
        </w:rPr>
        <w:fldChar w:fldCharType="end"/>
      </w:r>
    </w:p>
    <w:p w14:paraId="107AA509" w14:textId="20918421" w:rsidR="00F61136" w:rsidRDefault="00985E75">
      <w:r>
        <w:fldChar w:fldCharType="end"/>
      </w:r>
    </w:p>
    <w:p w14:paraId="421806BB" w14:textId="71AC2715" w:rsidR="00BA7ED2" w:rsidRPr="00D44580" w:rsidRDefault="00800DFE" w:rsidP="00D44580">
      <w:pPr>
        <w:pStyle w:val="Heading1"/>
        <w:spacing w:before="0" w:after="0"/>
        <w:rPr>
          <w:sz w:val="24"/>
          <w:szCs w:val="24"/>
        </w:rPr>
      </w:pPr>
      <w:bookmarkStart w:id="6" w:name="_Toc209277835"/>
      <w:r w:rsidRPr="00D44580">
        <w:rPr>
          <w:sz w:val="24"/>
          <w:szCs w:val="24"/>
        </w:rPr>
        <w:t>List of Tables</w:t>
      </w:r>
      <w:bookmarkEnd w:id="6"/>
    </w:p>
    <w:p w14:paraId="2568AC7D" w14:textId="2AEC3A02" w:rsidR="00800DFE" w:rsidRDefault="00800DFE">
      <w:pPr>
        <w:pStyle w:val="TableofFigures"/>
        <w:tabs>
          <w:tab w:val="right" w:leader="dot" w:pos="9163"/>
        </w:tabs>
        <w:rPr>
          <w:rFonts w:asciiTheme="minorHAnsi" w:eastAsiaTheme="minorEastAsia" w:hAnsiTheme="minorHAnsi" w:cstheme="minorBidi"/>
          <w:noProof/>
          <w:sz w:val="22"/>
          <w:szCs w:val="32"/>
          <w:lang w:val="en-US"/>
        </w:rPr>
      </w:pPr>
      <w:r>
        <w:rPr>
          <w:b/>
          <w:bCs/>
        </w:rPr>
        <w:fldChar w:fldCharType="begin"/>
      </w:r>
      <w:r>
        <w:rPr>
          <w:b/>
          <w:bCs/>
        </w:rPr>
        <w:instrText xml:space="preserve"> TOC \c "Table" </w:instrText>
      </w:r>
      <w:r>
        <w:rPr>
          <w:b/>
          <w:bCs/>
        </w:rPr>
        <w:fldChar w:fldCharType="separate"/>
      </w:r>
      <w:r w:rsidRPr="008A4A3F">
        <w:rPr>
          <w:noProof/>
        </w:rPr>
        <w:t>Table 1 Licensing fees for different countries</w:t>
      </w:r>
      <w:r>
        <w:rPr>
          <w:noProof/>
        </w:rPr>
        <w:tab/>
      </w:r>
      <w:r>
        <w:rPr>
          <w:noProof/>
        </w:rPr>
        <w:fldChar w:fldCharType="begin"/>
      </w:r>
      <w:r>
        <w:rPr>
          <w:noProof/>
        </w:rPr>
        <w:instrText xml:space="preserve"> PAGEREF _Toc205041138 \h </w:instrText>
      </w:r>
      <w:r>
        <w:rPr>
          <w:noProof/>
        </w:rPr>
      </w:r>
      <w:r>
        <w:rPr>
          <w:noProof/>
        </w:rPr>
        <w:fldChar w:fldCharType="separate"/>
      </w:r>
      <w:r w:rsidR="000B6C03">
        <w:rPr>
          <w:noProof/>
        </w:rPr>
        <w:t>20</w:t>
      </w:r>
      <w:r>
        <w:rPr>
          <w:noProof/>
        </w:rPr>
        <w:fldChar w:fldCharType="end"/>
      </w:r>
    </w:p>
    <w:p w14:paraId="3BAE03D6" w14:textId="407D3F82" w:rsidR="00800DFE" w:rsidRDefault="00800DFE">
      <w:pPr>
        <w:pStyle w:val="TableofFigures"/>
        <w:tabs>
          <w:tab w:val="right" w:leader="dot" w:pos="9163"/>
        </w:tabs>
        <w:rPr>
          <w:rFonts w:asciiTheme="minorHAnsi" w:eastAsiaTheme="minorEastAsia" w:hAnsiTheme="minorHAnsi" w:cstheme="minorBidi"/>
          <w:noProof/>
          <w:sz w:val="22"/>
          <w:szCs w:val="32"/>
          <w:lang w:val="en-US"/>
        </w:rPr>
      </w:pPr>
      <w:r w:rsidRPr="008A4A3F">
        <w:rPr>
          <w:noProof/>
        </w:rPr>
        <w:t>Table 2 Frequency planning for LMR in different countries</w:t>
      </w:r>
      <w:r>
        <w:rPr>
          <w:noProof/>
        </w:rPr>
        <w:tab/>
      </w:r>
      <w:r>
        <w:rPr>
          <w:noProof/>
        </w:rPr>
        <w:fldChar w:fldCharType="begin"/>
      </w:r>
      <w:r>
        <w:rPr>
          <w:noProof/>
        </w:rPr>
        <w:instrText xml:space="preserve"> PAGEREF _Toc205041139 \h </w:instrText>
      </w:r>
      <w:r>
        <w:rPr>
          <w:noProof/>
        </w:rPr>
      </w:r>
      <w:r>
        <w:rPr>
          <w:noProof/>
        </w:rPr>
        <w:fldChar w:fldCharType="separate"/>
      </w:r>
      <w:r w:rsidR="000B6C03">
        <w:rPr>
          <w:noProof/>
        </w:rPr>
        <w:t>23</w:t>
      </w:r>
      <w:r>
        <w:rPr>
          <w:noProof/>
        </w:rPr>
        <w:fldChar w:fldCharType="end"/>
      </w:r>
    </w:p>
    <w:p w14:paraId="1DD60D13" w14:textId="5AAAD3DA" w:rsidR="00800DFE" w:rsidRDefault="00800DFE">
      <w:pPr>
        <w:pStyle w:val="TableofFigures"/>
        <w:tabs>
          <w:tab w:val="right" w:leader="dot" w:pos="9163"/>
        </w:tabs>
        <w:rPr>
          <w:rFonts w:asciiTheme="minorHAnsi" w:eastAsiaTheme="minorEastAsia" w:hAnsiTheme="minorHAnsi" w:cstheme="minorBidi"/>
          <w:noProof/>
          <w:sz w:val="22"/>
          <w:szCs w:val="32"/>
          <w:lang w:val="en-US"/>
        </w:rPr>
      </w:pPr>
      <w:r w:rsidRPr="008A4A3F">
        <w:rPr>
          <w:noProof/>
        </w:rPr>
        <w:t>Table 3 Regulatory bodies for respective SATRC member countries</w:t>
      </w:r>
      <w:r>
        <w:rPr>
          <w:noProof/>
        </w:rPr>
        <w:tab/>
      </w:r>
      <w:r>
        <w:rPr>
          <w:noProof/>
        </w:rPr>
        <w:fldChar w:fldCharType="begin"/>
      </w:r>
      <w:r>
        <w:rPr>
          <w:noProof/>
        </w:rPr>
        <w:instrText xml:space="preserve"> PAGEREF _Toc205041140 \h </w:instrText>
      </w:r>
      <w:r>
        <w:rPr>
          <w:noProof/>
        </w:rPr>
      </w:r>
      <w:r>
        <w:rPr>
          <w:noProof/>
        </w:rPr>
        <w:fldChar w:fldCharType="separate"/>
      </w:r>
      <w:r w:rsidR="000B6C03">
        <w:rPr>
          <w:noProof/>
        </w:rPr>
        <w:t>28</w:t>
      </w:r>
      <w:r>
        <w:rPr>
          <w:noProof/>
        </w:rPr>
        <w:fldChar w:fldCharType="end"/>
      </w:r>
    </w:p>
    <w:p w14:paraId="37C04DB2" w14:textId="76B7ECE3" w:rsidR="00800DFE" w:rsidRDefault="00800DFE">
      <w:pPr>
        <w:pStyle w:val="TableofFigures"/>
        <w:tabs>
          <w:tab w:val="right" w:leader="dot" w:pos="9163"/>
        </w:tabs>
        <w:rPr>
          <w:rFonts w:asciiTheme="minorHAnsi" w:eastAsiaTheme="minorEastAsia" w:hAnsiTheme="minorHAnsi" w:cstheme="minorBidi"/>
          <w:noProof/>
          <w:sz w:val="22"/>
          <w:szCs w:val="32"/>
          <w:lang w:val="en-US"/>
        </w:rPr>
      </w:pPr>
      <w:r w:rsidRPr="008A4A3F">
        <w:rPr>
          <w:noProof/>
        </w:rPr>
        <w:t>Table 4 Documents required for obtaining LMR licenses in SATRC countries</w:t>
      </w:r>
      <w:r>
        <w:rPr>
          <w:noProof/>
        </w:rPr>
        <w:tab/>
      </w:r>
      <w:r>
        <w:rPr>
          <w:noProof/>
        </w:rPr>
        <w:fldChar w:fldCharType="begin"/>
      </w:r>
      <w:r>
        <w:rPr>
          <w:noProof/>
        </w:rPr>
        <w:instrText xml:space="preserve"> PAGEREF _Toc205041141 \h </w:instrText>
      </w:r>
      <w:r>
        <w:rPr>
          <w:noProof/>
        </w:rPr>
      </w:r>
      <w:r>
        <w:rPr>
          <w:noProof/>
        </w:rPr>
        <w:fldChar w:fldCharType="separate"/>
      </w:r>
      <w:r w:rsidR="000B6C03">
        <w:rPr>
          <w:noProof/>
        </w:rPr>
        <w:t>29</w:t>
      </w:r>
      <w:r>
        <w:rPr>
          <w:noProof/>
        </w:rPr>
        <w:fldChar w:fldCharType="end"/>
      </w:r>
    </w:p>
    <w:p w14:paraId="67717D8E" w14:textId="090FB687" w:rsidR="00800DFE" w:rsidRDefault="00800DFE">
      <w:pPr>
        <w:pStyle w:val="TableofFigures"/>
        <w:tabs>
          <w:tab w:val="right" w:leader="dot" w:pos="9163"/>
        </w:tabs>
        <w:rPr>
          <w:rFonts w:asciiTheme="minorHAnsi" w:eastAsiaTheme="minorEastAsia" w:hAnsiTheme="minorHAnsi" w:cstheme="minorBidi"/>
          <w:noProof/>
          <w:sz w:val="22"/>
          <w:szCs w:val="32"/>
          <w:lang w:val="en-US"/>
        </w:rPr>
      </w:pPr>
      <w:r w:rsidRPr="008A4A3F">
        <w:rPr>
          <w:noProof/>
        </w:rPr>
        <w:t>Table 5 Penalties for unlawful usage of LMR systems</w:t>
      </w:r>
      <w:r>
        <w:rPr>
          <w:noProof/>
        </w:rPr>
        <w:tab/>
      </w:r>
      <w:r>
        <w:rPr>
          <w:noProof/>
        </w:rPr>
        <w:fldChar w:fldCharType="begin"/>
      </w:r>
      <w:r>
        <w:rPr>
          <w:noProof/>
        </w:rPr>
        <w:instrText xml:space="preserve"> PAGEREF _Toc205041142 \h </w:instrText>
      </w:r>
      <w:r>
        <w:rPr>
          <w:noProof/>
        </w:rPr>
      </w:r>
      <w:r>
        <w:rPr>
          <w:noProof/>
        </w:rPr>
        <w:fldChar w:fldCharType="separate"/>
      </w:r>
      <w:r w:rsidR="000B6C03">
        <w:rPr>
          <w:noProof/>
        </w:rPr>
        <w:t>30</w:t>
      </w:r>
      <w:r>
        <w:rPr>
          <w:noProof/>
        </w:rPr>
        <w:fldChar w:fldCharType="end"/>
      </w:r>
    </w:p>
    <w:p w14:paraId="07EA8CE7" w14:textId="5A55B988" w:rsidR="00800DFE" w:rsidRDefault="00800DFE">
      <w:pPr>
        <w:pStyle w:val="TableofFigures"/>
        <w:tabs>
          <w:tab w:val="right" w:leader="dot" w:pos="9163"/>
        </w:tabs>
        <w:rPr>
          <w:rFonts w:asciiTheme="minorHAnsi" w:eastAsiaTheme="minorEastAsia" w:hAnsiTheme="minorHAnsi" w:cstheme="minorBidi"/>
          <w:noProof/>
          <w:sz w:val="22"/>
          <w:szCs w:val="32"/>
          <w:lang w:val="en-US"/>
        </w:rPr>
      </w:pPr>
      <w:r w:rsidRPr="008A4A3F">
        <w:rPr>
          <w:noProof/>
        </w:rPr>
        <w:t>Table 6 Name of LMR license in SATRC member countries</w:t>
      </w:r>
      <w:r>
        <w:rPr>
          <w:noProof/>
        </w:rPr>
        <w:tab/>
      </w:r>
      <w:r>
        <w:rPr>
          <w:noProof/>
        </w:rPr>
        <w:fldChar w:fldCharType="begin"/>
      </w:r>
      <w:r>
        <w:rPr>
          <w:noProof/>
        </w:rPr>
        <w:instrText xml:space="preserve"> PAGEREF _Toc205041143 \h </w:instrText>
      </w:r>
      <w:r>
        <w:rPr>
          <w:noProof/>
        </w:rPr>
      </w:r>
      <w:r>
        <w:rPr>
          <w:noProof/>
        </w:rPr>
        <w:fldChar w:fldCharType="separate"/>
      </w:r>
      <w:r w:rsidR="000B6C03">
        <w:rPr>
          <w:noProof/>
        </w:rPr>
        <w:t>31</w:t>
      </w:r>
      <w:r>
        <w:rPr>
          <w:noProof/>
        </w:rPr>
        <w:fldChar w:fldCharType="end"/>
      </w:r>
    </w:p>
    <w:p w14:paraId="4C2C2500" w14:textId="2280560D" w:rsidR="00800DFE" w:rsidRDefault="00800DFE">
      <w:pPr>
        <w:pStyle w:val="TableofFigures"/>
        <w:tabs>
          <w:tab w:val="right" w:leader="dot" w:pos="9163"/>
        </w:tabs>
        <w:rPr>
          <w:rFonts w:asciiTheme="minorHAnsi" w:eastAsiaTheme="minorEastAsia" w:hAnsiTheme="minorHAnsi" w:cstheme="minorBidi"/>
          <w:noProof/>
          <w:sz w:val="22"/>
          <w:szCs w:val="32"/>
          <w:lang w:val="en-US"/>
        </w:rPr>
      </w:pPr>
      <w:r w:rsidRPr="008A4A3F">
        <w:rPr>
          <w:noProof/>
        </w:rPr>
        <w:t>Table 7 Frequency Planning for LMR systems in SATRC member countries</w:t>
      </w:r>
      <w:r>
        <w:rPr>
          <w:noProof/>
        </w:rPr>
        <w:tab/>
      </w:r>
      <w:r>
        <w:rPr>
          <w:noProof/>
        </w:rPr>
        <w:fldChar w:fldCharType="begin"/>
      </w:r>
      <w:r>
        <w:rPr>
          <w:noProof/>
        </w:rPr>
        <w:instrText xml:space="preserve"> PAGEREF _Toc205041144 \h </w:instrText>
      </w:r>
      <w:r>
        <w:rPr>
          <w:noProof/>
        </w:rPr>
      </w:r>
      <w:r>
        <w:rPr>
          <w:noProof/>
        </w:rPr>
        <w:fldChar w:fldCharType="separate"/>
      </w:r>
      <w:r w:rsidR="000B6C03">
        <w:rPr>
          <w:noProof/>
        </w:rPr>
        <w:t>32</w:t>
      </w:r>
      <w:r>
        <w:rPr>
          <w:noProof/>
        </w:rPr>
        <w:fldChar w:fldCharType="end"/>
      </w:r>
    </w:p>
    <w:p w14:paraId="54945BD9" w14:textId="21682F5C" w:rsidR="00800DFE" w:rsidRDefault="00800DFE">
      <w:pPr>
        <w:pStyle w:val="TableofFigures"/>
        <w:tabs>
          <w:tab w:val="right" w:leader="dot" w:pos="9163"/>
        </w:tabs>
        <w:rPr>
          <w:rFonts w:asciiTheme="minorHAnsi" w:eastAsiaTheme="minorEastAsia" w:hAnsiTheme="minorHAnsi" w:cstheme="minorBidi"/>
          <w:noProof/>
          <w:sz w:val="22"/>
          <w:szCs w:val="32"/>
          <w:lang w:val="en-US"/>
        </w:rPr>
      </w:pPr>
      <w:r w:rsidRPr="008A4A3F">
        <w:rPr>
          <w:noProof/>
        </w:rPr>
        <w:t>Table 8 License free bands for LMR operation</w:t>
      </w:r>
      <w:r>
        <w:rPr>
          <w:noProof/>
        </w:rPr>
        <w:tab/>
      </w:r>
      <w:r>
        <w:rPr>
          <w:noProof/>
        </w:rPr>
        <w:fldChar w:fldCharType="begin"/>
      </w:r>
      <w:r>
        <w:rPr>
          <w:noProof/>
        </w:rPr>
        <w:instrText xml:space="preserve"> PAGEREF _Toc205041145 \h </w:instrText>
      </w:r>
      <w:r>
        <w:rPr>
          <w:noProof/>
        </w:rPr>
      </w:r>
      <w:r>
        <w:rPr>
          <w:noProof/>
        </w:rPr>
        <w:fldChar w:fldCharType="separate"/>
      </w:r>
      <w:r w:rsidR="000B6C03">
        <w:rPr>
          <w:noProof/>
        </w:rPr>
        <w:t>33</w:t>
      </w:r>
      <w:r>
        <w:rPr>
          <w:noProof/>
        </w:rPr>
        <w:fldChar w:fldCharType="end"/>
      </w:r>
    </w:p>
    <w:p w14:paraId="5A946E6B" w14:textId="195A14DC" w:rsidR="00800DFE" w:rsidRDefault="00800DFE">
      <w:pPr>
        <w:pStyle w:val="TableofFigures"/>
        <w:tabs>
          <w:tab w:val="right" w:leader="dot" w:pos="9163"/>
        </w:tabs>
        <w:rPr>
          <w:rFonts w:asciiTheme="minorHAnsi" w:eastAsiaTheme="minorEastAsia" w:hAnsiTheme="minorHAnsi" w:cstheme="minorBidi"/>
          <w:noProof/>
          <w:sz w:val="22"/>
          <w:szCs w:val="32"/>
          <w:lang w:val="en-US"/>
        </w:rPr>
      </w:pPr>
      <w:r w:rsidRPr="008A4A3F">
        <w:rPr>
          <w:noProof/>
        </w:rPr>
        <w:t>Table 9 PPDR frequency bands</w:t>
      </w:r>
      <w:r>
        <w:rPr>
          <w:noProof/>
        </w:rPr>
        <w:tab/>
      </w:r>
      <w:r>
        <w:rPr>
          <w:noProof/>
        </w:rPr>
        <w:fldChar w:fldCharType="begin"/>
      </w:r>
      <w:r>
        <w:rPr>
          <w:noProof/>
        </w:rPr>
        <w:instrText xml:space="preserve"> PAGEREF _Toc205041146 \h </w:instrText>
      </w:r>
      <w:r>
        <w:rPr>
          <w:noProof/>
        </w:rPr>
      </w:r>
      <w:r>
        <w:rPr>
          <w:noProof/>
        </w:rPr>
        <w:fldChar w:fldCharType="separate"/>
      </w:r>
      <w:r w:rsidR="000B6C03">
        <w:rPr>
          <w:noProof/>
        </w:rPr>
        <w:t>34</w:t>
      </w:r>
      <w:r>
        <w:rPr>
          <w:noProof/>
        </w:rPr>
        <w:fldChar w:fldCharType="end"/>
      </w:r>
    </w:p>
    <w:p w14:paraId="0B5CEFDE" w14:textId="15CC96A7" w:rsidR="00800DFE" w:rsidRDefault="00800DFE">
      <w:pPr>
        <w:pStyle w:val="TableofFigures"/>
        <w:tabs>
          <w:tab w:val="right" w:leader="dot" w:pos="9163"/>
        </w:tabs>
        <w:rPr>
          <w:rFonts w:asciiTheme="minorHAnsi" w:eastAsiaTheme="minorEastAsia" w:hAnsiTheme="minorHAnsi" w:cstheme="minorBidi"/>
          <w:noProof/>
          <w:sz w:val="22"/>
          <w:szCs w:val="32"/>
          <w:lang w:val="en-US"/>
        </w:rPr>
      </w:pPr>
      <w:r w:rsidRPr="008A4A3F">
        <w:rPr>
          <w:noProof/>
        </w:rPr>
        <w:t>Table 10 Digital LMR frequency planning</w:t>
      </w:r>
      <w:r>
        <w:rPr>
          <w:noProof/>
        </w:rPr>
        <w:tab/>
      </w:r>
      <w:r>
        <w:rPr>
          <w:noProof/>
        </w:rPr>
        <w:fldChar w:fldCharType="begin"/>
      </w:r>
      <w:r>
        <w:rPr>
          <w:noProof/>
        </w:rPr>
        <w:instrText xml:space="preserve"> PAGEREF _Toc205041147 \h </w:instrText>
      </w:r>
      <w:r>
        <w:rPr>
          <w:noProof/>
        </w:rPr>
      </w:r>
      <w:r>
        <w:rPr>
          <w:noProof/>
        </w:rPr>
        <w:fldChar w:fldCharType="separate"/>
      </w:r>
      <w:r w:rsidR="000B6C03">
        <w:rPr>
          <w:noProof/>
        </w:rPr>
        <w:t>35</w:t>
      </w:r>
      <w:r>
        <w:rPr>
          <w:noProof/>
        </w:rPr>
        <w:fldChar w:fldCharType="end"/>
      </w:r>
    </w:p>
    <w:p w14:paraId="746447FD" w14:textId="07280586" w:rsidR="00800DFE" w:rsidRPr="00800DFE" w:rsidRDefault="00800DFE">
      <w:pPr>
        <w:rPr>
          <w:b/>
          <w:bCs/>
        </w:rPr>
      </w:pPr>
      <w:r>
        <w:rPr>
          <w:b/>
          <w:bCs/>
        </w:rPr>
        <w:fldChar w:fldCharType="end"/>
      </w:r>
    </w:p>
    <w:p w14:paraId="7B20A97A" w14:textId="77777777" w:rsidR="00800DFE" w:rsidRDefault="00800DFE" w:rsidP="00BA7ED2">
      <w:pPr>
        <w:pStyle w:val="Heading1"/>
        <w:spacing w:before="0" w:after="0"/>
        <w:jc w:val="center"/>
        <w:rPr>
          <w:sz w:val="24"/>
          <w:szCs w:val="24"/>
        </w:rPr>
      </w:pPr>
      <w:bookmarkStart w:id="7" w:name="_Hlk204521590"/>
    </w:p>
    <w:p w14:paraId="7A868033" w14:textId="77777777" w:rsidR="00800DFE" w:rsidRDefault="00800DFE" w:rsidP="00BA7ED2">
      <w:pPr>
        <w:pStyle w:val="Heading1"/>
        <w:spacing w:before="0" w:after="0"/>
        <w:jc w:val="center"/>
        <w:rPr>
          <w:sz w:val="24"/>
          <w:szCs w:val="24"/>
        </w:rPr>
      </w:pPr>
    </w:p>
    <w:p w14:paraId="0109D7E5" w14:textId="12DC8C62" w:rsidR="00800DFE" w:rsidRDefault="00800DFE" w:rsidP="00BA7ED2">
      <w:pPr>
        <w:pStyle w:val="Heading1"/>
        <w:spacing w:before="0" w:after="0"/>
        <w:jc w:val="center"/>
        <w:rPr>
          <w:sz w:val="24"/>
          <w:szCs w:val="24"/>
        </w:rPr>
      </w:pPr>
    </w:p>
    <w:p w14:paraId="32025110" w14:textId="1DEC94E7" w:rsidR="00800DFE" w:rsidRDefault="00800DFE" w:rsidP="00800DFE"/>
    <w:p w14:paraId="18191D57" w14:textId="168747A8" w:rsidR="00800DFE" w:rsidRDefault="00800DFE" w:rsidP="00800DFE"/>
    <w:p w14:paraId="5ED4C295" w14:textId="2339C411" w:rsidR="00800DFE" w:rsidRDefault="00800DFE" w:rsidP="00800DFE"/>
    <w:p w14:paraId="7A239644" w14:textId="4248A397" w:rsidR="00800DFE" w:rsidRDefault="00800DFE" w:rsidP="00800DFE"/>
    <w:p w14:paraId="77B8BF7A" w14:textId="0596B38B" w:rsidR="00800DFE" w:rsidRDefault="00800DFE" w:rsidP="00800DFE"/>
    <w:p w14:paraId="017297AB" w14:textId="24312921" w:rsidR="00800DFE" w:rsidRDefault="00800DFE" w:rsidP="00800DFE"/>
    <w:p w14:paraId="402A0294" w14:textId="77777777" w:rsidR="00F47083" w:rsidRDefault="00F47083" w:rsidP="00800DFE"/>
    <w:p w14:paraId="0E31B3E7" w14:textId="77777777" w:rsidR="00F47083" w:rsidRDefault="00F47083" w:rsidP="00800DFE"/>
    <w:p w14:paraId="673F2CAD" w14:textId="77777777" w:rsidR="00F47083" w:rsidRDefault="00F47083" w:rsidP="00800DFE"/>
    <w:p w14:paraId="45909F40" w14:textId="77777777" w:rsidR="00F47083" w:rsidRDefault="00F47083" w:rsidP="00800DFE"/>
    <w:p w14:paraId="4CC1DE75" w14:textId="77777777" w:rsidR="00F47083" w:rsidRDefault="00F47083" w:rsidP="00800DFE"/>
    <w:p w14:paraId="7F06670D" w14:textId="77777777" w:rsidR="00F47083" w:rsidRDefault="00F47083" w:rsidP="00800DFE"/>
    <w:p w14:paraId="75B06972" w14:textId="77777777" w:rsidR="00F47083" w:rsidRDefault="00F47083" w:rsidP="00800DFE"/>
    <w:p w14:paraId="6817F27E" w14:textId="77777777" w:rsidR="00F47083" w:rsidRDefault="00F47083" w:rsidP="00800DFE"/>
    <w:p w14:paraId="22DE5E75" w14:textId="77777777" w:rsidR="00F47083" w:rsidRDefault="00F47083" w:rsidP="00800DFE"/>
    <w:p w14:paraId="23A2412E" w14:textId="77777777" w:rsidR="00F47083" w:rsidRDefault="00F47083" w:rsidP="00800DFE"/>
    <w:p w14:paraId="203DA06B" w14:textId="77777777" w:rsidR="00F47083" w:rsidRDefault="00F47083" w:rsidP="00800DFE"/>
    <w:p w14:paraId="69E93D80" w14:textId="77777777" w:rsidR="00F47083" w:rsidRDefault="00F47083" w:rsidP="00800DFE"/>
    <w:p w14:paraId="15CB949F" w14:textId="77777777" w:rsidR="00F47083" w:rsidRDefault="00F47083" w:rsidP="00800DFE"/>
    <w:p w14:paraId="3C4BC91F" w14:textId="77777777" w:rsidR="00F47083" w:rsidRDefault="00F47083" w:rsidP="00800DFE"/>
    <w:p w14:paraId="49544054" w14:textId="77777777" w:rsidR="00F47083" w:rsidRDefault="00F47083" w:rsidP="00800DFE"/>
    <w:p w14:paraId="0D039EB3" w14:textId="5EEBF17C" w:rsidR="00800DFE" w:rsidRDefault="00800DFE" w:rsidP="00800DFE"/>
    <w:p w14:paraId="1C9C09F0" w14:textId="2935FCED" w:rsidR="00800DFE" w:rsidRDefault="00800DFE" w:rsidP="00800DFE"/>
    <w:p w14:paraId="1734E78B" w14:textId="63A371FF" w:rsidR="00800DFE" w:rsidRDefault="00800DFE" w:rsidP="00800DFE"/>
    <w:p w14:paraId="10592DD0" w14:textId="483F46CD" w:rsidR="00800DFE" w:rsidRDefault="00800DFE" w:rsidP="00800DFE"/>
    <w:p w14:paraId="25180BA7" w14:textId="77777777" w:rsidR="00DE3010" w:rsidRDefault="00DE3010" w:rsidP="00BA7ED2">
      <w:pPr>
        <w:pStyle w:val="Heading1"/>
        <w:spacing w:before="0" w:after="0"/>
        <w:jc w:val="center"/>
        <w:rPr>
          <w:sz w:val="24"/>
          <w:szCs w:val="24"/>
        </w:rPr>
      </w:pPr>
      <w:bookmarkStart w:id="8" w:name="_Toc209277836"/>
    </w:p>
    <w:p w14:paraId="2BCC13C8" w14:textId="77777777" w:rsidR="00DE3010" w:rsidRDefault="00DE3010" w:rsidP="00BA7ED2">
      <w:pPr>
        <w:pStyle w:val="Heading1"/>
        <w:spacing w:before="0" w:after="0"/>
        <w:jc w:val="center"/>
        <w:rPr>
          <w:sz w:val="24"/>
          <w:szCs w:val="24"/>
        </w:rPr>
      </w:pPr>
    </w:p>
    <w:p w14:paraId="00000085" w14:textId="2683DD43" w:rsidR="00193208" w:rsidRDefault="00FC5C73" w:rsidP="00BA7ED2">
      <w:pPr>
        <w:pStyle w:val="Heading1"/>
        <w:spacing w:before="0" w:after="0"/>
        <w:jc w:val="center"/>
        <w:rPr>
          <w:sz w:val="24"/>
          <w:szCs w:val="24"/>
        </w:rPr>
      </w:pPr>
      <w:r w:rsidRPr="00BA7ED2">
        <w:rPr>
          <w:sz w:val="24"/>
          <w:szCs w:val="24"/>
        </w:rPr>
        <w:t xml:space="preserve">Chapter I </w:t>
      </w:r>
      <w:r w:rsidR="00BA7ED2">
        <w:rPr>
          <w:sz w:val="24"/>
          <w:szCs w:val="24"/>
        </w:rPr>
        <w:t>–</w:t>
      </w:r>
      <w:r w:rsidRPr="00BA7ED2">
        <w:rPr>
          <w:sz w:val="24"/>
          <w:szCs w:val="24"/>
        </w:rPr>
        <w:t xml:space="preserve"> Introduction</w:t>
      </w:r>
      <w:bookmarkEnd w:id="8"/>
    </w:p>
    <w:p w14:paraId="49B6212A" w14:textId="77777777" w:rsidR="00BA7ED2" w:rsidRPr="00BA7ED2" w:rsidRDefault="00BA7ED2" w:rsidP="00BA7ED2"/>
    <w:p w14:paraId="00000086" w14:textId="77777777" w:rsidR="00193208" w:rsidRPr="00BA7ED2" w:rsidRDefault="00FC5C73" w:rsidP="00EA72DF">
      <w:pPr>
        <w:pStyle w:val="Heading2"/>
        <w:numPr>
          <w:ilvl w:val="0"/>
          <w:numId w:val="55"/>
        </w:numPr>
        <w:spacing w:before="0" w:after="0"/>
        <w:jc w:val="both"/>
        <w:rPr>
          <w:sz w:val="24"/>
          <w:szCs w:val="24"/>
        </w:rPr>
      </w:pPr>
      <w:bookmarkStart w:id="9" w:name="_Toc209277837"/>
      <w:r w:rsidRPr="00BA7ED2">
        <w:rPr>
          <w:sz w:val="24"/>
          <w:szCs w:val="24"/>
        </w:rPr>
        <w:t>Background</w:t>
      </w:r>
      <w:bookmarkEnd w:id="9"/>
    </w:p>
    <w:p w14:paraId="00000087" w14:textId="77777777" w:rsidR="00193208" w:rsidRPr="00BA7ED2" w:rsidRDefault="00FC5C73" w:rsidP="00BA7ED2">
      <w:pPr>
        <w:jc w:val="both"/>
        <w:rPr>
          <w:highlight w:val="white"/>
        </w:rPr>
      </w:pPr>
      <w:r w:rsidRPr="00BA7ED2">
        <w:t xml:space="preserve">Land Mobile Radio (LMR) system, which is a person-to-person voice communication system consisting of two-way radio transceivers </w:t>
      </w:r>
      <w:r w:rsidRPr="00BA7ED2">
        <w:rPr>
          <w:highlight w:val="white"/>
        </w:rPr>
        <w:t>(an audio transmitter and receiver in one unit) which can be stationary (base station units), mobile (installed in vehicles), or portable (handheld transceivers e.g., “walkie-talkies”), are also one of the important applications and services of radio-communication.</w:t>
      </w:r>
    </w:p>
    <w:p w14:paraId="00000088" w14:textId="77777777" w:rsidR="00193208" w:rsidRPr="00BA7ED2" w:rsidRDefault="00193208" w:rsidP="00BA7ED2">
      <w:pPr>
        <w:jc w:val="both"/>
        <w:rPr>
          <w:highlight w:val="white"/>
        </w:rPr>
      </w:pPr>
    </w:p>
    <w:p w14:paraId="00000089" w14:textId="77777777" w:rsidR="00193208" w:rsidRPr="00BA7ED2" w:rsidRDefault="00FC5C73" w:rsidP="00BA7ED2">
      <w:pPr>
        <w:jc w:val="both"/>
        <w:rPr>
          <w:highlight w:val="white"/>
        </w:rPr>
      </w:pPr>
      <w:r w:rsidRPr="00BA7ED2">
        <w:rPr>
          <w:highlight w:val="white"/>
        </w:rPr>
        <w:t>The LMR has diverse applications in public sector and critical services, emergencies, transportation, construction industries, mining, healthcare, retail and hospitality, education and numerous other sectors, and its market is forecasted to have a significant growth due to increasing demand for reliable and safe communications systems. It is estimated that the global land mobile radio market will reach its market valuation with United States Dollar (USD) 28 billion by 2032 from USD 10.4 billion in 2023 at a Compound Annual Growth Rate (CAGR) of 11.61%. Moreover, the LMR has gained momentum with technological evolutions where integration of LMR systems with Long Term Evolution (LTE) and broadband networks, adoption of software-defined radios and implementation of digital mobile radio has led to enhanced capabilities in LMR. In 2023, the global sales of handheld portable radios reached fifteen million units, exemplifying their widespread adoption.</w:t>
      </w:r>
    </w:p>
    <w:p w14:paraId="0000008A" w14:textId="77777777" w:rsidR="00193208" w:rsidRPr="00BA7ED2" w:rsidRDefault="00193208" w:rsidP="00BA7ED2">
      <w:pPr>
        <w:jc w:val="both"/>
        <w:rPr>
          <w:highlight w:val="white"/>
        </w:rPr>
      </w:pPr>
    </w:p>
    <w:p w14:paraId="0000008B" w14:textId="77777777" w:rsidR="00193208" w:rsidRPr="00BA7ED2" w:rsidRDefault="00FC5C73" w:rsidP="00BA7ED2">
      <w:pPr>
        <w:jc w:val="both"/>
        <w:rPr>
          <w:highlight w:val="white"/>
        </w:rPr>
      </w:pPr>
      <w:r w:rsidRPr="00BA7ED2">
        <w:rPr>
          <w:highlight w:val="white"/>
        </w:rPr>
        <w:t>The Asia Pacific is also substantially gaining momentum in the global land mobile radio market and in 2023 the region attracted over USD 1.5 billion in foreign investments towards LMR technology development reflecting strong international confidence in its market potential and boosting its potential to redefine the future landscape of LMR.</w:t>
      </w:r>
    </w:p>
    <w:p w14:paraId="0000008C" w14:textId="77777777" w:rsidR="00193208" w:rsidRPr="00BA7ED2" w:rsidRDefault="00193208" w:rsidP="00BA7ED2">
      <w:pPr>
        <w:jc w:val="both"/>
        <w:rPr>
          <w:highlight w:val="white"/>
        </w:rPr>
      </w:pPr>
    </w:p>
    <w:p w14:paraId="0000008D" w14:textId="77777777" w:rsidR="00193208" w:rsidRPr="00BA7ED2" w:rsidRDefault="00FC5C73" w:rsidP="00BA7ED2">
      <w:pPr>
        <w:jc w:val="both"/>
        <w:rPr>
          <w:strike/>
          <w:highlight w:val="white"/>
        </w:rPr>
      </w:pPr>
      <w:r w:rsidRPr="00BA7ED2">
        <w:rPr>
          <w:highlight w:val="white"/>
        </w:rPr>
        <w:t xml:space="preserve">However, </w:t>
      </w:r>
      <w:proofErr w:type="gramStart"/>
      <w:r w:rsidRPr="00BA7ED2">
        <w:rPr>
          <w:highlight w:val="white"/>
        </w:rPr>
        <w:t>similar to</w:t>
      </w:r>
      <w:proofErr w:type="gramEnd"/>
      <w:r w:rsidRPr="00BA7ED2">
        <w:rPr>
          <w:highlight w:val="white"/>
        </w:rPr>
        <w:t xml:space="preserve"> the International Mobile Telecommunications (IMT) and satellite technologies, and to derive the full benefits from the LMR technology and services, the LMR services and its frequencies will have to be managed effectively and efficiently through proper licensing and frequency allocations.</w:t>
      </w:r>
    </w:p>
    <w:p w14:paraId="0000008E" w14:textId="77777777" w:rsidR="00193208" w:rsidRPr="00BA7ED2" w:rsidRDefault="00193208" w:rsidP="00BA7ED2">
      <w:pPr>
        <w:jc w:val="both"/>
        <w:rPr>
          <w:strike/>
          <w:highlight w:val="white"/>
        </w:rPr>
      </w:pPr>
    </w:p>
    <w:p w14:paraId="0000008F" w14:textId="77777777" w:rsidR="00193208" w:rsidRPr="00BA7ED2" w:rsidRDefault="00FC5C73" w:rsidP="00BA7ED2">
      <w:pPr>
        <w:jc w:val="both"/>
        <w:rPr>
          <w:strike/>
        </w:rPr>
      </w:pPr>
      <w:r w:rsidRPr="00BA7ED2">
        <w:rPr>
          <w:highlight w:val="white"/>
        </w:rPr>
        <w:t xml:space="preserve">The LMR services regulations and licensing modalities differ from country to country </w:t>
      </w:r>
      <w:proofErr w:type="gramStart"/>
      <w:r w:rsidRPr="00BA7ED2">
        <w:rPr>
          <w:highlight w:val="white"/>
        </w:rPr>
        <w:t>and also</w:t>
      </w:r>
      <w:proofErr w:type="gramEnd"/>
      <w:r w:rsidRPr="00BA7ED2">
        <w:rPr>
          <w:highlight w:val="white"/>
        </w:rPr>
        <w:t xml:space="preserve"> its frequency allocations. Besides, it is known that these services are also experiencing certain interferences. It is therefore important to study the LMR services regulations and licensing modalities including the frequency allocations, interference management and adopt the best practices within the South Asian Telecommunication Regulatory Council (SATRC) members </w:t>
      </w:r>
      <w:proofErr w:type="gramStart"/>
      <w:r w:rsidRPr="00BA7ED2">
        <w:rPr>
          <w:highlight w:val="white"/>
        </w:rPr>
        <w:t>in order to</w:t>
      </w:r>
      <w:proofErr w:type="gramEnd"/>
      <w:r w:rsidRPr="00BA7ED2">
        <w:rPr>
          <w:highlight w:val="white"/>
        </w:rPr>
        <w:t xml:space="preserve"> derive the benefits of LMR services. The regulators of SATRC would also have to work towards identifying lapses of their own regulations while also sharing the best practices of LMR services regulations and monitoring.</w:t>
      </w:r>
    </w:p>
    <w:p w14:paraId="00000090" w14:textId="77777777" w:rsidR="00193208" w:rsidRPr="00BA7ED2" w:rsidRDefault="00193208" w:rsidP="00BA7ED2">
      <w:pPr>
        <w:jc w:val="both"/>
      </w:pPr>
    </w:p>
    <w:p w14:paraId="00000091" w14:textId="77777777" w:rsidR="00193208" w:rsidRPr="00BA7ED2" w:rsidRDefault="00FC5C73" w:rsidP="00EA72DF">
      <w:pPr>
        <w:pStyle w:val="Heading2"/>
        <w:numPr>
          <w:ilvl w:val="0"/>
          <w:numId w:val="55"/>
        </w:numPr>
        <w:spacing w:before="0" w:after="0"/>
        <w:jc w:val="both"/>
        <w:rPr>
          <w:sz w:val="24"/>
          <w:szCs w:val="24"/>
        </w:rPr>
      </w:pPr>
      <w:bookmarkStart w:id="10" w:name="_Toc209277838"/>
      <w:r w:rsidRPr="00BA7ED2">
        <w:rPr>
          <w:sz w:val="24"/>
          <w:szCs w:val="24"/>
        </w:rPr>
        <w:t>Objective and Scope of the Study</w:t>
      </w:r>
      <w:bookmarkEnd w:id="10"/>
    </w:p>
    <w:p w14:paraId="00000092" w14:textId="77777777" w:rsidR="00193208" w:rsidRPr="00BA7ED2" w:rsidRDefault="00FC5C73" w:rsidP="00BA7ED2">
      <w:pPr>
        <w:jc w:val="both"/>
      </w:pPr>
      <w:r w:rsidRPr="00BA7ED2">
        <w:t>The study report covers aspects related to the current practices of licensing and spectrum assignment for LMR systems particularly in Very High Frequency (VHF) and Ultra High Frequency (UHF) in the SATRC region. The main scope and objective of the study includes the following but not limited to:</w:t>
      </w:r>
    </w:p>
    <w:p w14:paraId="00000093" w14:textId="77777777" w:rsidR="00193208" w:rsidRPr="00BA7ED2" w:rsidRDefault="00193208" w:rsidP="00BA7ED2">
      <w:pPr>
        <w:jc w:val="both"/>
      </w:pPr>
    </w:p>
    <w:p w14:paraId="00000094" w14:textId="77777777" w:rsidR="00193208" w:rsidRPr="00BA7ED2" w:rsidRDefault="00FC5C73" w:rsidP="00EA72DF">
      <w:pPr>
        <w:numPr>
          <w:ilvl w:val="0"/>
          <w:numId w:val="44"/>
        </w:numPr>
        <w:jc w:val="both"/>
      </w:pPr>
      <w:r w:rsidRPr="00BA7ED2">
        <w:t>Study the different types of LMR services and technologies and its applications deployed in the region,</w:t>
      </w:r>
    </w:p>
    <w:p w14:paraId="00000095" w14:textId="77777777" w:rsidR="00193208" w:rsidRPr="00BA7ED2" w:rsidRDefault="00193208" w:rsidP="00BA7ED2">
      <w:pPr>
        <w:ind w:left="720"/>
        <w:jc w:val="both"/>
      </w:pPr>
    </w:p>
    <w:p w14:paraId="00000096" w14:textId="77777777" w:rsidR="00193208" w:rsidRPr="00BA7ED2" w:rsidRDefault="00FC5C73" w:rsidP="00EA72DF">
      <w:pPr>
        <w:numPr>
          <w:ilvl w:val="0"/>
          <w:numId w:val="44"/>
        </w:numPr>
        <w:jc w:val="both"/>
      </w:pPr>
      <w:r w:rsidRPr="00BA7ED2">
        <w:lastRenderedPageBreak/>
        <w:t>Study and review the current licensing regime (including fees), spectrum allocation and assignment, technical limitations, for LMR services in SATRC member countries,</w:t>
      </w:r>
    </w:p>
    <w:p w14:paraId="00000097" w14:textId="77777777" w:rsidR="00193208" w:rsidRPr="00BA7ED2" w:rsidRDefault="00193208" w:rsidP="00BA7ED2">
      <w:pPr>
        <w:ind w:left="720"/>
        <w:jc w:val="both"/>
      </w:pPr>
    </w:p>
    <w:p w14:paraId="00000098" w14:textId="77777777" w:rsidR="00193208" w:rsidRPr="00BA7ED2" w:rsidRDefault="00FC5C73" w:rsidP="00EA72DF">
      <w:pPr>
        <w:numPr>
          <w:ilvl w:val="0"/>
          <w:numId w:val="44"/>
        </w:numPr>
        <w:jc w:val="both"/>
      </w:pPr>
      <w:r w:rsidRPr="00BA7ED2">
        <w:t>Review the interference experienced in LMR services in the region and the challenges faced by the regulators in managing the LMR services,</w:t>
      </w:r>
    </w:p>
    <w:p w14:paraId="00000099" w14:textId="77777777" w:rsidR="00193208" w:rsidRPr="00BA7ED2" w:rsidRDefault="00193208" w:rsidP="00BA7ED2">
      <w:pPr>
        <w:ind w:left="720"/>
        <w:jc w:val="both"/>
      </w:pPr>
    </w:p>
    <w:p w14:paraId="0000009A" w14:textId="38D77AE9" w:rsidR="00193208" w:rsidRPr="00BA7ED2" w:rsidRDefault="00FC5C73" w:rsidP="00EA72DF">
      <w:pPr>
        <w:keepNext/>
        <w:numPr>
          <w:ilvl w:val="0"/>
          <w:numId w:val="44"/>
        </w:numPr>
        <w:jc w:val="both"/>
      </w:pPr>
      <w:r w:rsidRPr="00BA7ED2">
        <w:t xml:space="preserve">Discuss the best practices of licensing regime, </w:t>
      </w:r>
      <w:proofErr w:type="gramStart"/>
      <w:r w:rsidRPr="00BA7ED2">
        <w:t>monitoring</w:t>
      </w:r>
      <w:proofErr w:type="gramEnd"/>
      <w:r w:rsidRPr="00BA7ED2">
        <w:t xml:space="preserve"> and interference management of LMR services.</w:t>
      </w:r>
    </w:p>
    <w:p w14:paraId="0000009B" w14:textId="77777777" w:rsidR="00193208" w:rsidRPr="00BA7ED2" w:rsidRDefault="00193208" w:rsidP="00BA7ED2">
      <w:pPr>
        <w:jc w:val="both"/>
      </w:pPr>
    </w:p>
    <w:p w14:paraId="0000009C" w14:textId="77777777" w:rsidR="00193208" w:rsidRPr="00BA7ED2" w:rsidRDefault="00FC5C73" w:rsidP="00EA72DF">
      <w:pPr>
        <w:pStyle w:val="Heading2"/>
        <w:numPr>
          <w:ilvl w:val="0"/>
          <w:numId w:val="55"/>
        </w:numPr>
        <w:spacing w:before="0" w:after="0"/>
        <w:jc w:val="both"/>
        <w:rPr>
          <w:sz w:val="24"/>
          <w:szCs w:val="24"/>
        </w:rPr>
      </w:pPr>
      <w:bookmarkStart w:id="11" w:name="_Toc209277839"/>
      <w:r w:rsidRPr="00BA7ED2">
        <w:rPr>
          <w:sz w:val="24"/>
          <w:szCs w:val="24"/>
        </w:rPr>
        <w:t>Methodology</w:t>
      </w:r>
      <w:bookmarkEnd w:id="11"/>
    </w:p>
    <w:p w14:paraId="0000009D" w14:textId="53734E92" w:rsidR="00193208" w:rsidRPr="00BA7ED2" w:rsidRDefault="00FC5C73" w:rsidP="00BA7ED2">
      <w:pPr>
        <w:jc w:val="both"/>
      </w:pPr>
      <w:r w:rsidRPr="00BA7ED2">
        <w:t>This study report is prepared following the methodology initiated with literature reviews on LMR services, its use cases, spectrum assignment and allocation methods, interference resol</w:t>
      </w:r>
      <w:r w:rsidR="003B176C">
        <w:t>ving</w:t>
      </w:r>
      <w:r w:rsidRPr="00BA7ED2">
        <w:t xml:space="preserve"> methods, and the licensing methods adopted by different countries for the LMR services. Then a study on the current practices of the LMR services was conducted through a questionnaire in consultation with the lead experts from SATRC member countries.</w:t>
      </w:r>
    </w:p>
    <w:p w14:paraId="0000009E" w14:textId="77777777" w:rsidR="00193208" w:rsidRPr="00BA7ED2" w:rsidRDefault="00193208" w:rsidP="00BA7ED2">
      <w:pPr>
        <w:jc w:val="both"/>
      </w:pPr>
    </w:p>
    <w:p w14:paraId="0000009F" w14:textId="77777777" w:rsidR="00193208" w:rsidRPr="00BA7ED2" w:rsidRDefault="00FC5C73" w:rsidP="00BA7ED2">
      <w:pPr>
        <w:jc w:val="both"/>
      </w:pPr>
      <w:r w:rsidRPr="00BA7ED2">
        <w:t xml:space="preserve">Based on the responses received from the SATRC member countries, the scenario was </w:t>
      </w:r>
      <w:proofErr w:type="spellStart"/>
      <w:r w:rsidRPr="00BA7ED2">
        <w:t>analyzed</w:t>
      </w:r>
      <w:proofErr w:type="spellEnd"/>
      <w:r w:rsidRPr="00BA7ED2">
        <w:t xml:space="preserve"> and a way forward for how efficiently LMR services could be licensed and monitored is recommended.</w:t>
      </w:r>
    </w:p>
    <w:p w14:paraId="000000A0" w14:textId="77777777" w:rsidR="00193208" w:rsidRPr="00BA7ED2" w:rsidRDefault="00193208" w:rsidP="00BA7ED2">
      <w:pPr>
        <w:jc w:val="both"/>
      </w:pPr>
    </w:p>
    <w:p w14:paraId="000000A1" w14:textId="77777777" w:rsidR="00193208" w:rsidRPr="00BA7ED2" w:rsidRDefault="00FC5C73" w:rsidP="00EA72DF">
      <w:pPr>
        <w:pStyle w:val="Heading2"/>
        <w:numPr>
          <w:ilvl w:val="0"/>
          <w:numId w:val="55"/>
        </w:numPr>
        <w:spacing w:before="0" w:after="0"/>
        <w:jc w:val="both"/>
        <w:rPr>
          <w:sz w:val="24"/>
          <w:szCs w:val="24"/>
        </w:rPr>
      </w:pPr>
      <w:bookmarkStart w:id="12" w:name="_Toc209277840"/>
      <w:r w:rsidRPr="00BA7ED2">
        <w:rPr>
          <w:sz w:val="24"/>
          <w:szCs w:val="24"/>
        </w:rPr>
        <w:t>Format of the Report</w:t>
      </w:r>
      <w:bookmarkEnd w:id="12"/>
    </w:p>
    <w:p w14:paraId="000000A2" w14:textId="77777777" w:rsidR="00193208" w:rsidRPr="00BA7ED2" w:rsidRDefault="00FC5C73" w:rsidP="00BA7ED2">
      <w:pPr>
        <w:jc w:val="both"/>
      </w:pPr>
      <w:r w:rsidRPr="00BA7ED2">
        <w:t>The report is divided into chapters, based on the nature of the content of each chapter.</w:t>
      </w:r>
    </w:p>
    <w:p w14:paraId="000000A3" w14:textId="77777777" w:rsidR="00193208" w:rsidRPr="00BA7ED2" w:rsidRDefault="00193208" w:rsidP="00BA7ED2">
      <w:pPr>
        <w:jc w:val="both"/>
      </w:pPr>
    </w:p>
    <w:p w14:paraId="000000A4" w14:textId="77777777" w:rsidR="00193208" w:rsidRPr="00BA7ED2" w:rsidRDefault="00FC5C73" w:rsidP="00BA7ED2">
      <w:pPr>
        <w:jc w:val="both"/>
      </w:pPr>
      <w:r w:rsidRPr="00BA7ED2">
        <w:t xml:space="preserve">The chapter I provides the general background of the report. </w:t>
      </w:r>
    </w:p>
    <w:p w14:paraId="000000A5" w14:textId="77777777" w:rsidR="00193208" w:rsidRPr="00BA7ED2" w:rsidRDefault="00193208" w:rsidP="00BA7ED2">
      <w:pPr>
        <w:jc w:val="both"/>
      </w:pPr>
    </w:p>
    <w:p w14:paraId="000000A6" w14:textId="77777777" w:rsidR="00193208" w:rsidRPr="00BA7ED2" w:rsidRDefault="00FC5C73" w:rsidP="00BA7ED2">
      <w:pPr>
        <w:jc w:val="both"/>
      </w:pPr>
      <w:r w:rsidRPr="00BA7ED2">
        <w:t>The chapter II provides general information of the Land Mobile Radio Systems and its frequencies.</w:t>
      </w:r>
    </w:p>
    <w:p w14:paraId="000000A7" w14:textId="77777777" w:rsidR="00193208" w:rsidRPr="00BA7ED2" w:rsidRDefault="00193208" w:rsidP="00BA7ED2">
      <w:pPr>
        <w:jc w:val="both"/>
      </w:pPr>
    </w:p>
    <w:p w14:paraId="000000A8" w14:textId="77777777" w:rsidR="00193208" w:rsidRPr="00BA7ED2" w:rsidRDefault="00FC5C73" w:rsidP="00BA7ED2">
      <w:pPr>
        <w:jc w:val="both"/>
      </w:pPr>
      <w:r w:rsidRPr="00BA7ED2">
        <w:t>The chapter III provides the information on the Land Mobile radio usages and applications.</w:t>
      </w:r>
    </w:p>
    <w:p w14:paraId="000000A9" w14:textId="77777777" w:rsidR="00193208" w:rsidRPr="00BA7ED2" w:rsidRDefault="00193208" w:rsidP="00BA7ED2">
      <w:pPr>
        <w:jc w:val="both"/>
      </w:pPr>
    </w:p>
    <w:p w14:paraId="000000AA" w14:textId="099A2929" w:rsidR="00193208" w:rsidRPr="00BA7ED2" w:rsidRDefault="00FC5C73" w:rsidP="00BA7ED2">
      <w:pPr>
        <w:jc w:val="both"/>
      </w:pPr>
      <w:r w:rsidRPr="00BA7ED2">
        <w:t>Chapter IV, V VI and VII provides information on the Global scenario in licensing practices, Interferences and Issues, frequency planning and monitoring of LMR systems.</w:t>
      </w:r>
    </w:p>
    <w:p w14:paraId="000000AB" w14:textId="77777777" w:rsidR="00193208" w:rsidRPr="00BA7ED2" w:rsidRDefault="00193208" w:rsidP="00BA7ED2">
      <w:pPr>
        <w:jc w:val="both"/>
      </w:pPr>
    </w:p>
    <w:p w14:paraId="000000AC" w14:textId="3B21CDB8" w:rsidR="00193208" w:rsidRPr="00BA7ED2" w:rsidRDefault="00FC5C73" w:rsidP="00BA7ED2">
      <w:pPr>
        <w:jc w:val="both"/>
      </w:pPr>
      <w:r w:rsidRPr="00BA7ED2">
        <w:t>Chapter VII</w:t>
      </w:r>
      <w:r w:rsidR="003970BE">
        <w:t>I</w:t>
      </w:r>
      <w:r w:rsidRPr="00BA7ED2">
        <w:t xml:space="preserve"> and </w:t>
      </w:r>
      <w:r w:rsidR="003970BE">
        <w:t>IX</w:t>
      </w:r>
      <w:r w:rsidRPr="00BA7ED2">
        <w:t xml:space="preserve"> provides the questionnaires developed and the responses of the SATRC countries along with Analysis, Conclusion and Recommendations.</w:t>
      </w:r>
    </w:p>
    <w:p w14:paraId="000000AD" w14:textId="77777777" w:rsidR="00193208" w:rsidRPr="00BA7ED2" w:rsidRDefault="00193208" w:rsidP="00BA7ED2">
      <w:pPr>
        <w:jc w:val="both"/>
      </w:pPr>
    </w:p>
    <w:p w14:paraId="000000AE" w14:textId="77777777" w:rsidR="00193208" w:rsidRPr="00BA7ED2" w:rsidRDefault="00193208" w:rsidP="00BA7ED2">
      <w:pPr>
        <w:jc w:val="both"/>
      </w:pPr>
    </w:p>
    <w:p w14:paraId="000000AF" w14:textId="77777777" w:rsidR="00193208" w:rsidRPr="00BA7ED2" w:rsidRDefault="00193208" w:rsidP="00BA7ED2">
      <w:pPr>
        <w:jc w:val="both"/>
      </w:pPr>
    </w:p>
    <w:p w14:paraId="000000B0" w14:textId="77777777" w:rsidR="00193208" w:rsidRPr="00BA7ED2" w:rsidRDefault="00193208" w:rsidP="00BA7ED2">
      <w:pPr>
        <w:jc w:val="both"/>
      </w:pPr>
    </w:p>
    <w:bookmarkEnd w:id="7"/>
    <w:p w14:paraId="000000B1" w14:textId="67FFB488" w:rsidR="00193208" w:rsidRDefault="00193208" w:rsidP="00BA7ED2">
      <w:pPr>
        <w:jc w:val="both"/>
      </w:pPr>
    </w:p>
    <w:p w14:paraId="57BDB8B8" w14:textId="479214C5" w:rsidR="001F6D2B" w:rsidRDefault="001F6D2B" w:rsidP="00BA7ED2">
      <w:pPr>
        <w:jc w:val="both"/>
      </w:pPr>
    </w:p>
    <w:p w14:paraId="4A33B397" w14:textId="3C7D8285" w:rsidR="001F6D2B" w:rsidRDefault="001F6D2B" w:rsidP="00BA7ED2">
      <w:pPr>
        <w:jc w:val="both"/>
      </w:pPr>
    </w:p>
    <w:p w14:paraId="3604F9EA" w14:textId="77F4586D" w:rsidR="001F6D2B" w:rsidRDefault="001F6D2B" w:rsidP="00BA7ED2">
      <w:pPr>
        <w:jc w:val="both"/>
      </w:pPr>
    </w:p>
    <w:p w14:paraId="73F1464E" w14:textId="0A231028" w:rsidR="001F6D2B" w:rsidRDefault="001F6D2B" w:rsidP="00BA7ED2">
      <w:pPr>
        <w:jc w:val="both"/>
      </w:pPr>
    </w:p>
    <w:p w14:paraId="7E2F7EB5" w14:textId="7F1CDE16" w:rsidR="001F6D2B" w:rsidRDefault="001F6D2B" w:rsidP="00BA7ED2">
      <w:pPr>
        <w:jc w:val="both"/>
      </w:pPr>
    </w:p>
    <w:p w14:paraId="1180E768" w14:textId="193A4C89" w:rsidR="001F6D2B" w:rsidRDefault="001F6D2B" w:rsidP="00BA7ED2">
      <w:pPr>
        <w:jc w:val="both"/>
      </w:pPr>
    </w:p>
    <w:p w14:paraId="6C96EFBF" w14:textId="75785344" w:rsidR="001F6D2B" w:rsidRDefault="001F6D2B" w:rsidP="00BA7ED2">
      <w:pPr>
        <w:jc w:val="both"/>
      </w:pPr>
    </w:p>
    <w:p w14:paraId="241F52AA" w14:textId="60B2FA14" w:rsidR="001F6D2B" w:rsidRDefault="001F6D2B" w:rsidP="00BA7ED2">
      <w:pPr>
        <w:jc w:val="both"/>
      </w:pPr>
    </w:p>
    <w:p w14:paraId="4D30C58E" w14:textId="6317AED4" w:rsidR="001F6D2B" w:rsidRDefault="001F6D2B" w:rsidP="00BA7ED2">
      <w:pPr>
        <w:jc w:val="both"/>
      </w:pPr>
    </w:p>
    <w:p w14:paraId="1E9AD77B" w14:textId="354942B4" w:rsidR="001F6D2B" w:rsidRDefault="001F6D2B" w:rsidP="00BA7ED2">
      <w:pPr>
        <w:jc w:val="both"/>
      </w:pPr>
    </w:p>
    <w:p w14:paraId="5690D5FF" w14:textId="0D6E72FA" w:rsidR="001F6D2B" w:rsidRDefault="001F6D2B" w:rsidP="00BA7ED2">
      <w:pPr>
        <w:jc w:val="both"/>
      </w:pPr>
    </w:p>
    <w:p w14:paraId="613DA467" w14:textId="77777777" w:rsidR="001F6D2B" w:rsidRPr="00BA7ED2" w:rsidRDefault="001F6D2B" w:rsidP="00BA7ED2">
      <w:pPr>
        <w:jc w:val="both"/>
      </w:pPr>
    </w:p>
    <w:p w14:paraId="000000B2" w14:textId="77777777" w:rsidR="00193208" w:rsidRPr="00BA7ED2" w:rsidRDefault="00193208" w:rsidP="00BA7ED2">
      <w:pPr>
        <w:jc w:val="both"/>
      </w:pPr>
    </w:p>
    <w:p w14:paraId="000000B3" w14:textId="77777777" w:rsidR="00193208" w:rsidRPr="00BA7ED2" w:rsidRDefault="00193208" w:rsidP="00BA7ED2">
      <w:pPr>
        <w:jc w:val="both"/>
      </w:pPr>
    </w:p>
    <w:p w14:paraId="000000B4" w14:textId="77777777" w:rsidR="00193208" w:rsidRPr="00BA7ED2" w:rsidRDefault="00FC5C73" w:rsidP="00BA7ED2">
      <w:pPr>
        <w:pStyle w:val="Heading1"/>
        <w:spacing w:before="0" w:after="0"/>
        <w:jc w:val="center"/>
        <w:rPr>
          <w:sz w:val="24"/>
          <w:szCs w:val="24"/>
        </w:rPr>
      </w:pPr>
      <w:bookmarkStart w:id="13" w:name="_Toc209277841"/>
      <w:r w:rsidRPr="00BA7ED2">
        <w:rPr>
          <w:sz w:val="24"/>
          <w:szCs w:val="24"/>
        </w:rPr>
        <w:t>Chapter II - General Description of the Land Mobile Radio Systems and its Frequencies</w:t>
      </w:r>
      <w:bookmarkEnd w:id="13"/>
    </w:p>
    <w:p w14:paraId="000000B5" w14:textId="77777777" w:rsidR="00193208" w:rsidRPr="00BA7ED2" w:rsidRDefault="00193208" w:rsidP="00BA7ED2">
      <w:pPr>
        <w:jc w:val="both"/>
      </w:pPr>
    </w:p>
    <w:p w14:paraId="000000B6" w14:textId="77777777" w:rsidR="00193208" w:rsidRPr="00BA7ED2" w:rsidRDefault="00FC5C73" w:rsidP="00EA72DF">
      <w:pPr>
        <w:pStyle w:val="Heading2"/>
        <w:numPr>
          <w:ilvl w:val="0"/>
          <w:numId w:val="27"/>
        </w:numPr>
        <w:spacing w:before="0" w:after="0"/>
        <w:jc w:val="both"/>
        <w:rPr>
          <w:sz w:val="24"/>
          <w:szCs w:val="24"/>
        </w:rPr>
      </w:pPr>
      <w:bookmarkStart w:id="14" w:name="_Toc209277842"/>
      <w:r w:rsidRPr="00BA7ED2">
        <w:rPr>
          <w:sz w:val="24"/>
          <w:szCs w:val="24"/>
        </w:rPr>
        <w:t>Land Mobile Radio Services</w:t>
      </w:r>
      <w:bookmarkEnd w:id="14"/>
    </w:p>
    <w:p w14:paraId="000000B7" w14:textId="77777777" w:rsidR="00193208" w:rsidRPr="00BA7ED2" w:rsidRDefault="00FC5C73" w:rsidP="00BA7ED2">
      <w:pPr>
        <w:jc w:val="both"/>
      </w:pPr>
      <w:r w:rsidRPr="00BA7ED2">
        <w:t xml:space="preserve">The LMR system is a type of radio-communication services in the form of a person-to-person voice communication system and it usually consists of two-way radio transceivers with radio transceivers unit having the capability to transmit as well as receive. These radio services are commonly used for critical communications applications by the public safety organisations like Security, Police, Fire Service, Emergency Health, Disaster </w:t>
      </w:r>
      <w:proofErr w:type="gramStart"/>
      <w:r w:rsidRPr="00BA7ED2">
        <w:t>Management</w:t>
      </w:r>
      <w:proofErr w:type="gramEnd"/>
      <w:r w:rsidRPr="00BA7ED2">
        <w:t xml:space="preserve"> and other emergency response organisations. Besides, these services are also commonly used in the commercial sector or industries including Mining, Transportation, Utilities, Security, </w:t>
      </w:r>
      <w:proofErr w:type="gramStart"/>
      <w:r w:rsidRPr="00BA7ED2">
        <w:t>Logistics</w:t>
      </w:r>
      <w:proofErr w:type="gramEnd"/>
      <w:r w:rsidRPr="00BA7ED2">
        <w:t xml:space="preserve"> and the Military.</w:t>
      </w:r>
    </w:p>
    <w:p w14:paraId="000000B8" w14:textId="77777777" w:rsidR="00193208" w:rsidRPr="00BA7ED2" w:rsidRDefault="00193208" w:rsidP="00BA7ED2">
      <w:pPr>
        <w:jc w:val="both"/>
      </w:pPr>
    </w:p>
    <w:p w14:paraId="000000B9" w14:textId="77777777" w:rsidR="00193208" w:rsidRPr="00BA7ED2" w:rsidRDefault="00FC5C73" w:rsidP="00BA7ED2">
      <w:pPr>
        <w:jc w:val="both"/>
      </w:pPr>
      <w:r w:rsidRPr="00BA7ED2">
        <w:t>Land Mobile Radio Service according to the International Telecommunication Union (ITU) Radio Regulations is defined as an analogue or digital two-way conventional or trunked radio communications system in which two or more fixed or mobile radio stations in the land mobile service communicate on one or more frequency (</w:t>
      </w:r>
      <w:proofErr w:type="spellStart"/>
      <w:r w:rsidRPr="00BA7ED2">
        <w:t>ies</w:t>
      </w:r>
      <w:proofErr w:type="spellEnd"/>
      <w:r w:rsidRPr="00BA7ED2">
        <w:t>).</w:t>
      </w:r>
    </w:p>
    <w:p w14:paraId="000000BA" w14:textId="77777777" w:rsidR="00193208" w:rsidRPr="00BA7ED2" w:rsidRDefault="00193208" w:rsidP="00BA7ED2">
      <w:pPr>
        <w:jc w:val="both"/>
      </w:pPr>
    </w:p>
    <w:p w14:paraId="000000BB" w14:textId="14D8FD7B" w:rsidR="00193208" w:rsidRPr="00BA7ED2" w:rsidRDefault="00FC5C73" w:rsidP="00BA7ED2">
      <w:pPr>
        <w:jc w:val="both"/>
      </w:pPr>
      <w:r w:rsidRPr="00BA7ED2">
        <w:t xml:space="preserve">The transceivers can be deployed in different modes such as stationary usage (base station units), mobile usage (installed in vehicles), or portable usage (handheld transceivers like walkie-talkies). Land mobile radio systems generally use the frequency in Very High Frequency (VHF) and Ultra High Frequency (UHF) bands owing to the advantages of suitability in deploying small antennas which can be mounted on handheld devices </w:t>
      </w:r>
      <w:proofErr w:type="gramStart"/>
      <w:r w:rsidRPr="00BA7ED2">
        <w:t>and also</w:t>
      </w:r>
      <w:proofErr w:type="gramEnd"/>
      <w:r w:rsidRPr="00BA7ED2">
        <w:t xml:space="preserve"> on vehicles. The antenna sizes required in these frequencies are small due to the short wavelength in these ranges. The transmitter power is also usually limited to a few watts, to provide reliable working range on the order of 4.8 to 32 km (3 to 20 miles) depending on the terrain.</w:t>
      </w:r>
    </w:p>
    <w:p w14:paraId="000000BC" w14:textId="77777777" w:rsidR="00193208" w:rsidRPr="00BA7ED2" w:rsidRDefault="00193208" w:rsidP="00BA7ED2">
      <w:pPr>
        <w:jc w:val="both"/>
      </w:pPr>
    </w:p>
    <w:p w14:paraId="000000BD" w14:textId="77777777" w:rsidR="00193208" w:rsidRPr="00BA7ED2" w:rsidRDefault="00FC5C73" w:rsidP="00BA7ED2">
      <w:pPr>
        <w:jc w:val="both"/>
      </w:pPr>
      <w:r w:rsidRPr="00BA7ED2">
        <w:t>The typical structure of LMR services systems is as shown in the figure below;</w:t>
      </w:r>
    </w:p>
    <w:p w14:paraId="000000BE" w14:textId="77777777" w:rsidR="00193208" w:rsidRPr="00BA7ED2" w:rsidRDefault="00193208" w:rsidP="00BA7ED2">
      <w:pPr>
        <w:jc w:val="both"/>
      </w:pPr>
    </w:p>
    <w:p w14:paraId="000000BF" w14:textId="77777777" w:rsidR="00193208" w:rsidRPr="00BA7ED2" w:rsidRDefault="00FC5C73" w:rsidP="00BA7ED2">
      <w:pPr>
        <w:jc w:val="center"/>
      </w:pPr>
      <w:r w:rsidRPr="00BA7ED2">
        <w:rPr>
          <w:noProof/>
        </w:rPr>
        <w:drawing>
          <wp:inline distT="114300" distB="114300" distL="114300" distR="114300" wp14:anchorId="33BFB993" wp14:editId="5D3F1651">
            <wp:extent cx="4781550" cy="2677708"/>
            <wp:effectExtent l="0" t="0" r="0" b="0"/>
            <wp:docPr id="20641865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t="19673" r="12111"/>
                    <a:stretch>
                      <a:fillRect/>
                    </a:stretch>
                  </pic:blipFill>
                  <pic:spPr>
                    <a:xfrm>
                      <a:off x="0" y="0"/>
                      <a:ext cx="4781550" cy="2677708"/>
                    </a:xfrm>
                    <a:prstGeom prst="rect">
                      <a:avLst/>
                    </a:prstGeom>
                    <a:ln/>
                  </pic:spPr>
                </pic:pic>
              </a:graphicData>
            </a:graphic>
          </wp:inline>
        </w:drawing>
      </w:r>
    </w:p>
    <w:p w14:paraId="000000C1" w14:textId="5651A6A7" w:rsidR="00193208" w:rsidRPr="00985E75" w:rsidRDefault="00985E75" w:rsidP="00985E75">
      <w:pPr>
        <w:pStyle w:val="Caption"/>
        <w:jc w:val="center"/>
        <w:rPr>
          <w:i w:val="0"/>
          <w:iCs w:val="0"/>
          <w:color w:val="auto"/>
          <w:sz w:val="24"/>
          <w:szCs w:val="36"/>
        </w:rPr>
      </w:pPr>
      <w:bookmarkStart w:id="15" w:name="_heading=h.1ip72fgigo0" w:colFirst="0" w:colLast="0"/>
      <w:bookmarkStart w:id="16" w:name="_Toc205041134"/>
      <w:bookmarkEnd w:id="15"/>
      <w:r w:rsidRPr="00985E75">
        <w:rPr>
          <w:i w:val="0"/>
          <w:iCs w:val="0"/>
          <w:color w:val="auto"/>
          <w:sz w:val="24"/>
          <w:szCs w:val="36"/>
        </w:rPr>
        <w:t xml:space="preserve">Figure </w:t>
      </w:r>
      <w:r w:rsidRPr="00985E75">
        <w:rPr>
          <w:i w:val="0"/>
          <w:iCs w:val="0"/>
          <w:color w:val="auto"/>
          <w:sz w:val="24"/>
          <w:szCs w:val="36"/>
        </w:rPr>
        <w:fldChar w:fldCharType="begin"/>
      </w:r>
      <w:r w:rsidRPr="00985E75">
        <w:rPr>
          <w:i w:val="0"/>
          <w:iCs w:val="0"/>
          <w:color w:val="auto"/>
          <w:sz w:val="24"/>
          <w:szCs w:val="36"/>
        </w:rPr>
        <w:instrText xml:space="preserve"> SEQ Figure \* ARABIC </w:instrText>
      </w:r>
      <w:r w:rsidRPr="00985E75">
        <w:rPr>
          <w:i w:val="0"/>
          <w:iCs w:val="0"/>
          <w:color w:val="auto"/>
          <w:sz w:val="24"/>
          <w:szCs w:val="36"/>
        </w:rPr>
        <w:fldChar w:fldCharType="separate"/>
      </w:r>
      <w:r w:rsidR="00800DFE">
        <w:rPr>
          <w:i w:val="0"/>
          <w:iCs w:val="0"/>
          <w:noProof/>
          <w:color w:val="auto"/>
          <w:sz w:val="24"/>
          <w:szCs w:val="36"/>
        </w:rPr>
        <w:t>1</w:t>
      </w:r>
      <w:r w:rsidRPr="00985E75">
        <w:rPr>
          <w:i w:val="0"/>
          <w:iCs w:val="0"/>
          <w:color w:val="auto"/>
          <w:sz w:val="24"/>
          <w:szCs w:val="36"/>
        </w:rPr>
        <w:fldChar w:fldCharType="end"/>
      </w:r>
      <w:r w:rsidRPr="00985E75">
        <w:rPr>
          <w:i w:val="0"/>
          <w:iCs w:val="0"/>
          <w:color w:val="auto"/>
          <w:sz w:val="24"/>
          <w:szCs w:val="36"/>
        </w:rPr>
        <w:t xml:space="preserve"> Typical structure of the LMR services systems</w:t>
      </w:r>
      <w:bookmarkEnd w:id="16"/>
    </w:p>
    <w:p w14:paraId="000000C2" w14:textId="77777777" w:rsidR="00193208" w:rsidRPr="00BA7ED2" w:rsidRDefault="00FC5C73" w:rsidP="00EA72DF">
      <w:pPr>
        <w:pStyle w:val="Heading2"/>
        <w:numPr>
          <w:ilvl w:val="0"/>
          <w:numId w:val="27"/>
        </w:numPr>
        <w:spacing w:before="0" w:after="0"/>
        <w:jc w:val="both"/>
        <w:rPr>
          <w:sz w:val="24"/>
          <w:szCs w:val="24"/>
        </w:rPr>
      </w:pPr>
      <w:bookmarkStart w:id="17" w:name="_Toc209277843"/>
      <w:r w:rsidRPr="00BA7ED2">
        <w:rPr>
          <w:sz w:val="24"/>
          <w:szCs w:val="24"/>
        </w:rPr>
        <w:t>Land Mobile Radio System Architectures</w:t>
      </w:r>
      <w:bookmarkEnd w:id="17"/>
    </w:p>
    <w:p w14:paraId="000000C3" w14:textId="77777777" w:rsidR="00193208" w:rsidRPr="00BA7ED2" w:rsidRDefault="00FC5C73" w:rsidP="00BA7ED2">
      <w:pPr>
        <w:jc w:val="both"/>
      </w:pPr>
      <w:r w:rsidRPr="00BA7ED2">
        <w:t>In general, LMR systems are designed using one of two architectures; conventional or trunked. The selection of one architecture over the other is based on a range of factors, including spectrum, technical features, operational requirements, and cost considerations.</w:t>
      </w:r>
    </w:p>
    <w:p w14:paraId="000000C4" w14:textId="77777777" w:rsidR="00193208" w:rsidRPr="00BA7ED2" w:rsidRDefault="00193208" w:rsidP="00BA7ED2">
      <w:pPr>
        <w:jc w:val="both"/>
      </w:pPr>
    </w:p>
    <w:p w14:paraId="000000C5" w14:textId="77777777" w:rsidR="00193208" w:rsidRPr="00BA7ED2" w:rsidRDefault="00FC5C73" w:rsidP="00EA72DF">
      <w:pPr>
        <w:pStyle w:val="Heading3"/>
        <w:numPr>
          <w:ilvl w:val="0"/>
          <w:numId w:val="33"/>
        </w:numPr>
        <w:spacing w:before="0" w:after="0"/>
        <w:jc w:val="both"/>
        <w:rPr>
          <w:b w:val="0"/>
          <w:sz w:val="24"/>
          <w:szCs w:val="24"/>
        </w:rPr>
      </w:pPr>
      <w:bookmarkStart w:id="18" w:name="_Toc209277844"/>
      <w:r w:rsidRPr="00BA7ED2">
        <w:rPr>
          <w:b w:val="0"/>
          <w:sz w:val="24"/>
          <w:szCs w:val="24"/>
        </w:rPr>
        <w:lastRenderedPageBreak/>
        <w:t>The Conventional Land Mobile Radio (CLMR) System</w:t>
      </w:r>
      <w:bookmarkEnd w:id="18"/>
    </w:p>
    <w:p w14:paraId="000000C6" w14:textId="77777777" w:rsidR="00193208" w:rsidRPr="00BA7ED2" w:rsidRDefault="00FC5C73" w:rsidP="00BA7ED2">
      <w:pPr>
        <w:jc w:val="both"/>
      </w:pPr>
      <w:r w:rsidRPr="00BA7ED2">
        <w:t>The conventional land mobile radio system is when two or more LMR stations communicate on a predetermined frequency channel(s), without the use of any controlling station and or control frequency channel. The two (2) operational modes associated with the conventional LMR systems are Simplex and Duplex:</w:t>
      </w:r>
    </w:p>
    <w:p w14:paraId="000000C7" w14:textId="77777777" w:rsidR="00193208" w:rsidRPr="00BA7ED2" w:rsidRDefault="00193208" w:rsidP="00BA7ED2">
      <w:pPr>
        <w:jc w:val="both"/>
      </w:pPr>
    </w:p>
    <w:p w14:paraId="000000C8" w14:textId="77777777" w:rsidR="00193208" w:rsidRPr="00BA7ED2" w:rsidRDefault="00FC5C73" w:rsidP="00BA7ED2">
      <w:pPr>
        <w:jc w:val="both"/>
      </w:pPr>
      <w:r w:rsidRPr="00BA7ED2">
        <w:t>i. Simplex Mode</w:t>
      </w:r>
    </w:p>
    <w:p w14:paraId="000000C9" w14:textId="77777777" w:rsidR="00193208" w:rsidRPr="00BA7ED2" w:rsidRDefault="00FC5C73" w:rsidP="00BA7ED2">
      <w:pPr>
        <w:jc w:val="both"/>
      </w:pPr>
      <w:r w:rsidRPr="00BA7ED2">
        <w:t>Simplex Operation mode means that two LMR equipment will both transmit and receive on the same frequency. Their transmissions will not pass through a radio tower, instead going directly from radio to radio. The two radios must be within range of each other to communicate. The processing of calls in the Simplex Operation Mode is not automated. Users simply ‘push-to-talk’ (PTT) on the channel they have programmed on their mobile or handheld terminals. Users have immediate access to the programme channel(s) at any time and must listen for a clear channel before transmitting to avoid causing interference to another user in the group. The coverage of a LMR network is limited by the range of its terminals. A fixed base transmitter or repeater is used to increase the range over which users can communicate.</w:t>
      </w:r>
    </w:p>
    <w:p w14:paraId="000000CA" w14:textId="77777777" w:rsidR="00193208" w:rsidRPr="00BA7ED2" w:rsidRDefault="00193208" w:rsidP="00BA7ED2">
      <w:pPr>
        <w:jc w:val="both"/>
      </w:pPr>
    </w:p>
    <w:p w14:paraId="5DB8C2E6" w14:textId="77777777" w:rsidR="00985E75" w:rsidRDefault="00FC5C73" w:rsidP="00985E75">
      <w:pPr>
        <w:keepNext/>
        <w:jc w:val="both"/>
      </w:pPr>
      <w:r w:rsidRPr="00BA7ED2">
        <w:rPr>
          <w:noProof/>
        </w:rPr>
        <w:drawing>
          <wp:inline distT="114300" distB="114300" distL="114300" distR="114300" wp14:anchorId="5847FA11" wp14:editId="5C513371">
            <wp:extent cx="5314950" cy="2266950"/>
            <wp:effectExtent l="0" t="0" r="0" b="0"/>
            <wp:docPr id="20641865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314950" cy="2266950"/>
                    </a:xfrm>
                    <a:prstGeom prst="rect">
                      <a:avLst/>
                    </a:prstGeom>
                    <a:ln/>
                  </pic:spPr>
                </pic:pic>
              </a:graphicData>
            </a:graphic>
          </wp:inline>
        </w:drawing>
      </w:r>
    </w:p>
    <w:p w14:paraId="000000CE" w14:textId="157342E4" w:rsidR="00193208" w:rsidRPr="00985E75" w:rsidRDefault="00985E75" w:rsidP="00985E75">
      <w:pPr>
        <w:pStyle w:val="Caption"/>
        <w:jc w:val="center"/>
        <w:rPr>
          <w:i w:val="0"/>
          <w:iCs w:val="0"/>
          <w:color w:val="auto"/>
          <w:sz w:val="24"/>
          <w:szCs w:val="36"/>
        </w:rPr>
      </w:pPr>
      <w:bookmarkStart w:id="19" w:name="_Toc205041135"/>
      <w:r w:rsidRPr="00985E75">
        <w:rPr>
          <w:i w:val="0"/>
          <w:iCs w:val="0"/>
          <w:color w:val="auto"/>
          <w:sz w:val="24"/>
          <w:szCs w:val="36"/>
        </w:rPr>
        <w:t xml:space="preserve">Figure </w:t>
      </w:r>
      <w:r w:rsidRPr="00985E75">
        <w:rPr>
          <w:i w:val="0"/>
          <w:iCs w:val="0"/>
          <w:color w:val="auto"/>
          <w:sz w:val="24"/>
          <w:szCs w:val="36"/>
        </w:rPr>
        <w:fldChar w:fldCharType="begin"/>
      </w:r>
      <w:r w:rsidRPr="00985E75">
        <w:rPr>
          <w:i w:val="0"/>
          <w:iCs w:val="0"/>
          <w:color w:val="auto"/>
          <w:sz w:val="24"/>
          <w:szCs w:val="36"/>
        </w:rPr>
        <w:instrText xml:space="preserve"> SEQ Figure \* ARABIC </w:instrText>
      </w:r>
      <w:r w:rsidRPr="00985E75">
        <w:rPr>
          <w:i w:val="0"/>
          <w:iCs w:val="0"/>
          <w:color w:val="auto"/>
          <w:sz w:val="24"/>
          <w:szCs w:val="36"/>
        </w:rPr>
        <w:fldChar w:fldCharType="separate"/>
      </w:r>
      <w:r w:rsidR="00800DFE">
        <w:rPr>
          <w:i w:val="0"/>
          <w:iCs w:val="0"/>
          <w:noProof/>
          <w:color w:val="auto"/>
          <w:sz w:val="24"/>
          <w:szCs w:val="36"/>
        </w:rPr>
        <w:t>2</w:t>
      </w:r>
      <w:r w:rsidRPr="00985E75">
        <w:rPr>
          <w:i w:val="0"/>
          <w:iCs w:val="0"/>
          <w:color w:val="auto"/>
          <w:sz w:val="24"/>
          <w:szCs w:val="36"/>
        </w:rPr>
        <w:fldChar w:fldCharType="end"/>
      </w:r>
      <w:r w:rsidRPr="00985E75">
        <w:rPr>
          <w:i w:val="0"/>
          <w:iCs w:val="0"/>
          <w:color w:val="auto"/>
          <w:sz w:val="24"/>
          <w:szCs w:val="36"/>
        </w:rPr>
        <w:t xml:space="preserve"> Land mobile radio network in simplex mode</w:t>
      </w:r>
      <w:bookmarkStart w:id="20" w:name="_heading=h.ejhckk819jf" w:colFirst="0" w:colLast="0"/>
      <w:bookmarkEnd w:id="19"/>
      <w:bookmarkEnd w:id="20"/>
    </w:p>
    <w:p w14:paraId="5DE816F5" w14:textId="77777777" w:rsidR="00985E75" w:rsidRDefault="00985E75" w:rsidP="00BA7ED2">
      <w:pPr>
        <w:jc w:val="both"/>
      </w:pPr>
    </w:p>
    <w:p w14:paraId="57DD056C" w14:textId="77777777" w:rsidR="00985E75" w:rsidRDefault="00985E75" w:rsidP="00BA7ED2">
      <w:pPr>
        <w:jc w:val="both"/>
      </w:pPr>
    </w:p>
    <w:p w14:paraId="000000CF" w14:textId="2BC5A1CD" w:rsidR="00193208" w:rsidRPr="00BA7ED2" w:rsidRDefault="00FC5C73" w:rsidP="00BA7ED2">
      <w:pPr>
        <w:jc w:val="both"/>
      </w:pPr>
      <w:r w:rsidRPr="00BA7ED2">
        <w:t>ii. Duplex Mode</w:t>
      </w:r>
    </w:p>
    <w:p w14:paraId="000000D0" w14:textId="01D04041" w:rsidR="00193208" w:rsidRPr="00BA7ED2" w:rsidRDefault="00FC5C73" w:rsidP="00BA7ED2">
      <w:pPr>
        <w:jc w:val="both"/>
      </w:pPr>
      <w:r w:rsidRPr="00BA7ED2">
        <w:t xml:space="preserve">Duplex operation Mode is </w:t>
      </w:r>
      <w:r w:rsidR="001F6D2B" w:rsidRPr="00BA7ED2">
        <w:t>a</w:t>
      </w:r>
      <w:r w:rsidRPr="00BA7ED2">
        <w:t xml:space="preserve"> LMR network configuration which enables the use of a second frequency channel </w:t>
      </w:r>
      <w:proofErr w:type="gramStart"/>
      <w:r w:rsidRPr="00BA7ED2">
        <w:t>by the use of</w:t>
      </w:r>
      <w:proofErr w:type="gramEnd"/>
      <w:r w:rsidRPr="00BA7ED2">
        <w:t xml:space="preserve"> Repeater. Some LMR networks are configured with repeaters to provide extended coverage and have a higher Transmit power which is in the order of 5-20 times that of a Portable Radio. If the LMR network grows its user base or requires more talk-groups (</w:t>
      </w:r>
      <w:proofErr w:type="gramStart"/>
      <w:r w:rsidRPr="00BA7ED2">
        <w:t>i.e.</w:t>
      </w:r>
      <w:proofErr w:type="gramEnd"/>
      <w:r w:rsidRPr="00BA7ED2">
        <w:t xml:space="preserve"> more frequency channels) then there will be the need to add additional repeaters and frequencies to the network. </w:t>
      </w:r>
    </w:p>
    <w:p w14:paraId="000000D1" w14:textId="77777777" w:rsidR="00193208" w:rsidRPr="00BA7ED2" w:rsidRDefault="00193208" w:rsidP="00BA7ED2">
      <w:pPr>
        <w:jc w:val="both"/>
      </w:pPr>
    </w:p>
    <w:p w14:paraId="191EAAE4" w14:textId="77777777" w:rsidR="00985E75" w:rsidRDefault="00FC5C73" w:rsidP="00985E75">
      <w:pPr>
        <w:keepNext/>
        <w:jc w:val="both"/>
      </w:pPr>
      <w:r w:rsidRPr="00BA7ED2">
        <w:rPr>
          <w:noProof/>
        </w:rPr>
        <w:lastRenderedPageBreak/>
        <w:drawing>
          <wp:inline distT="114300" distB="114300" distL="114300" distR="114300" wp14:anchorId="322F6B04" wp14:editId="602940AF">
            <wp:extent cx="5410200" cy="2400300"/>
            <wp:effectExtent l="0" t="0" r="0" b="0"/>
            <wp:docPr id="20641865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410200" cy="2400300"/>
                    </a:xfrm>
                    <a:prstGeom prst="rect">
                      <a:avLst/>
                    </a:prstGeom>
                    <a:ln/>
                  </pic:spPr>
                </pic:pic>
              </a:graphicData>
            </a:graphic>
          </wp:inline>
        </w:drawing>
      </w:r>
    </w:p>
    <w:p w14:paraId="000000D5" w14:textId="679DA304" w:rsidR="00193208" w:rsidRDefault="00985E75" w:rsidP="00800DFE">
      <w:pPr>
        <w:pStyle w:val="Caption"/>
        <w:jc w:val="center"/>
        <w:rPr>
          <w:i w:val="0"/>
          <w:iCs w:val="0"/>
          <w:color w:val="auto"/>
          <w:sz w:val="24"/>
          <w:szCs w:val="36"/>
        </w:rPr>
      </w:pPr>
      <w:bookmarkStart w:id="21" w:name="_Toc205041136"/>
      <w:r w:rsidRPr="00800DFE">
        <w:rPr>
          <w:i w:val="0"/>
          <w:iCs w:val="0"/>
          <w:color w:val="auto"/>
          <w:sz w:val="24"/>
          <w:szCs w:val="36"/>
        </w:rPr>
        <w:t xml:space="preserve">Figure </w:t>
      </w:r>
      <w:r w:rsidRPr="00800DFE">
        <w:rPr>
          <w:i w:val="0"/>
          <w:iCs w:val="0"/>
          <w:color w:val="auto"/>
          <w:sz w:val="24"/>
          <w:szCs w:val="36"/>
        </w:rPr>
        <w:fldChar w:fldCharType="begin"/>
      </w:r>
      <w:r w:rsidRPr="00800DFE">
        <w:rPr>
          <w:i w:val="0"/>
          <w:iCs w:val="0"/>
          <w:color w:val="auto"/>
          <w:sz w:val="24"/>
          <w:szCs w:val="36"/>
        </w:rPr>
        <w:instrText xml:space="preserve"> SEQ Figure \* ARABIC </w:instrText>
      </w:r>
      <w:r w:rsidRPr="00800DFE">
        <w:rPr>
          <w:i w:val="0"/>
          <w:iCs w:val="0"/>
          <w:color w:val="auto"/>
          <w:sz w:val="24"/>
          <w:szCs w:val="36"/>
        </w:rPr>
        <w:fldChar w:fldCharType="separate"/>
      </w:r>
      <w:r w:rsidR="00800DFE">
        <w:rPr>
          <w:i w:val="0"/>
          <w:iCs w:val="0"/>
          <w:noProof/>
          <w:color w:val="auto"/>
          <w:sz w:val="24"/>
          <w:szCs w:val="36"/>
        </w:rPr>
        <w:t>3</w:t>
      </w:r>
      <w:r w:rsidRPr="00800DFE">
        <w:rPr>
          <w:i w:val="0"/>
          <w:iCs w:val="0"/>
          <w:color w:val="auto"/>
          <w:sz w:val="24"/>
          <w:szCs w:val="36"/>
        </w:rPr>
        <w:fldChar w:fldCharType="end"/>
      </w:r>
      <w:r w:rsidRPr="00800DFE">
        <w:rPr>
          <w:i w:val="0"/>
          <w:iCs w:val="0"/>
          <w:color w:val="auto"/>
          <w:sz w:val="24"/>
          <w:szCs w:val="36"/>
        </w:rPr>
        <w:t xml:space="preserve"> Land mobile radio network in duplex mode</w:t>
      </w:r>
      <w:bookmarkStart w:id="22" w:name="_heading=h.m7elhrh6wjwk" w:colFirst="0" w:colLast="0"/>
      <w:bookmarkEnd w:id="21"/>
      <w:bookmarkEnd w:id="22"/>
    </w:p>
    <w:p w14:paraId="5932FEE8" w14:textId="1FC5C334" w:rsidR="00800DFE" w:rsidRDefault="00800DFE" w:rsidP="00800DFE"/>
    <w:p w14:paraId="00DE6A93" w14:textId="77777777" w:rsidR="00D44580" w:rsidRPr="00800DFE" w:rsidRDefault="00D44580" w:rsidP="00800DFE"/>
    <w:p w14:paraId="000000D6" w14:textId="77777777" w:rsidR="00193208" w:rsidRPr="00BA7ED2" w:rsidRDefault="00FC5C73" w:rsidP="00EA72DF">
      <w:pPr>
        <w:pStyle w:val="Heading3"/>
        <w:numPr>
          <w:ilvl w:val="0"/>
          <w:numId w:val="33"/>
        </w:numPr>
        <w:spacing w:before="0" w:after="0"/>
        <w:jc w:val="both"/>
        <w:rPr>
          <w:b w:val="0"/>
          <w:sz w:val="24"/>
          <w:szCs w:val="24"/>
        </w:rPr>
      </w:pPr>
      <w:bookmarkStart w:id="23" w:name="_Toc209277845"/>
      <w:r w:rsidRPr="00BA7ED2">
        <w:rPr>
          <w:b w:val="0"/>
          <w:sz w:val="24"/>
          <w:szCs w:val="24"/>
        </w:rPr>
        <w:t>The Trunk Land Mobile Radio System</w:t>
      </w:r>
      <w:bookmarkEnd w:id="23"/>
    </w:p>
    <w:p w14:paraId="000000D7" w14:textId="5FFDAA42" w:rsidR="00193208" w:rsidRPr="00BA7ED2" w:rsidRDefault="00FC5C73" w:rsidP="00BA7ED2">
      <w:pPr>
        <w:jc w:val="both"/>
      </w:pPr>
      <w:r w:rsidRPr="00BA7ED2">
        <w:t xml:space="preserve">A trunked radio system is a complex type of computer-controlled two-way radio system that allows sharing of relatively few </w:t>
      </w:r>
      <w:proofErr w:type="gramStart"/>
      <w:r w:rsidRPr="00BA7ED2">
        <w:t>radio</w:t>
      </w:r>
      <w:proofErr w:type="gramEnd"/>
      <w:r w:rsidRPr="00BA7ED2">
        <w:t xml:space="preserve"> frequency channels among a large group of users. Instead of assigning, for example, a radio channel to one </w:t>
      </w:r>
      <w:proofErr w:type="gramStart"/>
      <w:r w:rsidRPr="00BA7ED2">
        <w:t>particular user</w:t>
      </w:r>
      <w:proofErr w:type="gramEnd"/>
      <w:r w:rsidRPr="00BA7ED2">
        <w:t xml:space="preserve"> at a time, users are instead assigned to a logical grouping, a "</w:t>
      </w:r>
      <w:r w:rsidR="001F6D2B" w:rsidRPr="00BA7ED2">
        <w:t>talk group</w:t>
      </w:r>
      <w:r w:rsidRPr="00BA7ED2">
        <w:t xml:space="preserve">". When any user in that group wishes to converse with another user in the </w:t>
      </w:r>
      <w:r w:rsidR="001F6D2B" w:rsidRPr="00BA7ED2">
        <w:t>talk group</w:t>
      </w:r>
      <w:r w:rsidRPr="00BA7ED2">
        <w:t xml:space="preserve">, a vacant radio channel is found automatically by the system and the conversation takes place on that channel. Many unrelated conversations can occur on a channel, making use of the otherwise idle time between conversations. Each radio transceiver contains a microcomputer to control it. A control channel coordinates all the activity of the radios in the system. The control channel computer sends packets of data to enable one </w:t>
      </w:r>
      <w:r w:rsidR="001F6D2B" w:rsidRPr="00BA7ED2">
        <w:t>talk group</w:t>
      </w:r>
      <w:r w:rsidRPr="00BA7ED2">
        <w:t xml:space="preserve"> to talk together, regardless of frequency.</w:t>
      </w:r>
    </w:p>
    <w:p w14:paraId="2716F003" w14:textId="77777777" w:rsidR="00800DFE" w:rsidRDefault="00FC5C73" w:rsidP="00800DFE">
      <w:pPr>
        <w:keepNext/>
        <w:jc w:val="center"/>
      </w:pPr>
      <w:bookmarkStart w:id="24" w:name="_heading=h.iz3nmwktza1d" w:colFirst="0" w:colLast="0"/>
      <w:bookmarkEnd w:id="24"/>
      <w:r w:rsidRPr="00BA7ED2">
        <w:rPr>
          <w:noProof/>
        </w:rPr>
        <w:drawing>
          <wp:inline distT="114300" distB="114300" distL="114300" distR="114300" wp14:anchorId="29A35750" wp14:editId="7A595474">
            <wp:extent cx="5157788" cy="2867025"/>
            <wp:effectExtent l="0" t="0" r="0" b="0"/>
            <wp:docPr id="20641865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157788" cy="2867025"/>
                    </a:xfrm>
                    <a:prstGeom prst="rect">
                      <a:avLst/>
                    </a:prstGeom>
                    <a:ln/>
                  </pic:spPr>
                </pic:pic>
              </a:graphicData>
            </a:graphic>
          </wp:inline>
        </w:drawing>
      </w:r>
    </w:p>
    <w:p w14:paraId="000000DA" w14:textId="4C67C50F" w:rsidR="00193208" w:rsidRPr="00800DFE" w:rsidRDefault="00800DFE" w:rsidP="00800DFE">
      <w:pPr>
        <w:pStyle w:val="Caption"/>
        <w:jc w:val="center"/>
        <w:rPr>
          <w:i w:val="0"/>
          <w:iCs w:val="0"/>
          <w:color w:val="auto"/>
          <w:sz w:val="24"/>
          <w:szCs w:val="36"/>
        </w:rPr>
      </w:pPr>
      <w:bookmarkStart w:id="25" w:name="_Toc205041137"/>
      <w:r w:rsidRPr="00800DFE">
        <w:rPr>
          <w:i w:val="0"/>
          <w:iCs w:val="0"/>
          <w:color w:val="auto"/>
          <w:sz w:val="24"/>
          <w:szCs w:val="36"/>
        </w:rPr>
        <w:t xml:space="preserve">Figure </w:t>
      </w:r>
      <w:r w:rsidRPr="00800DFE">
        <w:rPr>
          <w:i w:val="0"/>
          <w:iCs w:val="0"/>
          <w:color w:val="auto"/>
          <w:sz w:val="24"/>
          <w:szCs w:val="36"/>
        </w:rPr>
        <w:fldChar w:fldCharType="begin"/>
      </w:r>
      <w:r w:rsidRPr="00800DFE">
        <w:rPr>
          <w:i w:val="0"/>
          <w:iCs w:val="0"/>
          <w:color w:val="auto"/>
          <w:sz w:val="24"/>
          <w:szCs w:val="36"/>
        </w:rPr>
        <w:instrText xml:space="preserve"> SEQ Figure \* ARABIC </w:instrText>
      </w:r>
      <w:r w:rsidRPr="00800DFE">
        <w:rPr>
          <w:i w:val="0"/>
          <w:iCs w:val="0"/>
          <w:color w:val="auto"/>
          <w:sz w:val="24"/>
          <w:szCs w:val="36"/>
        </w:rPr>
        <w:fldChar w:fldCharType="separate"/>
      </w:r>
      <w:r w:rsidRPr="00800DFE">
        <w:rPr>
          <w:i w:val="0"/>
          <w:iCs w:val="0"/>
          <w:noProof/>
          <w:color w:val="auto"/>
          <w:sz w:val="24"/>
          <w:szCs w:val="36"/>
        </w:rPr>
        <w:t>4</w:t>
      </w:r>
      <w:r w:rsidRPr="00800DFE">
        <w:rPr>
          <w:i w:val="0"/>
          <w:iCs w:val="0"/>
          <w:color w:val="auto"/>
          <w:sz w:val="24"/>
          <w:szCs w:val="36"/>
        </w:rPr>
        <w:fldChar w:fldCharType="end"/>
      </w:r>
      <w:r w:rsidRPr="00800DFE">
        <w:rPr>
          <w:i w:val="0"/>
          <w:iCs w:val="0"/>
          <w:color w:val="auto"/>
          <w:sz w:val="24"/>
          <w:szCs w:val="36"/>
        </w:rPr>
        <w:t xml:space="preserve"> Trunk Land mobile radio network</w:t>
      </w:r>
      <w:bookmarkStart w:id="26" w:name="_heading=h.6gtmqei95w8n" w:colFirst="0" w:colLast="0"/>
      <w:bookmarkEnd w:id="25"/>
      <w:bookmarkEnd w:id="26"/>
    </w:p>
    <w:p w14:paraId="58FAEF4C" w14:textId="77777777" w:rsidR="00800DFE" w:rsidRDefault="00800DFE" w:rsidP="00BA7ED2">
      <w:pPr>
        <w:jc w:val="both"/>
      </w:pPr>
    </w:p>
    <w:p w14:paraId="12E15161" w14:textId="6FAB4438" w:rsidR="001F6D2B" w:rsidRDefault="001F6D2B" w:rsidP="00BA7ED2">
      <w:pPr>
        <w:jc w:val="both"/>
      </w:pPr>
    </w:p>
    <w:p w14:paraId="186508BD" w14:textId="77777777" w:rsidR="00D44580" w:rsidRDefault="00D44580" w:rsidP="00BA7ED2">
      <w:pPr>
        <w:jc w:val="both"/>
      </w:pPr>
    </w:p>
    <w:p w14:paraId="69BDEBD7" w14:textId="77777777" w:rsidR="001F6D2B" w:rsidRPr="00BA7ED2" w:rsidRDefault="001F6D2B" w:rsidP="00BA7ED2">
      <w:pPr>
        <w:jc w:val="both"/>
      </w:pPr>
    </w:p>
    <w:p w14:paraId="000000DB" w14:textId="77777777" w:rsidR="00193208" w:rsidRPr="00BA7ED2" w:rsidRDefault="00FC5C73" w:rsidP="00EA72DF">
      <w:pPr>
        <w:pStyle w:val="Heading2"/>
        <w:numPr>
          <w:ilvl w:val="0"/>
          <w:numId w:val="27"/>
        </w:numPr>
        <w:spacing w:before="0" w:after="0"/>
        <w:jc w:val="both"/>
        <w:rPr>
          <w:sz w:val="24"/>
          <w:szCs w:val="24"/>
        </w:rPr>
      </w:pPr>
      <w:bookmarkStart w:id="27" w:name="_Toc209277846"/>
      <w:r w:rsidRPr="00BA7ED2">
        <w:rPr>
          <w:sz w:val="24"/>
          <w:szCs w:val="24"/>
        </w:rPr>
        <w:lastRenderedPageBreak/>
        <w:t>Type of Land Mobile Radio Services Usage</w:t>
      </w:r>
      <w:bookmarkEnd w:id="27"/>
    </w:p>
    <w:p w14:paraId="000000DC" w14:textId="77777777" w:rsidR="00193208" w:rsidRPr="00BA7ED2" w:rsidRDefault="00193208" w:rsidP="00BA7ED2">
      <w:pPr>
        <w:ind w:left="720"/>
        <w:jc w:val="both"/>
      </w:pPr>
    </w:p>
    <w:p w14:paraId="000000DD" w14:textId="77777777" w:rsidR="00193208" w:rsidRPr="00BA7ED2" w:rsidRDefault="00FC5C73" w:rsidP="00BA7ED2">
      <w:pPr>
        <w:pStyle w:val="Heading3"/>
        <w:numPr>
          <w:ilvl w:val="0"/>
          <w:numId w:val="22"/>
        </w:numPr>
        <w:spacing w:before="0" w:after="0"/>
        <w:jc w:val="both"/>
        <w:rPr>
          <w:b w:val="0"/>
          <w:sz w:val="24"/>
          <w:szCs w:val="24"/>
        </w:rPr>
      </w:pPr>
      <w:bookmarkStart w:id="28" w:name="_Toc209277847"/>
      <w:r w:rsidRPr="00BA7ED2">
        <w:rPr>
          <w:b w:val="0"/>
          <w:sz w:val="24"/>
          <w:szCs w:val="24"/>
        </w:rPr>
        <w:t>Public Land Mobile Radio</w:t>
      </w:r>
      <w:bookmarkEnd w:id="28"/>
    </w:p>
    <w:p w14:paraId="000000DE" w14:textId="77777777" w:rsidR="00193208" w:rsidRPr="00BA7ED2" w:rsidRDefault="00FC5C73" w:rsidP="001F6D2B">
      <w:pPr>
        <w:jc w:val="both"/>
      </w:pPr>
      <w:r w:rsidRPr="00BA7ED2">
        <w:t>Public LMR systems are considered for those that are used by public service entities and typically operated by commercial entities providing communication services to the public for a fee.</w:t>
      </w:r>
    </w:p>
    <w:p w14:paraId="000000DF" w14:textId="77777777" w:rsidR="00193208" w:rsidRPr="00BA7ED2" w:rsidRDefault="00193208" w:rsidP="001F6D2B">
      <w:pPr>
        <w:jc w:val="both"/>
      </w:pPr>
    </w:p>
    <w:p w14:paraId="000000E0" w14:textId="1B1B83A6" w:rsidR="00193208" w:rsidRPr="00BA7ED2" w:rsidRDefault="00FC5C73" w:rsidP="001F6D2B">
      <w:pPr>
        <w:jc w:val="both"/>
      </w:pPr>
      <w:r w:rsidRPr="00BA7ED2">
        <w:t xml:space="preserve">It is designed to provide connectivity to the </w:t>
      </w:r>
      <w:proofErr w:type="gramStart"/>
      <w:r w:rsidRPr="00BA7ED2">
        <w:t>general public</w:t>
      </w:r>
      <w:proofErr w:type="gramEnd"/>
      <w:r w:rsidRPr="00BA7ED2">
        <w:t>, allowing individuals to communicate seamlessly across vast geographical areas. The defining feature of the public land mobile radio service is its public nature; anyone with a compatible device and a subscription can access the network.</w:t>
      </w:r>
    </w:p>
    <w:p w14:paraId="000000E1" w14:textId="77777777" w:rsidR="00193208" w:rsidRPr="00BA7ED2" w:rsidRDefault="00193208" w:rsidP="001F6D2B">
      <w:pPr>
        <w:jc w:val="both"/>
      </w:pPr>
    </w:p>
    <w:p w14:paraId="000000E2" w14:textId="77777777" w:rsidR="00193208" w:rsidRPr="00BA7ED2" w:rsidRDefault="00FC5C73" w:rsidP="001F6D2B">
      <w:pPr>
        <w:jc w:val="both"/>
      </w:pPr>
      <w:r w:rsidRPr="00BA7ED2">
        <w:t xml:space="preserve">They typically work based on a cellular architecture of the network, where each base station serves </w:t>
      </w:r>
      <w:proofErr w:type="gramStart"/>
      <w:r w:rsidRPr="00BA7ED2">
        <w:t>a number of</w:t>
      </w:r>
      <w:proofErr w:type="gramEnd"/>
      <w:r w:rsidRPr="00BA7ED2">
        <w:t xml:space="preserve"> users with compatible devices. </w:t>
      </w:r>
    </w:p>
    <w:p w14:paraId="000000E3" w14:textId="77777777" w:rsidR="00193208" w:rsidRPr="00BA7ED2" w:rsidRDefault="00193208" w:rsidP="001F6D2B">
      <w:pPr>
        <w:jc w:val="both"/>
      </w:pPr>
    </w:p>
    <w:p w14:paraId="000000E4" w14:textId="77777777" w:rsidR="00193208" w:rsidRPr="00BA7ED2" w:rsidRDefault="00FC5C73" w:rsidP="001F6D2B">
      <w:pPr>
        <w:pStyle w:val="Heading3"/>
        <w:numPr>
          <w:ilvl w:val="0"/>
          <w:numId w:val="22"/>
        </w:numPr>
        <w:spacing w:before="0" w:after="0"/>
        <w:jc w:val="both"/>
        <w:rPr>
          <w:b w:val="0"/>
          <w:sz w:val="24"/>
          <w:szCs w:val="24"/>
        </w:rPr>
      </w:pPr>
      <w:bookmarkStart w:id="29" w:name="_Toc209277848"/>
      <w:r w:rsidRPr="00BA7ED2">
        <w:rPr>
          <w:b w:val="0"/>
          <w:sz w:val="24"/>
          <w:szCs w:val="24"/>
        </w:rPr>
        <w:t>Private Land Mobile Radio</w:t>
      </w:r>
      <w:bookmarkEnd w:id="29"/>
    </w:p>
    <w:p w14:paraId="000000E5" w14:textId="77777777" w:rsidR="00193208" w:rsidRPr="00BA7ED2" w:rsidRDefault="00FC5C73" w:rsidP="001F6D2B">
      <w:pPr>
        <w:shd w:val="clear" w:color="auto" w:fill="FFFFFF"/>
        <w:jc w:val="both"/>
      </w:pPr>
      <w:r w:rsidRPr="00BA7ED2">
        <w:rPr>
          <w:highlight w:val="white"/>
        </w:rPr>
        <w:t xml:space="preserve">Private LMR systems are used by public safety organisations and businesses for their own internal communication needs and to meet a wide range of communication requirements, including coordination of people and materials, important safety and security needs, and quick response in times of emergency. These systems, which often share frequencies with other private users, make possible many day-to-day activities. </w:t>
      </w:r>
      <w:r w:rsidRPr="00BA7ED2">
        <w:t>The regulators ensure effective operation to avoid interference with other systems through effective spectrum management</w:t>
      </w:r>
    </w:p>
    <w:p w14:paraId="000000E6" w14:textId="77777777" w:rsidR="00193208" w:rsidRPr="00BA7ED2" w:rsidRDefault="00193208" w:rsidP="001F6D2B">
      <w:pPr>
        <w:shd w:val="clear" w:color="auto" w:fill="FFFFFF"/>
        <w:jc w:val="both"/>
      </w:pPr>
    </w:p>
    <w:p w14:paraId="000000E7" w14:textId="77777777" w:rsidR="00193208" w:rsidRPr="00BA7ED2" w:rsidRDefault="00FC5C73" w:rsidP="001F6D2B">
      <w:pPr>
        <w:shd w:val="clear" w:color="auto" w:fill="FFFFFF"/>
        <w:jc w:val="both"/>
      </w:pPr>
      <w:r w:rsidRPr="00BA7ED2">
        <w:t xml:space="preserve">The first private land mobile radio services were established almost 90 years ago to meet the internal communication needs of private companies and other organizations. </w:t>
      </w:r>
    </w:p>
    <w:p w14:paraId="000000E8" w14:textId="77777777" w:rsidR="00193208" w:rsidRPr="00BA7ED2" w:rsidRDefault="00FC5C73" w:rsidP="001F6D2B">
      <w:pPr>
        <w:shd w:val="clear" w:color="auto" w:fill="FFFFFF"/>
        <w:jc w:val="both"/>
        <w:rPr>
          <w:highlight w:val="white"/>
        </w:rPr>
      </w:pPr>
      <w:r w:rsidRPr="00BA7ED2">
        <w:rPr>
          <w:highlight w:val="white"/>
        </w:rPr>
        <w:t>Although there are general commonalities across private wireless services and systems (there is a common base of equipment--for both infrastructure and user radios/handsets, for example), each company or organization has unique needs, and the different frequency bands used have different technical characteristics. As a result, private radio systems are often customized to meet the specialized and unique needs of the company or organization that owns and operates the system. Thus, there is no "typical" private system or private system user.</w:t>
      </w:r>
    </w:p>
    <w:p w14:paraId="000000E9" w14:textId="77777777" w:rsidR="00193208" w:rsidRPr="00BA7ED2" w:rsidRDefault="00193208" w:rsidP="001F6D2B">
      <w:pPr>
        <w:shd w:val="clear" w:color="auto" w:fill="FFFFFF"/>
        <w:jc w:val="both"/>
        <w:rPr>
          <w:highlight w:val="white"/>
        </w:rPr>
      </w:pPr>
    </w:p>
    <w:p w14:paraId="000000EA" w14:textId="77777777" w:rsidR="00193208" w:rsidRPr="00BA7ED2" w:rsidRDefault="00FC5C73" w:rsidP="001F6D2B">
      <w:pPr>
        <w:shd w:val="clear" w:color="auto" w:fill="FFFFFF"/>
        <w:jc w:val="both"/>
        <w:rPr>
          <w:highlight w:val="white"/>
        </w:rPr>
      </w:pPr>
      <w:r w:rsidRPr="00BA7ED2">
        <w:rPr>
          <w:highlight w:val="white"/>
        </w:rPr>
        <w:t>The one characteristic that all users share, and that differentiates private wireless use from commercial use, is that private wireless licensees use radio as a tool to accomplish their missions in the most effective and efficient ways possible. Private radio users employ wireless communications as they would any other tool or machine radio that contributes to their production of some other good or service.</w:t>
      </w:r>
    </w:p>
    <w:p w14:paraId="000000EB" w14:textId="77777777" w:rsidR="00193208" w:rsidRPr="00BA7ED2" w:rsidRDefault="00193208" w:rsidP="00BA7ED2">
      <w:pPr>
        <w:shd w:val="clear" w:color="auto" w:fill="FFFFFF"/>
        <w:jc w:val="both"/>
        <w:rPr>
          <w:highlight w:val="white"/>
        </w:rPr>
      </w:pPr>
    </w:p>
    <w:p w14:paraId="000000EC" w14:textId="77777777" w:rsidR="00193208" w:rsidRPr="00BA7ED2" w:rsidRDefault="00193208" w:rsidP="00BA7ED2">
      <w:pPr>
        <w:shd w:val="clear" w:color="auto" w:fill="FFFFFF"/>
        <w:jc w:val="both"/>
        <w:rPr>
          <w:highlight w:val="white"/>
        </w:rPr>
      </w:pPr>
    </w:p>
    <w:p w14:paraId="000000ED" w14:textId="77777777" w:rsidR="00193208" w:rsidRPr="00BA7ED2" w:rsidRDefault="00FC5C73" w:rsidP="00EA72DF">
      <w:pPr>
        <w:pStyle w:val="Heading2"/>
        <w:numPr>
          <w:ilvl w:val="0"/>
          <w:numId w:val="27"/>
        </w:numPr>
        <w:spacing w:before="0" w:after="0"/>
        <w:jc w:val="both"/>
        <w:rPr>
          <w:sz w:val="24"/>
          <w:szCs w:val="24"/>
        </w:rPr>
      </w:pPr>
      <w:bookmarkStart w:id="30" w:name="_Toc209277849"/>
      <w:r w:rsidRPr="00BA7ED2">
        <w:rPr>
          <w:sz w:val="24"/>
          <w:szCs w:val="24"/>
        </w:rPr>
        <w:t>LMR Radio Standards</w:t>
      </w:r>
      <w:bookmarkEnd w:id="30"/>
    </w:p>
    <w:p w14:paraId="000000EE" w14:textId="77777777" w:rsidR="00193208" w:rsidRPr="00BA7ED2" w:rsidRDefault="00FC5C73" w:rsidP="00BA7ED2">
      <w:pPr>
        <w:jc w:val="both"/>
      </w:pPr>
      <w:r w:rsidRPr="00BA7ED2">
        <w:t xml:space="preserve">There are numerous LMR technologies and standards such as P25, DMR, TETRA, </w:t>
      </w:r>
      <w:proofErr w:type="spellStart"/>
      <w:r w:rsidRPr="00BA7ED2">
        <w:t>dPMR</w:t>
      </w:r>
      <w:proofErr w:type="spellEnd"/>
      <w:r w:rsidRPr="00BA7ED2">
        <w:t xml:space="preserve"> and NXDN, and are all open standards. Such standards being digital can operate over standard IP networks </w:t>
      </w:r>
      <w:proofErr w:type="gramStart"/>
      <w:r w:rsidRPr="00BA7ED2">
        <w:t>and also</w:t>
      </w:r>
      <w:proofErr w:type="gramEnd"/>
      <w:r w:rsidRPr="00BA7ED2">
        <w:t xml:space="preserve"> enable carriers to carry a certain amount of data in addition to the voice.</w:t>
      </w:r>
    </w:p>
    <w:p w14:paraId="000000EF" w14:textId="77777777" w:rsidR="00193208" w:rsidRPr="00BA7ED2" w:rsidRDefault="00193208" w:rsidP="00BA7ED2">
      <w:pPr>
        <w:jc w:val="both"/>
      </w:pPr>
    </w:p>
    <w:p w14:paraId="000000F0" w14:textId="77777777" w:rsidR="00193208" w:rsidRPr="00BA7ED2" w:rsidRDefault="00FC5C73" w:rsidP="00BA7ED2">
      <w:pPr>
        <w:pStyle w:val="Heading3"/>
        <w:keepNext w:val="0"/>
        <w:keepLines w:val="0"/>
        <w:numPr>
          <w:ilvl w:val="0"/>
          <w:numId w:val="20"/>
        </w:numPr>
        <w:shd w:val="clear" w:color="auto" w:fill="FFFFFF"/>
        <w:spacing w:before="0" w:after="0"/>
        <w:jc w:val="both"/>
        <w:rPr>
          <w:b w:val="0"/>
          <w:sz w:val="24"/>
          <w:szCs w:val="24"/>
        </w:rPr>
      </w:pPr>
      <w:bookmarkStart w:id="31" w:name="_Toc209277850"/>
      <w:r w:rsidRPr="00BA7ED2">
        <w:rPr>
          <w:b w:val="0"/>
          <w:sz w:val="24"/>
          <w:szCs w:val="24"/>
        </w:rPr>
        <w:t>P25</w:t>
      </w:r>
      <w:bookmarkEnd w:id="31"/>
    </w:p>
    <w:p w14:paraId="000000F1" w14:textId="77777777" w:rsidR="00193208" w:rsidRPr="00BA7ED2" w:rsidRDefault="00FC5C73" w:rsidP="00BA7ED2">
      <w:pPr>
        <w:shd w:val="clear" w:color="auto" w:fill="FFFFFF"/>
        <w:jc w:val="both"/>
      </w:pPr>
      <w:r w:rsidRPr="00BA7ED2">
        <w:t>P25 which stands for Project 25 is a suite of standards for digital radio communications published by The Association of Public Safety Communications Officials (APCO). The specification was introduced in October 1989.  P25 includes standards for the design and manufacture of interoperable digital two-way wireless communications products intended for public safety professionals. The goals of the standard include:</w:t>
      </w:r>
    </w:p>
    <w:p w14:paraId="000000F2" w14:textId="77777777" w:rsidR="00193208" w:rsidRPr="00BA7ED2" w:rsidRDefault="00FC5C73" w:rsidP="00EA72DF">
      <w:pPr>
        <w:numPr>
          <w:ilvl w:val="0"/>
          <w:numId w:val="35"/>
        </w:numPr>
        <w:shd w:val="clear" w:color="auto" w:fill="FFFFFF"/>
        <w:jc w:val="both"/>
      </w:pPr>
      <w:r w:rsidRPr="00BA7ED2">
        <w:t>Interoperability among agencies</w:t>
      </w:r>
    </w:p>
    <w:p w14:paraId="000000F3" w14:textId="77777777" w:rsidR="00193208" w:rsidRPr="00BA7ED2" w:rsidRDefault="00FC5C73" w:rsidP="00EA72DF">
      <w:pPr>
        <w:numPr>
          <w:ilvl w:val="0"/>
          <w:numId w:val="35"/>
        </w:numPr>
        <w:shd w:val="clear" w:color="auto" w:fill="FFFFFF"/>
        <w:jc w:val="both"/>
      </w:pPr>
      <w:r w:rsidRPr="00BA7ED2">
        <w:t>Interoperability among vendors</w:t>
      </w:r>
    </w:p>
    <w:p w14:paraId="000000F4" w14:textId="77777777" w:rsidR="00193208" w:rsidRPr="00BA7ED2" w:rsidRDefault="00FC5C73" w:rsidP="00EA72DF">
      <w:pPr>
        <w:numPr>
          <w:ilvl w:val="0"/>
          <w:numId w:val="35"/>
        </w:numPr>
        <w:shd w:val="clear" w:color="auto" w:fill="FFFFFF"/>
        <w:jc w:val="both"/>
      </w:pPr>
      <w:r w:rsidRPr="00BA7ED2">
        <w:lastRenderedPageBreak/>
        <w:t>Spectral efficiency</w:t>
      </w:r>
    </w:p>
    <w:p w14:paraId="000000F5" w14:textId="77777777" w:rsidR="00193208" w:rsidRPr="00BA7ED2" w:rsidRDefault="00FC5C73" w:rsidP="00EA72DF">
      <w:pPr>
        <w:numPr>
          <w:ilvl w:val="0"/>
          <w:numId w:val="35"/>
        </w:numPr>
        <w:shd w:val="clear" w:color="auto" w:fill="FFFFFF"/>
        <w:jc w:val="both"/>
      </w:pPr>
      <w:r w:rsidRPr="00BA7ED2">
        <w:t>Compatible with existing systems</w:t>
      </w:r>
    </w:p>
    <w:p w14:paraId="000000F6" w14:textId="77777777" w:rsidR="00193208" w:rsidRPr="00BA7ED2" w:rsidRDefault="00FC5C73" w:rsidP="00EA72DF">
      <w:pPr>
        <w:numPr>
          <w:ilvl w:val="0"/>
          <w:numId w:val="35"/>
        </w:numPr>
        <w:shd w:val="clear" w:color="auto" w:fill="FFFFFF"/>
        <w:jc w:val="both"/>
      </w:pPr>
      <w:r w:rsidRPr="00BA7ED2">
        <w:t>Integrated voice and data services</w:t>
      </w:r>
    </w:p>
    <w:p w14:paraId="000000F7" w14:textId="77777777" w:rsidR="00193208" w:rsidRPr="00BA7ED2" w:rsidRDefault="00FC5C73" w:rsidP="00EA72DF">
      <w:pPr>
        <w:numPr>
          <w:ilvl w:val="0"/>
          <w:numId w:val="35"/>
        </w:numPr>
        <w:shd w:val="clear" w:color="auto" w:fill="FFFFFF"/>
        <w:jc w:val="both"/>
      </w:pPr>
      <w:r w:rsidRPr="00BA7ED2">
        <w:t xml:space="preserve">Conventional, </w:t>
      </w:r>
      <w:proofErr w:type="gramStart"/>
      <w:r w:rsidRPr="00BA7ED2">
        <w:t>trunked</w:t>
      </w:r>
      <w:proofErr w:type="gramEnd"/>
      <w:r w:rsidRPr="00BA7ED2">
        <w:t xml:space="preserve"> and secure communications</w:t>
      </w:r>
    </w:p>
    <w:p w14:paraId="000000F8" w14:textId="77777777" w:rsidR="00193208" w:rsidRPr="00BA7ED2" w:rsidRDefault="00193208" w:rsidP="00BA7ED2">
      <w:pPr>
        <w:shd w:val="clear" w:color="auto" w:fill="FFFFFF"/>
        <w:jc w:val="both"/>
      </w:pPr>
    </w:p>
    <w:p w14:paraId="000000F9" w14:textId="77777777" w:rsidR="00193208" w:rsidRPr="00BA7ED2" w:rsidRDefault="00FC5C73" w:rsidP="00BA7ED2">
      <w:pPr>
        <w:shd w:val="clear" w:color="auto" w:fill="FFFFFF"/>
        <w:jc w:val="both"/>
      </w:pPr>
      <w:r w:rsidRPr="00BA7ED2">
        <w:t>P25 has two phases and are not compatible with each other, although Phase 2 radios can “fall back” to Phase 1 operation to maintain backwards compatibility.</w:t>
      </w:r>
    </w:p>
    <w:p w14:paraId="000000FA" w14:textId="77777777" w:rsidR="00193208" w:rsidRPr="00BA7ED2" w:rsidRDefault="00FC5C73" w:rsidP="00BA7ED2">
      <w:pPr>
        <w:shd w:val="clear" w:color="auto" w:fill="FFFFFF"/>
        <w:jc w:val="both"/>
      </w:pPr>
      <w:r w:rsidRPr="00BA7ED2">
        <w:t>The key specifications of P25 Phase 1 are:</w:t>
      </w:r>
    </w:p>
    <w:p w14:paraId="000000FB" w14:textId="77777777" w:rsidR="00193208" w:rsidRPr="00BA7ED2" w:rsidRDefault="00FC5C73" w:rsidP="00EA72DF">
      <w:pPr>
        <w:numPr>
          <w:ilvl w:val="0"/>
          <w:numId w:val="48"/>
        </w:numPr>
        <w:shd w:val="clear" w:color="auto" w:fill="FFFFFF"/>
        <w:jc w:val="both"/>
      </w:pPr>
      <w:r w:rsidRPr="00BA7ED2">
        <w:t>12.5 kHz channel bandwidth</w:t>
      </w:r>
    </w:p>
    <w:p w14:paraId="000000FC" w14:textId="77777777" w:rsidR="00193208" w:rsidRPr="00BA7ED2" w:rsidRDefault="00FC5C73" w:rsidP="00EA72DF">
      <w:pPr>
        <w:numPr>
          <w:ilvl w:val="0"/>
          <w:numId w:val="48"/>
        </w:numPr>
        <w:shd w:val="clear" w:color="auto" w:fill="FFFFFF"/>
        <w:jc w:val="both"/>
      </w:pPr>
      <w:r w:rsidRPr="00BA7ED2">
        <w:t>Frequency Domain Multiple Access (FDMA)</w:t>
      </w:r>
    </w:p>
    <w:p w14:paraId="000000FD" w14:textId="77777777" w:rsidR="00193208" w:rsidRPr="00BA7ED2" w:rsidRDefault="00FC5C73" w:rsidP="00EA72DF">
      <w:pPr>
        <w:numPr>
          <w:ilvl w:val="0"/>
          <w:numId w:val="48"/>
        </w:numPr>
        <w:shd w:val="clear" w:color="auto" w:fill="FFFFFF"/>
        <w:jc w:val="both"/>
      </w:pPr>
      <w:r w:rsidRPr="00BA7ED2">
        <w:t>C4FM and CQPSK modulation</w:t>
      </w:r>
    </w:p>
    <w:p w14:paraId="000000FE" w14:textId="77777777" w:rsidR="00193208" w:rsidRPr="00BA7ED2" w:rsidRDefault="00193208" w:rsidP="00BA7ED2">
      <w:pPr>
        <w:shd w:val="clear" w:color="auto" w:fill="FFFFFF"/>
        <w:jc w:val="both"/>
      </w:pPr>
    </w:p>
    <w:p w14:paraId="000000FF" w14:textId="77777777" w:rsidR="00193208" w:rsidRPr="00BA7ED2" w:rsidRDefault="00FC5C73" w:rsidP="00BA7ED2">
      <w:pPr>
        <w:shd w:val="clear" w:color="auto" w:fill="FFFFFF"/>
        <w:jc w:val="both"/>
      </w:pPr>
      <w:r w:rsidRPr="00BA7ED2">
        <w:t>The key specifications of P25 Phase 2 are:</w:t>
      </w:r>
    </w:p>
    <w:p w14:paraId="00000100" w14:textId="77777777" w:rsidR="00193208" w:rsidRPr="00BA7ED2" w:rsidRDefault="00FC5C73" w:rsidP="00BA7ED2">
      <w:pPr>
        <w:numPr>
          <w:ilvl w:val="0"/>
          <w:numId w:val="16"/>
        </w:numPr>
        <w:shd w:val="clear" w:color="auto" w:fill="FFFFFF"/>
        <w:jc w:val="both"/>
      </w:pPr>
      <w:r w:rsidRPr="00BA7ED2">
        <w:t>12.5 kHz channel bandwidth</w:t>
      </w:r>
    </w:p>
    <w:p w14:paraId="00000101" w14:textId="77777777" w:rsidR="00193208" w:rsidRPr="00BA7ED2" w:rsidRDefault="00FC5C73" w:rsidP="00BA7ED2">
      <w:pPr>
        <w:numPr>
          <w:ilvl w:val="0"/>
          <w:numId w:val="16"/>
        </w:numPr>
        <w:shd w:val="clear" w:color="auto" w:fill="FFFFFF"/>
        <w:jc w:val="both"/>
      </w:pPr>
      <w:r w:rsidRPr="00BA7ED2">
        <w:t>2-slot Time Division Multiple Access (TDMA)</w:t>
      </w:r>
    </w:p>
    <w:p w14:paraId="00000102" w14:textId="77777777" w:rsidR="00193208" w:rsidRPr="00BA7ED2" w:rsidRDefault="00FC5C73" w:rsidP="00BA7ED2">
      <w:pPr>
        <w:numPr>
          <w:ilvl w:val="0"/>
          <w:numId w:val="16"/>
        </w:numPr>
        <w:shd w:val="clear" w:color="auto" w:fill="FFFFFF"/>
        <w:jc w:val="both"/>
      </w:pPr>
      <w:r w:rsidRPr="00BA7ED2">
        <w:t>Harmonized Continuous Phase Modulation (H-CPM) modulation for subscribers</w:t>
      </w:r>
    </w:p>
    <w:p w14:paraId="00000103" w14:textId="77777777" w:rsidR="00193208" w:rsidRPr="00BA7ED2" w:rsidRDefault="00FC5C73" w:rsidP="00BA7ED2">
      <w:pPr>
        <w:numPr>
          <w:ilvl w:val="0"/>
          <w:numId w:val="16"/>
        </w:numPr>
        <w:shd w:val="clear" w:color="auto" w:fill="FFFFFF"/>
        <w:jc w:val="both"/>
      </w:pPr>
      <w:r w:rsidRPr="00BA7ED2">
        <w:t>Harmonized Differential Quadrature Phase Shift Keying (H-DQPSK) modulation for fixed sites</w:t>
      </w:r>
    </w:p>
    <w:p w14:paraId="00000104" w14:textId="77777777" w:rsidR="00193208" w:rsidRPr="00BA7ED2" w:rsidRDefault="00193208" w:rsidP="00BA7ED2">
      <w:pPr>
        <w:shd w:val="clear" w:color="auto" w:fill="FFFFFF"/>
        <w:jc w:val="both"/>
      </w:pPr>
    </w:p>
    <w:p w14:paraId="00000105" w14:textId="77777777" w:rsidR="00193208" w:rsidRPr="00BA7ED2" w:rsidRDefault="00FC5C73" w:rsidP="00BA7ED2">
      <w:pPr>
        <w:pStyle w:val="Heading3"/>
        <w:keepNext w:val="0"/>
        <w:keepLines w:val="0"/>
        <w:numPr>
          <w:ilvl w:val="0"/>
          <w:numId w:val="20"/>
        </w:numPr>
        <w:shd w:val="clear" w:color="auto" w:fill="FFFFFF"/>
        <w:spacing w:before="0" w:after="0"/>
        <w:jc w:val="both"/>
        <w:rPr>
          <w:b w:val="0"/>
          <w:sz w:val="24"/>
          <w:szCs w:val="24"/>
        </w:rPr>
      </w:pPr>
      <w:bookmarkStart w:id="32" w:name="_Toc209277851"/>
      <w:r w:rsidRPr="00BA7ED2">
        <w:rPr>
          <w:b w:val="0"/>
          <w:sz w:val="24"/>
          <w:szCs w:val="24"/>
        </w:rPr>
        <w:t>TETRA</w:t>
      </w:r>
      <w:bookmarkEnd w:id="32"/>
    </w:p>
    <w:p w14:paraId="00000106" w14:textId="77777777" w:rsidR="00193208" w:rsidRPr="00BA7ED2" w:rsidRDefault="00FC5C73" w:rsidP="00BA7ED2">
      <w:pPr>
        <w:jc w:val="both"/>
        <w:rPr>
          <w:highlight w:val="white"/>
        </w:rPr>
      </w:pPr>
      <w:r w:rsidRPr="00BA7ED2">
        <w:rPr>
          <w:highlight w:val="white"/>
        </w:rPr>
        <w:t>Terrestrial Trunked Radio (TETRA), formerly known as Trans-European Trunked Radio, is an open standard developed by the European Telecommunications Standards Institute (ETSI) and was first published in 1995. TETRA was specifically designed for use by government agencies, emergency services, police forces, fire departments, paramedics, and emergency medical technicians for public safety networks.  In addition to public safety, it is used in many commercial applications where voice and data communications services are required such as transportation services, utilities, and even the military.</w:t>
      </w:r>
    </w:p>
    <w:p w14:paraId="00000107" w14:textId="77777777" w:rsidR="00193208" w:rsidRPr="00BA7ED2" w:rsidRDefault="00193208" w:rsidP="00BA7ED2">
      <w:pPr>
        <w:jc w:val="both"/>
        <w:rPr>
          <w:highlight w:val="white"/>
        </w:rPr>
      </w:pPr>
    </w:p>
    <w:p w14:paraId="00000108" w14:textId="77777777" w:rsidR="00193208" w:rsidRPr="00BA7ED2" w:rsidRDefault="00FC5C73" w:rsidP="00BA7ED2">
      <w:pPr>
        <w:shd w:val="clear" w:color="auto" w:fill="FFFFFF"/>
        <w:jc w:val="both"/>
      </w:pPr>
      <w:r w:rsidRPr="00BA7ED2">
        <w:t>The key specifications of TETRA are:</w:t>
      </w:r>
    </w:p>
    <w:p w14:paraId="00000109" w14:textId="77777777" w:rsidR="00193208" w:rsidRPr="00BA7ED2" w:rsidRDefault="00FC5C73" w:rsidP="00BA7ED2">
      <w:pPr>
        <w:numPr>
          <w:ilvl w:val="0"/>
          <w:numId w:val="19"/>
        </w:numPr>
        <w:shd w:val="clear" w:color="auto" w:fill="FFFFFF"/>
        <w:jc w:val="both"/>
      </w:pPr>
      <w:r w:rsidRPr="00BA7ED2">
        <w:t>25 kHz channel bandwidth</w:t>
      </w:r>
    </w:p>
    <w:p w14:paraId="0000010A" w14:textId="77777777" w:rsidR="00193208" w:rsidRPr="00BA7ED2" w:rsidRDefault="00FC5C73" w:rsidP="00BA7ED2">
      <w:pPr>
        <w:numPr>
          <w:ilvl w:val="0"/>
          <w:numId w:val="19"/>
        </w:numPr>
        <w:shd w:val="clear" w:color="auto" w:fill="FFFFFF"/>
        <w:jc w:val="both"/>
      </w:pPr>
      <w:r w:rsidRPr="00BA7ED2">
        <w:t>4-slot Time Division Multiple Access (TDMA)</w:t>
      </w:r>
    </w:p>
    <w:p w14:paraId="0000010B" w14:textId="77777777" w:rsidR="00193208" w:rsidRPr="00BA7ED2" w:rsidRDefault="00FC5C73" w:rsidP="00BA7ED2">
      <w:pPr>
        <w:numPr>
          <w:ilvl w:val="0"/>
          <w:numId w:val="19"/>
        </w:numPr>
        <w:shd w:val="clear" w:color="auto" w:fill="FFFFFF"/>
        <w:jc w:val="both"/>
      </w:pPr>
      <w:r w:rsidRPr="00BA7ED2">
        <w:t>π/4 Differential Quadrature Phase Shift Keying (DQPSK) modulation</w:t>
      </w:r>
    </w:p>
    <w:p w14:paraId="0000010C" w14:textId="77777777" w:rsidR="00193208" w:rsidRPr="00BA7ED2" w:rsidRDefault="00193208" w:rsidP="00BA7ED2">
      <w:pPr>
        <w:shd w:val="clear" w:color="auto" w:fill="FFFFFF"/>
        <w:jc w:val="both"/>
      </w:pPr>
    </w:p>
    <w:p w14:paraId="0000010D" w14:textId="77777777" w:rsidR="00193208" w:rsidRPr="00BA7ED2" w:rsidRDefault="00FC5C73" w:rsidP="00BA7ED2">
      <w:pPr>
        <w:pStyle w:val="Heading3"/>
        <w:keepNext w:val="0"/>
        <w:keepLines w:val="0"/>
        <w:numPr>
          <w:ilvl w:val="0"/>
          <w:numId w:val="20"/>
        </w:numPr>
        <w:shd w:val="clear" w:color="auto" w:fill="FFFFFF"/>
        <w:spacing w:before="0" w:after="0"/>
        <w:jc w:val="both"/>
        <w:rPr>
          <w:b w:val="0"/>
          <w:sz w:val="24"/>
          <w:szCs w:val="24"/>
        </w:rPr>
      </w:pPr>
      <w:bookmarkStart w:id="33" w:name="_Toc209277852"/>
      <w:r w:rsidRPr="00BA7ED2">
        <w:rPr>
          <w:b w:val="0"/>
          <w:sz w:val="24"/>
          <w:szCs w:val="24"/>
        </w:rPr>
        <w:t>DMR</w:t>
      </w:r>
      <w:bookmarkEnd w:id="33"/>
    </w:p>
    <w:p w14:paraId="0000010E" w14:textId="77777777" w:rsidR="00193208" w:rsidRPr="00BA7ED2" w:rsidRDefault="00FC5C73" w:rsidP="00BA7ED2">
      <w:pPr>
        <w:shd w:val="clear" w:color="auto" w:fill="FFFFFF"/>
        <w:jc w:val="both"/>
      </w:pPr>
      <w:r w:rsidRPr="00BA7ED2">
        <w:t xml:space="preserve">Digital Mobile Radio (DMR) is a digital radio standard developed by the European Telecommunications Standards Institute (ETSI) and was first ratified in 2005.  The standard is designed to operate within the existing 12.5kHz channel spacing used in licensed land mobile frequency bands globally and to meet future regulatory requirements for 6.25kHz channel equivalence.  The primary goal is to specify affordable digital systems with low complexity.  DMR provides voice, </w:t>
      </w:r>
      <w:proofErr w:type="gramStart"/>
      <w:r w:rsidRPr="00BA7ED2">
        <w:t>data</w:t>
      </w:r>
      <w:proofErr w:type="gramEnd"/>
      <w:r w:rsidRPr="00BA7ED2">
        <w:t xml:space="preserve"> and other supplementary services.  Products designed to its specifications are sold in all regions of the world.  The DMR protocol covers unlicensed (Tier I), licensed conventional (Tier II) and licensed trunked (Tier III) modes of operation.  Commercial application is focused on the Tier II and III licensed categories.</w:t>
      </w:r>
    </w:p>
    <w:p w14:paraId="0000010F" w14:textId="77777777" w:rsidR="00193208" w:rsidRPr="00BA7ED2" w:rsidRDefault="00193208" w:rsidP="00BA7ED2">
      <w:pPr>
        <w:shd w:val="clear" w:color="auto" w:fill="FFFFFF"/>
        <w:jc w:val="both"/>
      </w:pPr>
    </w:p>
    <w:p w14:paraId="00000110" w14:textId="77777777" w:rsidR="00193208" w:rsidRPr="00BA7ED2" w:rsidRDefault="00FC5C73" w:rsidP="00BA7ED2">
      <w:pPr>
        <w:shd w:val="clear" w:color="auto" w:fill="FFFFFF"/>
        <w:jc w:val="both"/>
      </w:pPr>
      <w:r w:rsidRPr="00BA7ED2">
        <w:t>The key specifications of DMR are:</w:t>
      </w:r>
    </w:p>
    <w:p w14:paraId="00000111" w14:textId="77777777" w:rsidR="00193208" w:rsidRPr="00BA7ED2" w:rsidRDefault="00FC5C73" w:rsidP="00BA7ED2">
      <w:pPr>
        <w:numPr>
          <w:ilvl w:val="0"/>
          <w:numId w:val="21"/>
        </w:numPr>
        <w:shd w:val="clear" w:color="auto" w:fill="FFFFFF"/>
        <w:jc w:val="both"/>
      </w:pPr>
      <w:r w:rsidRPr="00BA7ED2">
        <w:t>12.5 kHz channel bandwidth</w:t>
      </w:r>
    </w:p>
    <w:p w14:paraId="00000112" w14:textId="77777777" w:rsidR="00193208" w:rsidRPr="00BA7ED2" w:rsidRDefault="00FC5C73" w:rsidP="00BA7ED2">
      <w:pPr>
        <w:numPr>
          <w:ilvl w:val="0"/>
          <w:numId w:val="21"/>
        </w:numPr>
        <w:shd w:val="clear" w:color="auto" w:fill="FFFFFF"/>
        <w:jc w:val="both"/>
      </w:pPr>
      <w:r w:rsidRPr="00BA7ED2">
        <w:t>2-slot Time Division Multiple Access (TDMA)</w:t>
      </w:r>
    </w:p>
    <w:p w14:paraId="00000113" w14:textId="77777777" w:rsidR="00193208" w:rsidRPr="00BA7ED2" w:rsidRDefault="00FC5C73" w:rsidP="00BA7ED2">
      <w:pPr>
        <w:numPr>
          <w:ilvl w:val="0"/>
          <w:numId w:val="21"/>
        </w:numPr>
        <w:shd w:val="clear" w:color="auto" w:fill="FFFFFF"/>
        <w:jc w:val="both"/>
      </w:pPr>
      <w:r w:rsidRPr="00BA7ED2">
        <w:t>Four Frequency Shift Keying (4-FSK) modulation</w:t>
      </w:r>
    </w:p>
    <w:p w14:paraId="00000114" w14:textId="77777777" w:rsidR="00193208" w:rsidRPr="00BA7ED2" w:rsidRDefault="00193208" w:rsidP="00BA7ED2">
      <w:pPr>
        <w:shd w:val="clear" w:color="auto" w:fill="FFFFFF"/>
        <w:jc w:val="both"/>
      </w:pPr>
    </w:p>
    <w:p w14:paraId="00000115" w14:textId="77777777" w:rsidR="00193208" w:rsidRPr="00BA7ED2" w:rsidRDefault="00FC5C73" w:rsidP="00BA7ED2">
      <w:pPr>
        <w:pStyle w:val="Heading3"/>
        <w:keepNext w:val="0"/>
        <w:keepLines w:val="0"/>
        <w:numPr>
          <w:ilvl w:val="0"/>
          <w:numId w:val="20"/>
        </w:numPr>
        <w:shd w:val="clear" w:color="auto" w:fill="FFFFFF"/>
        <w:spacing w:before="0" w:after="0"/>
        <w:jc w:val="both"/>
        <w:rPr>
          <w:b w:val="0"/>
          <w:sz w:val="24"/>
          <w:szCs w:val="24"/>
        </w:rPr>
      </w:pPr>
      <w:bookmarkStart w:id="34" w:name="_Toc209277853"/>
      <w:proofErr w:type="spellStart"/>
      <w:r w:rsidRPr="00BA7ED2">
        <w:rPr>
          <w:b w:val="0"/>
          <w:sz w:val="24"/>
          <w:szCs w:val="24"/>
        </w:rPr>
        <w:t>dPMR</w:t>
      </w:r>
      <w:bookmarkEnd w:id="34"/>
      <w:proofErr w:type="spellEnd"/>
    </w:p>
    <w:p w14:paraId="00000116" w14:textId="77777777" w:rsidR="00193208" w:rsidRPr="00BA7ED2" w:rsidRDefault="00FC5C73" w:rsidP="00BA7ED2">
      <w:pPr>
        <w:shd w:val="clear" w:color="auto" w:fill="FFFFFF"/>
        <w:jc w:val="both"/>
      </w:pPr>
      <w:r w:rsidRPr="00BA7ED2">
        <w:t>Digital Private Mobile Radio (</w:t>
      </w:r>
      <w:proofErr w:type="spellStart"/>
      <w:r w:rsidRPr="00BA7ED2">
        <w:t>dPMR</w:t>
      </w:r>
      <w:proofErr w:type="spellEnd"/>
      <w:r w:rsidRPr="00BA7ED2">
        <w:t xml:space="preserve">) was developed by the European Telecommunications Standards Institute (ETSI) and published under the reference ETSI TS 102 658.  Although </w:t>
      </w:r>
      <w:proofErr w:type="spellStart"/>
      <w:r w:rsidRPr="00BA7ED2">
        <w:lastRenderedPageBreak/>
        <w:t>dPMR</w:t>
      </w:r>
      <w:proofErr w:type="spellEnd"/>
      <w:r w:rsidRPr="00BA7ED2">
        <w:t xml:space="preserve">, NXDN and DMR were all launched around the same time, DMR has seen the greatest success, due to the lower infrastructure costs (two voice paths for one base station). </w:t>
      </w:r>
      <w:proofErr w:type="spellStart"/>
      <w:r w:rsidRPr="00BA7ED2">
        <w:t>dPMR</w:t>
      </w:r>
      <w:proofErr w:type="spellEnd"/>
      <w:r w:rsidRPr="00BA7ED2">
        <w:t xml:space="preserve"> manufacturers have considerably cut infrastructure costs such that for small scale systems </w:t>
      </w:r>
      <w:proofErr w:type="spellStart"/>
      <w:r w:rsidRPr="00BA7ED2">
        <w:t>dPMR</w:t>
      </w:r>
      <w:proofErr w:type="spellEnd"/>
      <w:r w:rsidRPr="00BA7ED2">
        <w:t xml:space="preserve"> is more cost effective to deploy.</w:t>
      </w:r>
    </w:p>
    <w:p w14:paraId="00000117" w14:textId="77777777" w:rsidR="00193208" w:rsidRPr="00BA7ED2" w:rsidRDefault="00193208" w:rsidP="00BA7ED2">
      <w:pPr>
        <w:shd w:val="clear" w:color="auto" w:fill="FFFFFF"/>
        <w:jc w:val="both"/>
      </w:pPr>
    </w:p>
    <w:p w14:paraId="00000118" w14:textId="77777777" w:rsidR="00193208" w:rsidRPr="00BA7ED2" w:rsidRDefault="00FC5C73" w:rsidP="00BA7ED2">
      <w:pPr>
        <w:shd w:val="clear" w:color="auto" w:fill="FFFFFF"/>
        <w:jc w:val="both"/>
      </w:pPr>
      <w:r w:rsidRPr="00BA7ED2">
        <w:t xml:space="preserve">The main advantages of </w:t>
      </w:r>
      <w:proofErr w:type="spellStart"/>
      <w:r w:rsidRPr="00BA7ED2">
        <w:t>dPMR</w:t>
      </w:r>
      <w:proofErr w:type="spellEnd"/>
      <w:r w:rsidRPr="00BA7ED2">
        <w:t xml:space="preserve"> are greater range offered by the true 6.25 kHz channel spacing, better spectral efficiency for congested areas and lower cost.</w:t>
      </w:r>
    </w:p>
    <w:p w14:paraId="00000119" w14:textId="77777777" w:rsidR="00193208" w:rsidRPr="00BA7ED2" w:rsidRDefault="00193208" w:rsidP="00BA7ED2">
      <w:pPr>
        <w:shd w:val="clear" w:color="auto" w:fill="FFFFFF"/>
        <w:jc w:val="both"/>
      </w:pPr>
    </w:p>
    <w:p w14:paraId="0000011A" w14:textId="77777777" w:rsidR="00193208" w:rsidRPr="00BA7ED2" w:rsidRDefault="00FC5C73" w:rsidP="00BA7ED2">
      <w:pPr>
        <w:shd w:val="clear" w:color="auto" w:fill="FFFFFF"/>
        <w:jc w:val="both"/>
      </w:pPr>
      <w:r w:rsidRPr="00BA7ED2">
        <w:t xml:space="preserve">The key specifications of </w:t>
      </w:r>
      <w:proofErr w:type="spellStart"/>
      <w:r w:rsidRPr="00BA7ED2">
        <w:t>dPMR</w:t>
      </w:r>
      <w:proofErr w:type="spellEnd"/>
      <w:r w:rsidRPr="00BA7ED2">
        <w:t xml:space="preserve"> are:</w:t>
      </w:r>
    </w:p>
    <w:p w14:paraId="0000011B" w14:textId="77777777" w:rsidR="00193208" w:rsidRPr="00BA7ED2" w:rsidRDefault="00FC5C73" w:rsidP="00BA7ED2">
      <w:pPr>
        <w:numPr>
          <w:ilvl w:val="0"/>
          <w:numId w:val="14"/>
        </w:numPr>
        <w:shd w:val="clear" w:color="auto" w:fill="FFFFFF"/>
        <w:jc w:val="both"/>
      </w:pPr>
      <w:r w:rsidRPr="00BA7ED2">
        <w:t>6.25 kHz channel bandwidth</w:t>
      </w:r>
    </w:p>
    <w:p w14:paraId="0000011C" w14:textId="77777777" w:rsidR="00193208" w:rsidRPr="00BA7ED2" w:rsidRDefault="00FC5C73" w:rsidP="00BA7ED2">
      <w:pPr>
        <w:numPr>
          <w:ilvl w:val="0"/>
          <w:numId w:val="14"/>
        </w:numPr>
        <w:shd w:val="clear" w:color="auto" w:fill="FFFFFF"/>
        <w:jc w:val="both"/>
      </w:pPr>
      <w:r w:rsidRPr="00BA7ED2">
        <w:t>Frequency Domain Multiple Access (FDMA)</w:t>
      </w:r>
    </w:p>
    <w:p w14:paraId="0000011D" w14:textId="77777777" w:rsidR="00193208" w:rsidRPr="00BA7ED2" w:rsidRDefault="00FC5C73" w:rsidP="00BA7ED2">
      <w:pPr>
        <w:numPr>
          <w:ilvl w:val="0"/>
          <w:numId w:val="14"/>
        </w:numPr>
        <w:shd w:val="clear" w:color="auto" w:fill="FFFFFF"/>
        <w:jc w:val="both"/>
      </w:pPr>
      <w:r w:rsidRPr="00BA7ED2">
        <w:t>Four Frequency Shift Keying (4-FSK) modulation</w:t>
      </w:r>
    </w:p>
    <w:p w14:paraId="0000011E" w14:textId="77777777" w:rsidR="00193208" w:rsidRPr="00BA7ED2" w:rsidRDefault="00193208" w:rsidP="00BA7ED2">
      <w:pPr>
        <w:shd w:val="clear" w:color="auto" w:fill="FFFFFF"/>
        <w:jc w:val="both"/>
      </w:pPr>
    </w:p>
    <w:p w14:paraId="0000011F" w14:textId="77777777" w:rsidR="00193208" w:rsidRPr="00BA7ED2" w:rsidRDefault="00FC5C73" w:rsidP="00BA7ED2">
      <w:pPr>
        <w:pStyle w:val="Heading3"/>
        <w:keepNext w:val="0"/>
        <w:keepLines w:val="0"/>
        <w:numPr>
          <w:ilvl w:val="0"/>
          <w:numId w:val="20"/>
        </w:numPr>
        <w:shd w:val="clear" w:color="auto" w:fill="FFFFFF"/>
        <w:spacing w:before="0" w:after="0"/>
        <w:jc w:val="both"/>
        <w:rPr>
          <w:b w:val="0"/>
          <w:sz w:val="24"/>
          <w:szCs w:val="24"/>
        </w:rPr>
      </w:pPr>
      <w:bookmarkStart w:id="35" w:name="_Toc209277854"/>
      <w:r w:rsidRPr="00BA7ED2">
        <w:rPr>
          <w:b w:val="0"/>
          <w:sz w:val="24"/>
          <w:szCs w:val="24"/>
        </w:rPr>
        <w:t>NXDN</w:t>
      </w:r>
      <w:bookmarkEnd w:id="35"/>
    </w:p>
    <w:p w14:paraId="00000120" w14:textId="61DA01FB" w:rsidR="00193208" w:rsidRPr="00BA7ED2" w:rsidRDefault="00FC5C73" w:rsidP="00BA7ED2">
      <w:pPr>
        <w:shd w:val="clear" w:color="auto" w:fill="FFFFFF"/>
        <w:jc w:val="both"/>
      </w:pPr>
      <w:r w:rsidRPr="00BA7ED2">
        <w:t xml:space="preserve">Next Generation Digital Narrowband (NXDN) was co-developed by Kenwood and </w:t>
      </w:r>
      <w:proofErr w:type="spellStart"/>
      <w:r w:rsidRPr="00BA7ED2">
        <w:t>Icom</w:t>
      </w:r>
      <w:proofErr w:type="spellEnd"/>
      <w:r w:rsidRPr="00BA7ED2">
        <w:t xml:space="preserve"> Inc. to meet the needs of 6.25 kHz channel efficiency.  The NXDN protocol and the communications products are designed for commercial Private LMR and </w:t>
      </w:r>
      <w:r w:rsidR="001F6D2B" w:rsidRPr="00BA7ED2">
        <w:t>low-end</w:t>
      </w:r>
      <w:r w:rsidRPr="00BA7ED2">
        <w:t xml:space="preserve"> public safety communications systems.  Although built on the ETSI </w:t>
      </w:r>
      <w:proofErr w:type="spellStart"/>
      <w:r w:rsidRPr="00BA7ED2">
        <w:t>dPMR</w:t>
      </w:r>
      <w:proofErr w:type="spellEnd"/>
      <w:r w:rsidRPr="00BA7ED2">
        <w:t xml:space="preserve"> standard, NXDN is deliberately non-compliant </w:t>
      </w:r>
      <w:proofErr w:type="gramStart"/>
      <w:r w:rsidRPr="00BA7ED2">
        <w:t>in order to</w:t>
      </w:r>
      <w:proofErr w:type="gramEnd"/>
      <w:r w:rsidRPr="00BA7ED2">
        <w:t xml:space="preserve"> avoid IP issues relating to the </w:t>
      </w:r>
      <w:proofErr w:type="spellStart"/>
      <w:r w:rsidRPr="00BA7ED2">
        <w:t>dPMR</w:t>
      </w:r>
      <w:proofErr w:type="spellEnd"/>
      <w:r w:rsidRPr="00BA7ED2">
        <w:t xml:space="preserve"> standard.  Key advantages of NXDN are low cost of ownership, compatibility with FCC requirements for 6.25 kHz channel equivalence, and backwards compatibility with </w:t>
      </w:r>
      <w:proofErr w:type="spellStart"/>
      <w:r w:rsidRPr="00BA7ED2">
        <w:t>analog</w:t>
      </w:r>
      <w:proofErr w:type="spellEnd"/>
      <w:r w:rsidRPr="00BA7ED2">
        <w:t xml:space="preserve"> and LTR (Logic Trunked Radio) networks.  Based on NXDN protocols, </w:t>
      </w:r>
      <w:proofErr w:type="spellStart"/>
      <w:r w:rsidRPr="00BA7ED2">
        <w:t>Icom</w:t>
      </w:r>
      <w:proofErr w:type="spellEnd"/>
      <w:r w:rsidRPr="00BA7ED2">
        <w:t xml:space="preserve"> has released IDAS™, and Kenwood has released NEXTEDGE® in conventional and trunked options.</w:t>
      </w:r>
    </w:p>
    <w:p w14:paraId="00000121" w14:textId="77777777" w:rsidR="00193208" w:rsidRPr="00BA7ED2" w:rsidRDefault="00FC5C73" w:rsidP="00BA7ED2">
      <w:pPr>
        <w:shd w:val="clear" w:color="auto" w:fill="FFFFFF"/>
        <w:jc w:val="both"/>
      </w:pPr>
      <w:r w:rsidRPr="00BA7ED2">
        <w:t xml:space="preserve">The key specifications of </w:t>
      </w:r>
      <w:proofErr w:type="spellStart"/>
      <w:r w:rsidRPr="00BA7ED2">
        <w:t>dPMR</w:t>
      </w:r>
      <w:proofErr w:type="spellEnd"/>
      <w:r w:rsidRPr="00BA7ED2">
        <w:t xml:space="preserve"> are:</w:t>
      </w:r>
    </w:p>
    <w:p w14:paraId="00000122" w14:textId="77777777" w:rsidR="00193208" w:rsidRPr="00BA7ED2" w:rsidRDefault="00FC5C73" w:rsidP="00EA72DF">
      <w:pPr>
        <w:numPr>
          <w:ilvl w:val="0"/>
          <w:numId w:val="27"/>
        </w:numPr>
        <w:shd w:val="clear" w:color="auto" w:fill="FFFFFF"/>
        <w:jc w:val="both"/>
      </w:pPr>
      <w:r w:rsidRPr="00BA7ED2">
        <w:t>12.5 or 6.25 kHz channel bandwidth</w:t>
      </w:r>
    </w:p>
    <w:p w14:paraId="00000123" w14:textId="77777777" w:rsidR="00193208" w:rsidRPr="00BA7ED2" w:rsidRDefault="00FC5C73" w:rsidP="00EA72DF">
      <w:pPr>
        <w:numPr>
          <w:ilvl w:val="0"/>
          <w:numId w:val="27"/>
        </w:numPr>
        <w:shd w:val="clear" w:color="auto" w:fill="FFFFFF"/>
        <w:jc w:val="both"/>
      </w:pPr>
      <w:r w:rsidRPr="00BA7ED2">
        <w:t>Frequency Domain Multiple Access (FDMA)</w:t>
      </w:r>
    </w:p>
    <w:p w14:paraId="00000124" w14:textId="77777777" w:rsidR="00193208" w:rsidRPr="00BA7ED2" w:rsidRDefault="00FC5C73" w:rsidP="00EA72DF">
      <w:pPr>
        <w:numPr>
          <w:ilvl w:val="0"/>
          <w:numId w:val="27"/>
        </w:numPr>
        <w:shd w:val="clear" w:color="auto" w:fill="FFFFFF"/>
        <w:jc w:val="both"/>
      </w:pPr>
      <w:r w:rsidRPr="00BA7ED2">
        <w:t>Four Frequency Shift Keying (4-FSK) modulation</w:t>
      </w:r>
    </w:p>
    <w:p w14:paraId="00000125" w14:textId="77777777" w:rsidR="00193208" w:rsidRPr="00BA7ED2" w:rsidRDefault="00193208" w:rsidP="00BA7ED2">
      <w:pPr>
        <w:jc w:val="both"/>
      </w:pPr>
    </w:p>
    <w:p w14:paraId="00000126" w14:textId="77777777" w:rsidR="00193208" w:rsidRPr="00BA7ED2" w:rsidRDefault="00193208" w:rsidP="00BA7ED2">
      <w:pPr>
        <w:jc w:val="both"/>
      </w:pPr>
    </w:p>
    <w:p w14:paraId="00000127" w14:textId="77777777" w:rsidR="00193208" w:rsidRPr="00BA7ED2" w:rsidRDefault="00193208" w:rsidP="00BA7ED2">
      <w:pPr>
        <w:jc w:val="both"/>
      </w:pPr>
    </w:p>
    <w:p w14:paraId="00000128" w14:textId="77777777" w:rsidR="00193208" w:rsidRPr="00BA7ED2" w:rsidRDefault="00193208" w:rsidP="00BA7ED2">
      <w:pPr>
        <w:jc w:val="both"/>
      </w:pPr>
    </w:p>
    <w:p w14:paraId="00000129" w14:textId="77777777" w:rsidR="00193208" w:rsidRPr="00BA7ED2" w:rsidRDefault="00FC5C73" w:rsidP="00BA7ED2">
      <w:pPr>
        <w:pStyle w:val="Heading1"/>
        <w:spacing w:before="0" w:after="0"/>
        <w:jc w:val="center"/>
        <w:rPr>
          <w:sz w:val="24"/>
          <w:szCs w:val="24"/>
        </w:rPr>
      </w:pPr>
      <w:bookmarkStart w:id="36" w:name="_Toc209277855"/>
      <w:r w:rsidRPr="00BA7ED2">
        <w:rPr>
          <w:sz w:val="24"/>
          <w:szCs w:val="24"/>
        </w:rPr>
        <w:t>Chapter III - Land Mobile Radio Usages and Applications</w:t>
      </w:r>
      <w:bookmarkEnd w:id="36"/>
    </w:p>
    <w:p w14:paraId="0000012A" w14:textId="77777777" w:rsidR="00193208" w:rsidRPr="00BA7ED2" w:rsidRDefault="00193208" w:rsidP="00BA7ED2">
      <w:pPr>
        <w:jc w:val="both"/>
      </w:pPr>
    </w:p>
    <w:p w14:paraId="0000012B" w14:textId="77777777" w:rsidR="00193208" w:rsidRPr="00BA7ED2" w:rsidRDefault="00FC5C73" w:rsidP="00BA7ED2">
      <w:pPr>
        <w:jc w:val="both"/>
      </w:pPr>
      <w:r w:rsidRPr="00BA7ED2">
        <w:t xml:space="preserve">The LMR system is generally used to provide communication facilities for closed user groups and support specific features such as group call and push-to-talk. The LMR system is commonly used for critical communication by public safety organizations such as police, firefighters, and other emergency response organizations. In addition to the public safety sector, the LMR system is also used in various industries, transportation, utilities, security, and logistics and even in the military. The LMR systems are designed for short call holding times as this enables </w:t>
      </w:r>
      <w:proofErr w:type="gramStart"/>
      <w:r w:rsidRPr="00BA7ED2">
        <w:t>a large number of</w:t>
      </w:r>
      <w:proofErr w:type="gramEnd"/>
      <w:r w:rsidRPr="00BA7ED2">
        <w:t xml:space="preserve"> users to be accommodated within a particular frequency allocation.</w:t>
      </w:r>
    </w:p>
    <w:p w14:paraId="0000012C" w14:textId="77777777" w:rsidR="00193208" w:rsidRPr="00BA7ED2" w:rsidRDefault="00193208" w:rsidP="00BA7ED2">
      <w:pPr>
        <w:jc w:val="both"/>
      </w:pPr>
    </w:p>
    <w:p w14:paraId="0000012D" w14:textId="77777777" w:rsidR="00193208" w:rsidRPr="00BA7ED2" w:rsidRDefault="00FC5C73" w:rsidP="00BA7ED2">
      <w:pPr>
        <w:pStyle w:val="Heading2"/>
        <w:keepNext w:val="0"/>
        <w:keepLines w:val="0"/>
        <w:numPr>
          <w:ilvl w:val="0"/>
          <w:numId w:val="9"/>
        </w:numPr>
        <w:spacing w:before="0" w:after="0"/>
        <w:jc w:val="both"/>
        <w:rPr>
          <w:b w:val="0"/>
          <w:sz w:val="24"/>
          <w:szCs w:val="24"/>
        </w:rPr>
      </w:pPr>
      <w:bookmarkStart w:id="37" w:name="_Toc209277856"/>
      <w:r w:rsidRPr="00BA7ED2">
        <w:rPr>
          <w:b w:val="0"/>
          <w:sz w:val="24"/>
          <w:szCs w:val="24"/>
        </w:rPr>
        <w:t>Public Safety and Emergency Services</w:t>
      </w:r>
      <w:bookmarkEnd w:id="37"/>
    </w:p>
    <w:p w14:paraId="0000012E" w14:textId="77777777" w:rsidR="00193208" w:rsidRPr="00BA7ED2" w:rsidRDefault="00FC5C73" w:rsidP="00BA7ED2">
      <w:pPr>
        <w:jc w:val="both"/>
      </w:pPr>
      <w:r w:rsidRPr="00BA7ED2">
        <w:t>LMR systems are essential for public safety teams like police, fire departments, and emergency medical services (EMS). They help first responders stay in constant contact during emergencies. Police Officers use LMR systems to communicate with each other, their dispatchers, and other agencies, helping to coordinate arrests, track suspects, and manage incidents. Firefighters use LMR systems to keep in touch with each other during fires and rescue operations, ensuring safe and effective teamwork. Emergency Medical Responders rely on LMR to stay in contact with hospitals, dispatchers, and each other, helping to ensure timely medical care and smooth patient transfers. Search and Rescue Teams working in remote or challenging locations use LMR to stay connected and coordinate rescue efforts, even when there's no cell signal.</w:t>
      </w:r>
    </w:p>
    <w:p w14:paraId="0000012F" w14:textId="77777777" w:rsidR="00193208" w:rsidRPr="00BA7ED2" w:rsidRDefault="00193208" w:rsidP="00BA7ED2">
      <w:pPr>
        <w:jc w:val="both"/>
      </w:pPr>
    </w:p>
    <w:p w14:paraId="00000130" w14:textId="77777777" w:rsidR="00193208" w:rsidRPr="00BA7ED2" w:rsidRDefault="00FC5C73" w:rsidP="00BA7ED2">
      <w:pPr>
        <w:pStyle w:val="Heading2"/>
        <w:keepNext w:val="0"/>
        <w:keepLines w:val="0"/>
        <w:numPr>
          <w:ilvl w:val="0"/>
          <w:numId w:val="9"/>
        </w:numPr>
        <w:spacing w:before="0" w:after="0"/>
        <w:jc w:val="both"/>
        <w:rPr>
          <w:b w:val="0"/>
          <w:sz w:val="24"/>
          <w:szCs w:val="24"/>
        </w:rPr>
      </w:pPr>
      <w:bookmarkStart w:id="38" w:name="_Toc209277857"/>
      <w:r w:rsidRPr="00BA7ED2">
        <w:rPr>
          <w:b w:val="0"/>
          <w:sz w:val="24"/>
          <w:szCs w:val="24"/>
        </w:rPr>
        <w:lastRenderedPageBreak/>
        <w:t>Transportation and Logistics</w:t>
      </w:r>
      <w:bookmarkEnd w:id="38"/>
    </w:p>
    <w:p w14:paraId="00000131" w14:textId="77777777" w:rsidR="00193208" w:rsidRPr="00BA7ED2" w:rsidRDefault="00FC5C73" w:rsidP="00BA7ED2">
      <w:pPr>
        <w:jc w:val="both"/>
      </w:pPr>
      <w:r w:rsidRPr="00BA7ED2">
        <w:t xml:space="preserve">LMR is a critical tool for companies involved in transportation, logistics, and fleet management, where fast, reliable communication is key to keeping operations smooth. Companies that manage large fleets of vehicles, like delivery services, use LMR to keep drivers in touch with dispatchers, helping manage routes, deliveries, and any problems that come up. LMR systems allow communication between train operators, control </w:t>
      </w:r>
      <w:proofErr w:type="spellStart"/>
      <w:r w:rsidRPr="00BA7ED2">
        <w:t>centers</w:t>
      </w:r>
      <w:proofErr w:type="spellEnd"/>
      <w:r w:rsidRPr="00BA7ED2">
        <w:t xml:space="preserve">, and track maintenance teams, helping ensure the safety and efficiency of rail operations. Ground staff, security, and air traffic controllers rely on LMR to communicate in real-time, making sure that operations run </w:t>
      </w:r>
      <w:proofErr w:type="gramStart"/>
      <w:r w:rsidRPr="00BA7ED2">
        <w:t>smoothly</w:t>
      </w:r>
      <w:proofErr w:type="gramEnd"/>
      <w:r w:rsidRPr="00BA7ED2">
        <w:t xml:space="preserve"> and that security is tight. Ports and shipping companies use LMR to coordinate activities, such as loading and unloading cargo, ensuring the safe and timely movement of goods.</w:t>
      </w:r>
    </w:p>
    <w:p w14:paraId="00000132" w14:textId="77777777" w:rsidR="00193208" w:rsidRPr="00BA7ED2" w:rsidRDefault="00193208" w:rsidP="00BA7ED2">
      <w:pPr>
        <w:jc w:val="both"/>
      </w:pPr>
    </w:p>
    <w:p w14:paraId="00000133" w14:textId="77777777" w:rsidR="00193208" w:rsidRPr="00BA7ED2" w:rsidRDefault="00FC5C73" w:rsidP="00BA7ED2">
      <w:pPr>
        <w:pStyle w:val="Heading2"/>
        <w:keepNext w:val="0"/>
        <w:keepLines w:val="0"/>
        <w:numPr>
          <w:ilvl w:val="0"/>
          <w:numId w:val="9"/>
        </w:numPr>
        <w:spacing w:before="0" w:after="0"/>
        <w:jc w:val="both"/>
        <w:rPr>
          <w:b w:val="0"/>
          <w:sz w:val="24"/>
          <w:szCs w:val="24"/>
        </w:rPr>
      </w:pPr>
      <w:bookmarkStart w:id="39" w:name="_Toc209277858"/>
      <w:r w:rsidRPr="00BA7ED2">
        <w:rPr>
          <w:b w:val="0"/>
          <w:sz w:val="24"/>
          <w:szCs w:val="24"/>
        </w:rPr>
        <w:t>Utilities and Energy</w:t>
      </w:r>
      <w:bookmarkEnd w:id="39"/>
    </w:p>
    <w:p w14:paraId="00000134" w14:textId="77777777" w:rsidR="00193208" w:rsidRPr="00BA7ED2" w:rsidRDefault="00FC5C73" w:rsidP="00BA7ED2">
      <w:pPr>
        <w:jc w:val="both"/>
      </w:pPr>
      <w:r w:rsidRPr="00BA7ED2">
        <w:t>Utility companies rely on LMR for communication, especially for workers who are out in the field dealing with complex infrastructure. LMR helps field crews stay in touch with central command when working on power lines or repairing pipelines, especially during outages or emergencies. Workers managing water supply or sewage systems use LMR to stay connected with supervisors or other teams, ensuring quick response to any issues. LMR is used in wind farms, solar power plants, and other renewable energy facilities to coordinate maintenance crews and respond quickly to any issues.</w:t>
      </w:r>
    </w:p>
    <w:p w14:paraId="00000135" w14:textId="77777777" w:rsidR="00193208" w:rsidRPr="00BA7ED2" w:rsidRDefault="00193208" w:rsidP="00BA7ED2">
      <w:pPr>
        <w:jc w:val="both"/>
      </w:pPr>
    </w:p>
    <w:p w14:paraId="00000136" w14:textId="77777777" w:rsidR="00193208" w:rsidRPr="00BA7ED2" w:rsidRDefault="00FC5C73" w:rsidP="00BA7ED2">
      <w:pPr>
        <w:pStyle w:val="Heading2"/>
        <w:keepNext w:val="0"/>
        <w:keepLines w:val="0"/>
        <w:numPr>
          <w:ilvl w:val="0"/>
          <w:numId w:val="9"/>
        </w:numPr>
        <w:spacing w:before="0" w:after="0"/>
        <w:jc w:val="both"/>
        <w:rPr>
          <w:b w:val="0"/>
          <w:sz w:val="24"/>
          <w:szCs w:val="24"/>
        </w:rPr>
      </w:pPr>
      <w:bookmarkStart w:id="40" w:name="_Toc209277859"/>
      <w:r w:rsidRPr="00BA7ED2">
        <w:rPr>
          <w:b w:val="0"/>
          <w:sz w:val="24"/>
          <w:szCs w:val="24"/>
        </w:rPr>
        <w:t>Industrial and Manufacturing Applications</w:t>
      </w:r>
      <w:bookmarkEnd w:id="40"/>
    </w:p>
    <w:p w14:paraId="00000137" w14:textId="77777777" w:rsidR="00193208" w:rsidRPr="00BA7ED2" w:rsidRDefault="00FC5C73" w:rsidP="00BA7ED2">
      <w:pPr>
        <w:jc w:val="both"/>
      </w:pPr>
      <w:r w:rsidRPr="00BA7ED2">
        <w:t>In manufacturing and industrial settings, LMR systems improve communication and help ensure safety. Workers in large factories or plants use LMR to communicate with supervisors, report issues, and stay updated on operations, all of which boosts efficiency and safety. On large construction sites, LMR helps keep workers in touch with site supervisors and other teams, ensuring safety and quick resolution of any problems that arise. In remote areas like mines or oil rigs, LMR provides a lifeline for communication, helping workers report problems, coordinate safety measures, and keep operations running smoothly.</w:t>
      </w:r>
    </w:p>
    <w:p w14:paraId="00000138" w14:textId="77777777" w:rsidR="00193208" w:rsidRPr="00BA7ED2" w:rsidRDefault="00193208" w:rsidP="00BA7ED2">
      <w:pPr>
        <w:jc w:val="both"/>
      </w:pPr>
    </w:p>
    <w:p w14:paraId="00000139" w14:textId="77777777" w:rsidR="00193208" w:rsidRPr="00BA7ED2" w:rsidRDefault="00FC5C73" w:rsidP="00BA7ED2">
      <w:pPr>
        <w:pStyle w:val="Heading2"/>
        <w:keepNext w:val="0"/>
        <w:keepLines w:val="0"/>
        <w:numPr>
          <w:ilvl w:val="0"/>
          <w:numId w:val="9"/>
        </w:numPr>
        <w:spacing w:before="0" w:after="0"/>
        <w:jc w:val="both"/>
        <w:rPr>
          <w:b w:val="0"/>
          <w:sz w:val="24"/>
          <w:szCs w:val="24"/>
        </w:rPr>
      </w:pPr>
      <w:bookmarkStart w:id="41" w:name="_Toc209277860"/>
      <w:r w:rsidRPr="00BA7ED2">
        <w:rPr>
          <w:b w:val="0"/>
          <w:sz w:val="24"/>
          <w:szCs w:val="24"/>
        </w:rPr>
        <w:t>Government and Military</w:t>
      </w:r>
      <w:bookmarkEnd w:id="41"/>
    </w:p>
    <w:p w14:paraId="0000013A" w14:textId="77777777" w:rsidR="00193208" w:rsidRPr="00BA7ED2" w:rsidRDefault="00FC5C73" w:rsidP="00BA7ED2">
      <w:pPr>
        <w:jc w:val="both"/>
      </w:pPr>
      <w:r w:rsidRPr="00BA7ED2">
        <w:t>LMR systems are also widely used by government agencies, especially in times of crisis, and by military personnel for secure communication. The military uses LMR for command and control during operations, ensuring that units stay connected even in isolated or challenging environments. Governments use LMR as a backup communication tools during emergencies, like natural disasters, to coordinate resources and communicate with first responders, ensuring effective crisis management.</w:t>
      </w:r>
    </w:p>
    <w:p w14:paraId="0000013B" w14:textId="77777777" w:rsidR="00193208" w:rsidRPr="00BA7ED2" w:rsidRDefault="00193208" w:rsidP="00BA7ED2">
      <w:pPr>
        <w:jc w:val="both"/>
      </w:pPr>
    </w:p>
    <w:p w14:paraId="0000013C" w14:textId="77777777" w:rsidR="00193208" w:rsidRPr="00BA7ED2" w:rsidRDefault="00FC5C73" w:rsidP="00BA7ED2">
      <w:pPr>
        <w:pStyle w:val="Heading2"/>
        <w:keepNext w:val="0"/>
        <w:keepLines w:val="0"/>
        <w:numPr>
          <w:ilvl w:val="0"/>
          <w:numId w:val="9"/>
        </w:numPr>
        <w:spacing w:before="0" w:after="0"/>
        <w:jc w:val="both"/>
        <w:rPr>
          <w:b w:val="0"/>
          <w:sz w:val="24"/>
          <w:szCs w:val="24"/>
        </w:rPr>
      </w:pPr>
      <w:bookmarkStart w:id="42" w:name="_Toc209277861"/>
      <w:r w:rsidRPr="00BA7ED2">
        <w:rPr>
          <w:b w:val="0"/>
          <w:sz w:val="24"/>
          <w:szCs w:val="24"/>
        </w:rPr>
        <w:t>Retail and Hospitality</w:t>
      </w:r>
      <w:bookmarkEnd w:id="42"/>
    </w:p>
    <w:p w14:paraId="0000013D" w14:textId="77777777" w:rsidR="00193208" w:rsidRPr="00BA7ED2" w:rsidRDefault="00FC5C73" w:rsidP="00BA7ED2">
      <w:pPr>
        <w:jc w:val="both"/>
      </w:pPr>
      <w:r w:rsidRPr="00BA7ED2">
        <w:t>In retail and hospitality, LMR helps streamline operations and keep things running smoothly. Large stores and retail chains use LMR to improve customer service, manage inventory, and ensure security. Store staff can communicate quickly about stock levels, sales promotions, or any issues. Hotels, resorts, and event venues use LMR to coordinate staff across large areas, helping with guest services, security, and logistics, especially during events or large gatherings.</w:t>
      </w:r>
    </w:p>
    <w:p w14:paraId="0000013E" w14:textId="77777777" w:rsidR="00193208" w:rsidRPr="00BA7ED2" w:rsidRDefault="00193208" w:rsidP="00BA7ED2">
      <w:pPr>
        <w:jc w:val="both"/>
      </w:pPr>
    </w:p>
    <w:p w14:paraId="0000013F" w14:textId="77777777" w:rsidR="00193208" w:rsidRPr="00BA7ED2" w:rsidRDefault="00FC5C73" w:rsidP="00BA7ED2">
      <w:pPr>
        <w:pStyle w:val="Heading2"/>
        <w:keepNext w:val="0"/>
        <w:keepLines w:val="0"/>
        <w:numPr>
          <w:ilvl w:val="0"/>
          <w:numId w:val="9"/>
        </w:numPr>
        <w:spacing w:before="0" w:after="0"/>
        <w:jc w:val="both"/>
        <w:rPr>
          <w:b w:val="0"/>
          <w:sz w:val="24"/>
          <w:szCs w:val="24"/>
        </w:rPr>
      </w:pPr>
      <w:bookmarkStart w:id="43" w:name="_Toc209277862"/>
      <w:r w:rsidRPr="00BA7ED2">
        <w:rPr>
          <w:b w:val="0"/>
          <w:sz w:val="24"/>
          <w:szCs w:val="24"/>
        </w:rPr>
        <w:t>Public Transport and Infrastructure</w:t>
      </w:r>
      <w:bookmarkEnd w:id="43"/>
    </w:p>
    <w:p w14:paraId="00000140" w14:textId="77777777" w:rsidR="00193208" w:rsidRPr="00BA7ED2" w:rsidRDefault="00FC5C73" w:rsidP="00BA7ED2">
      <w:pPr>
        <w:jc w:val="both"/>
      </w:pPr>
      <w:r w:rsidRPr="00BA7ED2">
        <w:t xml:space="preserve">LMR is a go-to tool for managing public transportation and maintaining infrastructure, ensuring that teams stay connected. Bus, metro, and tram services rely on LMR to communicate between drivers, dispatchers, and maintenance teams, improving safety and efficiency. LMR is also an essential for communication between road crews and control </w:t>
      </w:r>
      <w:proofErr w:type="spellStart"/>
      <w:r w:rsidRPr="00BA7ED2">
        <w:t>centers</w:t>
      </w:r>
      <w:proofErr w:type="spellEnd"/>
      <w:r w:rsidRPr="00BA7ED2">
        <w:t>, ensuring that repairs or emergencies are dealt with quickly.</w:t>
      </w:r>
    </w:p>
    <w:p w14:paraId="00000141" w14:textId="352DAEB7" w:rsidR="00193208" w:rsidRDefault="00193208" w:rsidP="00BA7ED2">
      <w:pPr>
        <w:jc w:val="both"/>
      </w:pPr>
    </w:p>
    <w:p w14:paraId="3494695D" w14:textId="77777777" w:rsidR="00D44580" w:rsidRPr="00BA7ED2" w:rsidRDefault="00D44580" w:rsidP="00BA7ED2">
      <w:pPr>
        <w:jc w:val="both"/>
      </w:pPr>
    </w:p>
    <w:p w14:paraId="00000142" w14:textId="77777777" w:rsidR="00193208" w:rsidRPr="00BA7ED2" w:rsidRDefault="00FC5C73" w:rsidP="00BA7ED2">
      <w:pPr>
        <w:pStyle w:val="Heading2"/>
        <w:keepNext w:val="0"/>
        <w:keepLines w:val="0"/>
        <w:numPr>
          <w:ilvl w:val="0"/>
          <w:numId w:val="9"/>
        </w:numPr>
        <w:spacing w:before="0" w:after="0"/>
        <w:jc w:val="both"/>
        <w:rPr>
          <w:b w:val="0"/>
          <w:sz w:val="24"/>
          <w:szCs w:val="24"/>
        </w:rPr>
      </w:pPr>
      <w:bookmarkStart w:id="44" w:name="_Toc209277863"/>
      <w:r w:rsidRPr="00BA7ED2">
        <w:rPr>
          <w:b w:val="0"/>
          <w:sz w:val="24"/>
          <w:szCs w:val="24"/>
        </w:rPr>
        <w:lastRenderedPageBreak/>
        <w:t>Agriculture and Forestry</w:t>
      </w:r>
      <w:bookmarkEnd w:id="44"/>
    </w:p>
    <w:p w14:paraId="00000143" w14:textId="3C9AE82E" w:rsidR="00193208" w:rsidRPr="00BA7ED2" w:rsidRDefault="00FC5C73" w:rsidP="00BA7ED2">
      <w:pPr>
        <w:jc w:val="both"/>
      </w:pPr>
      <w:r w:rsidRPr="00BA7ED2">
        <w:t>In agriculture and forestry, LMR helps workers stay connected, even in remote or difficult-to-reach areas.</w:t>
      </w:r>
      <w:r w:rsidR="00D44580">
        <w:t xml:space="preserve"> </w:t>
      </w:r>
      <w:r w:rsidRPr="00BA7ED2">
        <w:t>These systems are used on large farms to help workers coordinate activities like irrigation, crop monitoring, and livestock management, ensuring that tasks are completed efficiently. The LMR system also ensures that teams working in remote locations can communicate about safety, equipment, and progress in managing or preserving forests.</w:t>
      </w:r>
    </w:p>
    <w:p w14:paraId="00000144" w14:textId="77777777" w:rsidR="00193208" w:rsidRPr="00BA7ED2" w:rsidRDefault="00193208" w:rsidP="00BA7ED2">
      <w:pPr>
        <w:jc w:val="both"/>
      </w:pPr>
    </w:p>
    <w:p w14:paraId="00000145" w14:textId="77777777" w:rsidR="00193208" w:rsidRPr="00BA7ED2" w:rsidRDefault="00FC5C73" w:rsidP="00BA7ED2">
      <w:pPr>
        <w:pStyle w:val="Heading2"/>
        <w:keepNext w:val="0"/>
        <w:keepLines w:val="0"/>
        <w:numPr>
          <w:ilvl w:val="0"/>
          <w:numId w:val="9"/>
        </w:numPr>
        <w:spacing w:before="0" w:after="0"/>
        <w:jc w:val="both"/>
        <w:rPr>
          <w:b w:val="0"/>
          <w:sz w:val="24"/>
          <w:szCs w:val="24"/>
        </w:rPr>
      </w:pPr>
      <w:bookmarkStart w:id="45" w:name="_Toc209277864"/>
      <w:r w:rsidRPr="00BA7ED2">
        <w:rPr>
          <w:b w:val="0"/>
          <w:sz w:val="24"/>
          <w:szCs w:val="24"/>
        </w:rPr>
        <w:t>Event and Crowd Management</w:t>
      </w:r>
      <w:bookmarkEnd w:id="45"/>
    </w:p>
    <w:p w14:paraId="00000146" w14:textId="77777777" w:rsidR="00193208" w:rsidRPr="00BA7ED2" w:rsidRDefault="00FC5C73" w:rsidP="00BA7ED2">
      <w:pPr>
        <w:jc w:val="both"/>
      </w:pPr>
      <w:r w:rsidRPr="00BA7ED2">
        <w:t>Managing large events, from concerts to sports games, requires smooth coordination between various teams, which LMR facilitates. Organizers use LMR to communicate between security teams, medical staff, and event coordinators, ensuring that everything runs smoothly and that emergencies are handled quickly. For rallies, festivals, or other large gatherings, LMR helps keep staff in touch with each other, improving safety and coordination.</w:t>
      </w:r>
    </w:p>
    <w:p w14:paraId="00000147" w14:textId="77777777" w:rsidR="00193208" w:rsidRPr="00BA7ED2" w:rsidRDefault="00193208" w:rsidP="00BA7ED2">
      <w:pPr>
        <w:jc w:val="both"/>
      </w:pPr>
    </w:p>
    <w:p w14:paraId="00000148" w14:textId="77777777" w:rsidR="00193208" w:rsidRPr="00BA7ED2" w:rsidRDefault="00FC5C73" w:rsidP="00BA7ED2">
      <w:pPr>
        <w:pStyle w:val="Heading2"/>
        <w:keepNext w:val="0"/>
        <w:keepLines w:val="0"/>
        <w:numPr>
          <w:ilvl w:val="0"/>
          <w:numId w:val="9"/>
        </w:numPr>
        <w:spacing w:before="0" w:after="0"/>
        <w:jc w:val="both"/>
        <w:rPr>
          <w:b w:val="0"/>
          <w:sz w:val="24"/>
          <w:szCs w:val="24"/>
        </w:rPr>
      </w:pPr>
      <w:bookmarkStart w:id="46" w:name="_Toc209277865"/>
      <w:r w:rsidRPr="00BA7ED2">
        <w:rPr>
          <w:b w:val="0"/>
          <w:sz w:val="24"/>
          <w:szCs w:val="24"/>
        </w:rPr>
        <w:t>Wildlife Conservation and Environmental Monitoring</w:t>
      </w:r>
      <w:bookmarkEnd w:id="46"/>
    </w:p>
    <w:p w14:paraId="00000149" w14:textId="77777777" w:rsidR="00193208" w:rsidRPr="00BA7ED2" w:rsidRDefault="00FC5C73" w:rsidP="00BA7ED2">
      <w:pPr>
        <w:jc w:val="both"/>
      </w:pPr>
      <w:r w:rsidRPr="00BA7ED2">
        <w:t>LMR is also used in conservation and environmental work, especially in remote areas where communication is vital. LMR allows teams working in wildlife conservation to coordinate activities like tracking animals or responding to threats like poaching or illegal logging.</w:t>
      </w:r>
    </w:p>
    <w:p w14:paraId="0000014A" w14:textId="77777777" w:rsidR="00193208" w:rsidRPr="00BA7ED2" w:rsidRDefault="00193208" w:rsidP="00BA7ED2">
      <w:pPr>
        <w:jc w:val="both"/>
      </w:pPr>
    </w:p>
    <w:p w14:paraId="0000014B" w14:textId="77777777" w:rsidR="00193208" w:rsidRPr="00BA7ED2" w:rsidRDefault="00FC5C73" w:rsidP="00BA7ED2">
      <w:pPr>
        <w:pStyle w:val="Heading2"/>
        <w:keepNext w:val="0"/>
        <w:keepLines w:val="0"/>
        <w:numPr>
          <w:ilvl w:val="0"/>
          <w:numId w:val="9"/>
        </w:numPr>
        <w:spacing w:before="0" w:after="0"/>
        <w:jc w:val="both"/>
        <w:rPr>
          <w:b w:val="0"/>
          <w:sz w:val="24"/>
          <w:szCs w:val="24"/>
        </w:rPr>
      </w:pPr>
      <w:bookmarkStart w:id="47" w:name="_Toc209277866"/>
      <w:r w:rsidRPr="00BA7ED2">
        <w:rPr>
          <w:b w:val="0"/>
          <w:sz w:val="24"/>
          <w:szCs w:val="24"/>
        </w:rPr>
        <w:t>Security and Surveillance</w:t>
      </w:r>
      <w:bookmarkEnd w:id="47"/>
    </w:p>
    <w:p w14:paraId="0000014C" w14:textId="77777777" w:rsidR="00193208" w:rsidRPr="00BA7ED2" w:rsidRDefault="00FC5C73" w:rsidP="00BA7ED2">
      <w:pPr>
        <w:jc w:val="both"/>
      </w:pPr>
      <w:r w:rsidRPr="00BA7ED2">
        <w:t>LMR is commonly used for security in various settings, including private buildings and critical infrastructure. Security companies use LMR to help their teams stay in touch while guarding buildings, malls, or large properties, improving response times and safety. For sensitive sites like power plants or communication towers, LMR ensures that security personnel can communicate quickly if there's a problem.</w:t>
      </w:r>
    </w:p>
    <w:p w14:paraId="0000014D" w14:textId="77777777" w:rsidR="00193208" w:rsidRPr="00BA7ED2" w:rsidRDefault="00193208" w:rsidP="00BA7ED2">
      <w:pPr>
        <w:jc w:val="both"/>
      </w:pPr>
    </w:p>
    <w:p w14:paraId="0000014E" w14:textId="77777777" w:rsidR="00193208" w:rsidRPr="00BA7ED2" w:rsidRDefault="00FC5C73" w:rsidP="00BA7ED2">
      <w:pPr>
        <w:pStyle w:val="Heading2"/>
        <w:keepNext w:val="0"/>
        <w:keepLines w:val="0"/>
        <w:numPr>
          <w:ilvl w:val="0"/>
          <w:numId w:val="9"/>
        </w:numPr>
        <w:spacing w:before="0" w:after="0"/>
        <w:jc w:val="both"/>
        <w:rPr>
          <w:b w:val="0"/>
          <w:sz w:val="24"/>
          <w:szCs w:val="24"/>
        </w:rPr>
      </w:pPr>
      <w:bookmarkStart w:id="48" w:name="_Toc209277867"/>
      <w:r w:rsidRPr="00BA7ED2">
        <w:rPr>
          <w:b w:val="0"/>
          <w:sz w:val="24"/>
          <w:szCs w:val="24"/>
        </w:rPr>
        <w:t>Hospital and Healthcare Systems</w:t>
      </w:r>
      <w:bookmarkEnd w:id="48"/>
    </w:p>
    <w:p w14:paraId="0000014F" w14:textId="77777777" w:rsidR="00193208" w:rsidRPr="00BA7ED2" w:rsidRDefault="00FC5C73" w:rsidP="00BA7ED2">
      <w:pPr>
        <w:jc w:val="both"/>
      </w:pPr>
      <w:r w:rsidRPr="00BA7ED2">
        <w:t>Healthcare settings, especially large hospitals, are increasingly using LMR for communication among medical staff. Doctors, nurses, and emergency room staff use LMR to stay connected, share patient information, and respond quickly to any urgent needs. It also allows medical transport teams to stay in touch when transferring patients between hospitals or departments, helping to ensure smooth operations.</w:t>
      </w:r>
    </w:p>
    <w:p w14:paraId="00000150" w14:textId="77777777" w:rsidR="00193208" w:rsidRPr="00BA7ED2" w:rsidRDefault="00193208" w:rsidP="00BA7ED2">
      <w:pPr>
        <w:jc w:val="both"/>
      </w:pPr>
    </w:p>
    <w:p w14:paraId="00000151" w14:textId="77777777" w:rsidR="00193208" w:rsidRPr="00BA7ED2" w:rsidRDefault="00FC5C73" w:rsidP="00BA7ED2">
      <w:pPr>
        <w:pStyle w:val="Heading2"/>
        <w:keepNext w:val="0"/>
        <w:keepLines w:val="0"/>
        <w:numPr>
          <w:ilvl w:val="0"/>
          <w:numId w:val="9"/>
        </w:numPr>
        <w:spacing w:before="0" w:after="0"/>
        <w:jc w:val="both"/>
        <w:rPr>
          <w:b w:val="0"/>
          <w:sz w:val="24"/>
          <w:szCs w:val="24"/>
        </w:rPr>
      </w:pPr>
      <w:bookmarkStart w:id="49" w:name="_Toc209277868"/>
      <w:r w:rsidRPr="00BA7ED2">
        <w:rPr>
          <w:b w:val="0"/>
          <w:sz w:val="24"/>
          <w:szCs w:val="24"/>
        </w:rPr>
        <w:t>Real-Time Data and IoT Integration</w:t>
      </w:r>
      <w:bookmarkEnd w:id="49"/>
    </w:p>
    <w:p w14:paraId="00000152" w14:textId="77777777" w:rsidR="00193208" w:rsidRPr="00BA7ED2" w:rsidRDefault="00FC5C73" w:rsidP="00BA7ED2">
      <w:pPr>
        <w:jc w:val="both"/>
      </w:pPr>
      <w:r w:rsidRPr="00BA7ED2">
        <w:t>LMR systems are now being integrated with other technologies like IoT devices to provide real-time data alongside communication. For example, sensors in factories or energy plants can send data through LMR systems, allowing operators to monitor conditions like gas levels, temperature, or equipment performance.</w:t>
      </w:r>
    </w:p>
    <w:p w14:paraId="00000153" w14:textId="77777777" w:rsidR="00193208" w:rsidRPr="00BA7ED2" w:rsidRDefault="00193208" w:rsidP="00BA7ED2">
      <w:pPr>
        <w:jc w:val="both"/>
      </w:pPr>
    </w:p>
    <w:p w14:paraId="00000154" w14:textId="77777777" w:rsidR="00193208" w:rsidRPr="00BA7ED2" w:rsidRDefault="00FC5C73" w:rsidP="00BA7ED2">
      <w:pPr>
        <w:pStyle w:val="Heading2"/>
        <w:keepNext w:val="0"/>
        <w:keepLines w:val="0"/>
        <w:numPr>
          <w:ilvl w:val="0"/>
          <w:numId w:val="9"/>
        </w:numPr>
        <w:spacing w:before="0" w:after="0"/>
        <w:jc w:val="both"/>
        <w:rPr>
          <w:b w:val="0"/>
          <w:sz w:val="24"/>
          <w:szCs w:val="24"/>
        </w:rPr>
      </w:pPr>
      <w:bookmarkStart w:id="50" w:name="_Toc209277869"/>
      <w:r w:rsidRPr="00BA7ED2">
        <w:rPr>
          <w:b w:val="0"/>
          <w:sz w:val="24"/>
          <w:szCs w:val="24"/>
        </w:rPr>
        <w:t>Tactical and Crisis Communications</w:t>
      </w:r>
      <w:bookmarkEnd w:id="50"/>
    </w:p>
    <w:p w14:paraId="00000155" w14:textId="77777777" w:rsidR="00193208" w:rsidRPr="00BA7ED2" w:rsidRDefault="00FC5C73" w:rsidP="00BA7ED2">
      <w:pPr>
        <w:jc w:val="both"/>
      </w:pPr>
      <w:r w:rsidRPr="00BA7ED2">
        <w:t>During major crises or tactical operations, LMR ensures that everyone stays in touch in real time. In emergencies like natural disasters or terrorist attacks, LMR ensures that all involved parties, rescue teams, government agencies, and first responders can communicate without delay. It is also used in joint military and civilian operations, where secure and fast communication is critical for success.</w:t>
      </w:r>
    </w:p>
    <w:p w14:paraId="00000156" w14:textId="77777777" w:rsidR="00193208" w:rsidRPr="00BA7ED2" w:rsidRDefault="00193208" w:rsidP="00BA7ED2">
      <w:pPr>
        <w:jc w:val="both"/>
      </w:pPr>
    </w:p>
    <w:p w14:paraId="00000157" w14:textId="77777777" w:rsidR="00193208" w:rsidRPr="00BA7ED2" w:rsidRDefault="00193208" w:rsidP="00BA7ED2">
      <w:pPr>
        <w:jc w:val="both"/>
      </w:pPr>
    </w:p>
    <w:p w14:paraId="00000158" w14:textId="77777777" w:rsidR="00193208" w:rsidRPr="00BA7ED2" w:rsidRDefault="00193208" w:rsidP="00BA7ED2">
      <w:pPr>
        <w:jc w:val="both"/>
      </w:pPr>
    </w:p>
    <w:p w14:paraId="00000159" w14:textId="77777777" w:rsidR="00193208" w:rsidRPr="00BA7ED2" w:rsidRDefault="00193208" w:rsidP="00BA7ED2">
      <w:pPr>
        <w:jc w:val="both"/>
      </w:pPr>
    </w:p>
    <w:p w14:paraId="0000015A" w14:textId="77777777" w:rsidR="00193208" w:rsidRPr="00BA7ED2" w:rsidRDefault="00193208" w:rsidP="00BA7ED2">
      <w:pPr>
        <w:jc w:val="both"/>
      </w:pPr>
    </w:p>
    <w:p w14:paraId="00000165" w14:textId="2943B3D6" w:rsidR="00193208" w:rsidRPr="00BA7ED2" w:rsidRDefault="00193208" w:rsidP="00BA7ED2">
      <w:pPr>
        <w:jc w:val="both"/>
      </w:pPr>
    </w:p>
    <w:p w14:paraId="2556EEFD" w14:textId="77777777" w:rsidR="00BA7ED2" w:rsidRPr="00BA7ED2" w:rsidRDefault="00BA7ED2" w:rsidP="00BA7ED2">
      <w:pPr>
        <w:jc w:val="both"/>
      </w:pPr>
    </w:p>
    <w:p w14:paraId="00000166" w14:textId="77777777" w:rsidR="00193208" w:rsidRPr="00BA7ED2" w:rsidRDefault="00FC5C73" w:rsidP="00BA7ED2">
      <w:pPr>
        <w:pStyle w:val="Heading1"/>
        <w:spacing w:before="0" w:after="0"/>
        <w:jc w:val="center"/>
        <w:rPr>
          <w:sz w:val="24"/>
          <w:szCs w:val="24"/>
        </w:rPr>
      </w:pPr>
      <w:bookmarkStart w:id="51" w:name="_Toc209277870"/>
      <w:r w:rsidRPr="00BA7ED2">
        <w:rPr>
          <w:sz w:val="24"/>
          <w:szCs w:val="24"/>
        </w:rPr>
        <w:lastRenderedPageBreak/>
        <w:t>Chapter IV - Land Mobile Radio Licensing Systems</w:t>
      </w:r>
      <w:bookmarkEnd w:id="51"/>
    </w:p>
    <w:p w14:paraId="00000167" w14:textId="77777777" w:rsidR="00193208" w:rsidRPr="00BA7ED2" w:rsidRDefault="00193208" w:rsidP="00BA7ED2">
      <w:pPr>
        <w:jc w:val="both"/>
      </w:pPr>
    </w:p>
    <w:p w14:paraId="00000168" w14:textId="77777777" w:rsidR="00193208" w:rsidRPr="00BA7ED2" w:rsidRDefault="00FC5C73" w:rsidP="00EA72DF">
      <w:pPr>
        <w:pStyle w:val="Heading2"/>
        <w:numPr>
          <w:ilvl w:val="0"/>
          <w:numId w:val="49"/>
        </w:numPr>
        <w:spacing w:before="0" w:after="0"/>
        <w:jc w:val="both"/>
        <w:rPr>
          <w:sz w:val="24"/>
          <w:szCs w:val="24"/>
        </w:rPr>
      </w:pPr>
      <w:bookmarkStart w:id="52" w:name="_Toc209277871"/>
      <w:r w:rsidRPr="00BA7ED2">
        <w:rPr>
          <w:sz w:val="24"/>
          <w:szCs w:val="24"/>
        </w:rPr>
        <w:t>Licensing Practices</w:t>
      </w:r>
      <w:bookmarkEnd w:id="52"/>
    </w:p>
    <w:p w14:paraId="00000169" w14:textId="77777777" w:rsidR="00193208" w:rsidRPr="00BA7ED2" w:rsidRDefault="00FC5C73" w:rsidP="00EA72DF">
      <w:pPr>
        <w:pStyle w:val="Heading3"/>
        <w:numPr>
          <w:ilvl w:val="0"/>
          <w:numId w:val="47"/>
        </w:numPr>
        <w:jc w:val="both"/>
        <w:rPr>
          <w:b w:val="0"/>
          <w:sz w:val="24"/>
          <w:szCs w:val="24"/>
        </w:rPr>
      </w:pPr>
      <w:bookmarkStart w:id="53" w:name="_Toc209277872"/>
      <w:r w:rsidRPr="00BA7ED2">
        <w:rPr>
          <w:b w:val="0"/>
          <w:sz w:val="24"/>
          <w:szCs w:val="24"/>
        </w:rPr>
        <w:t>Australia</w:t>
      </w:r>
      <w:bookmarkEnd w:id="53"/>
    </w:p>
    <w:p w14:paraId="0000016A" w14:textId="77777777" w:rsidR="00193208" w:rsidRPr="00BA7ED2" w:rsidRDefault="00FC5C73" w:rsidP="00BA7ED2">
      <w:pPr>
        <w:jc w:val="both"/>
      </w:pPr>
      <w:r w:rsidRPr="00BA7ED2">
        <w:t>In Australia, the licensing practice for Land Mobile Radio (LMR) systems is governed by the Australian Communications and Media Authority (ACMA). The ACMA manages a frequency allocation plan that divides the radio spectrum into bands for different uses. LMR systems typically operate in the VHF (Very High Frequency) and UHF (Ultra High Frequency) bands, with some frequency ranges specifically set aside for land mobile communication.</w:t>
      </w:r>
    </w:p>
    <w:p w14:paraId="0000016B" w14:textId="77777777" w:rsidR="00193208" w:rsidRPr="00BA7ED2" w:rsidRDefault="00193208" w:rsidP="00BA7ED2">
      <w:pPr>
        <w:jc w:val="both"/>
      </w:pPr>
    </w:p>
    <w:p w14:paraId="0000016C" w14:textId="77777777" w:rsidR="00193208" w:rsidRPr="00BA7ED2" w:rsidRDefault="00FC5C73" w:rsidP="00BA7ED2">
      <w:pPr>
        <w:jc w:val="both"/>
      </w:pPr>
      <w:r w:rsidRPr="00BA7ED2">
        <w:t>ACMA uses these licensing approaches under a spectrum management framework which are;</w:t>
      </w:r>
    </w:p>
    <w:p w14:paraId="0000016D" w14:textId="77777777" w:rsidR="00193208" w:rsidRPr="00BA7ED2" w:rsidRDefault="00FC5C73" w:rsidP="00BA7ED2">
      <w:pPr>
        <w:numPr>
          <w:ilvl w:val="0"/>
          <w:numId w:val="7"/>
        </w:numPr>
        <w:spacing w:before="240" w:after="240"/>
        <w:jc w:val="both"/>
      </w:pPr>
      <w:r w:rsidRPr="00BA7ED2">
        <w:t>Apparatus License</w:t>
      </w:r>
    </w:p>
    <w:p w14:paraId="0000016E" w14:textId="08BBF82F" w:rsidR="00193208" w:rsidRPr="00BA7ED2" w:rsidRDefault="00FC5C73" w:rsidP="00BA7ED2">
      <w:pPr>
        <w:spacing w:before="240" w:after="240"/>
        <w:jc w:val="both"/>
      </w:pPr>
      <w:r w:rsidRPr="00BA7ED2">
        <w:t xml:space="preserve">Apparatus License is the most common license issued for LMR systems and it authorises the use of specific radio equipment at a specific location with specified technical parameters including assigned frequency, power limits, </w:t>
      </w:r>
      <w:proofErr w:type="gramStart"/>
      <w:r w:rsidRPr="00BA7ED2">
        <w:t>bandwidth</w:t>
      </w:r>
      <w:proofErr w:type="gramEnd"/>
      <w:r w:rsidRPr="00BA7ED2">
        <w:t xml:space="preserve"> and antenna height. It is all used by government services, private companies </w:t>
      </w:r>
      <w:proofErr w:type="gramStart"/>
      <w:r w:rsidRPr="00BA7ED2">
        <w:t>and also</w:t>
      </w:r>
      <w:proofErr w:type="gramEnd"/>
      <w:r w:rsidRPr="00BA7ED2">
        <w:t xml:space="preserve"> the utility service providers.</w:t>
      </w:r>
    </w:p>
    <w:p w14:paraId="0000016F" w14:textId="77777777" w:rsidR="00193208" w:rsidRPr="00BA7ED2" w:rsidRDefault="00FC5C73" w:rsidP="00BA7ED2">
      <w:pPr>
        <w:jc w:val="both"/>
      </w:pPr>
      <w:r w:rsidRPr="00BA7ED2">
        <w:t xml:space="preserve">For an apparatus license in Australia, the applicant applies to ACMA for frequency allocation to which the ACMA assesses and assigns a spot frequency. In densely populated areas, the ACMA coordinates the use of frequencies to avoid interference typically through Time Division multiplexing. </w:t>
      </w:r>
      <w:r w:rsidRPr="00BA7ED2">
        <w:br/>
      </w:r>
    </w:p>
    <w:p w14:paraId="00000170" w14:textId="77777777" w:rsidR="00193208" w:rsidRPr="00BA7ED2" w:rsidRDefault="00FC5C73" w:rsidP="00EA72DF">
      <w:pPr>
        <w:numPr>
          <w:ilvl w:val="0"/>
          <w:numId w:val="60"/>
        </w:numPr>
        <w:spacing w:before="240" w:after="240"/>
        <w:jc w:val="both"/>
      </w:pPr>
      <w:r w:rsidRPr="00BA7ED2">
        <w:t>Class License</w:t>
      </w:r>
    </w:p>
    <w:p w14:paraId="00000171" w14:textId="2E2CDB92" w:rsidR="00193208" w:rsidRPr="00BA7ED2" w:rsidRDefault="00FC5C73" w:rsidP="00BA7ED2">
      <w:pPr>
        <w:spacing w:before="240" w:after="240"/>
      </w:pPr>
      <w:r w:rsidRPr="00BA7ED2">
        <w:t>The LMR usage is also issued in the form of Class License which authorises the use of certain devices without the need for individual licensing. However, it may not be applicable for most LMR systems due to shared channel requirements and interference concerns.</w:t>
      </w:r>
    </w:p>
    <w:p w14:paraId="00000172" w14:textId="77777777" w:rsidR="00193208" w:rsidRPr="00BA7ED2" w:rsidRDefault="00FC5C73" w:rsidP="00BA7ED2">
      <w:pPr>
        <w:spacing w:before="240" w:after="240"/>
      </w:pPr>
      <w:r w:rsidRPr="00BA7ED2">
        <w:t>Australia also has options for usage of unlicensed spectrum bands, such as the frequencies in UHF Citizen Band (</w:t>
      </w:r>
      <w:r w:rsidRPr="00BA7ED2">
        <w:rPr>
          <w:highlight w:val="white"/>
        </w:rPr>
        <w:t>476.4250 and 477.4125 MHz</w:t>
      </w:r>
      <w:r w:rsidRPr="00BA7ED2">
        <w:t>).</w:t>
      </w:r>
    </w:p>
    <w:p w14:paraId="00000173" w14:textId="09F0483C" w:rsidR="00193208" w:rsidRPr="00BA7ED2" w:rsidRDefault="00FC5C73" w:rsidP="00BA7ED2">
      <w:pPr>
        <w:spacing w:before="240" w:after="240"/>
      </w:pPr>
      <w:r w:rsidRPr="00BA7ED2">
        <w:t>The frequency bands for LMR in Australia typically operate in the following bands:</w:t>
      </w:r>
    </w:p>
    <w:p w14:paraId="00000174" w14:textId="77777777" w:rsidR="00193208" w:rsidRPr="00BA7ED2" w:rsidRDefault="00FC5C73" w:rsidP="00BA7ED2">
      <w:pPr>
        <w:spacing w:before="240" w:after="240"/>
      </w:pPr>
      <w:r w:rsidRPr="00BA7ED2">
        <w:rPr>
          <w:b/>
        </w:rPr>
        <w:t>VHF Mid-band</w:t>
      </w:r>
      <w:r w:rsidRPr="00BA7ED2">
        <w:t>: 70–87.5 MHz</w:t>
      </w:r>
    </w:p>
    <w:p w14:paraId="00000175" w14:textId="77777777" w:rsidR="00193208" w:rsidRPr="00BA7ED2" w:rsidRDefault="00FC5C73" w:rsidP="00BA7ED2">
      <w:pPr>
        <w:spacing w:before="240" w:after="240"/>
      </w:pPr>
      <w:r w:rsidRPr="00BA7ED2">
        <w:rPr>
          <w:b/>
        </w:rPr>
        <w:t>VHF High-band</w:t>
      </w:r>
      <w:r w:rsidRPr="00BA7ED2">
        <w:t>: 148–174 MHz</w:t>
      </w:r>
    </w:p>
    <w:p w14:paraId="62508F60" w14:textId="77777777" w:rsidR="00E46ACA" w:rsidRDefault="00FC5C73" w:rsidP="00E46ACA">
      <w:pPr>
        <w:spacing w:before="240" w:after="240"/>
      </w:pPr>
      <w:r w:rsidRPr="00BA7ED2">
        <w:rPr>
          <w:b/>
        </w:rPr>
        <w:t>UHF</w:t>
      </w:r>
      <w:r w:rsidRPr="00BA7ED2">
        <w:t>: 403–520 MHz (split for government and commercial use)</w:t>
      </w:r>
    </w:p>
    <w:p w14:paraId="00000178" w14:textId="479947FE" w:rsidR="00193208" w:rsidRPr="00BA7ED2" w:rsidRDefault="00FC5C73" w:rsidP="00E46ACA">
      <w:r w:rsidRPr="00BA7ED2">
        <w:t xml:space="preserve">And the license fees are calculated annually based on the factors such as bandwidth, geographic </w:t>
      </w:r>
      <w:proofErr w:type="gramStart"/>
      <w:r w:rsidRPr="00BA7ED2">
        <w:t>location</w:t>
      </w:r>
      <w:proofErr w:type="gramEnd"/>
      <w:r w:rsidRPr="00BA7ED2">
        <w:t xml:space="preserve"> and frequency band. Licenses are typically issued for one year, with multi-year options available.</w:t>
      </w:r>
    </w:p>
    <w:p w14:paraId="00000179" w14:textId="77777777" w:rsidR="00193208" w:rsidRPr="00BA7ED2" w:rsidRDefault="00FC5C73" w:rsidP="00EA72DF">
      <w:pPr>
        <w:pStyle w:val="Heading3"/>
        <w:numPr>
          <w:ilvl w:val="0"/>
          <w:numId w:val="47"/>
        </w:numPr>
        <w:jc w:val="both"/>
        <w:rPr>
          <w:b w:val="0"/>
          <w:sz w:val="24"/>
          <w:szCs w:val="24"/>
        </w:rPr>
      </w:pPr>
      <w:bookmarkStart w:id="54" w:name="_Toc209277873"/>
      <w:r w:rsidRPr="00BA7ED2">
        <w:rPr>
          <w:b w:val="0"/>
          <w:sz w:val="24"/>
          <w:szCs w:val="24"/>
        </w:rPr>
        <w:t>USA</w:t>
      </w:r>
      <w:bookmarkEnd w:id="54"/>
    </w:p>
    <w:p w14:paraId="0000017A" w14:textId="77777777" w:rsidR="00193208" w:rsidRPr="00BA7ED2" w:rsidRDefault="00FC5C73" w:rsidP="00BA7ED2">
      <w:pPr>
        <w:jc w:val="both"/>
      </w:pPr>
      <w:r w:rsidRPr="00BA7ED2">
        <w:t xml:space="preserve">In the USA, the Land Mobile Systems are regulated by the Federal Communications Commissions (FCC).  To apply for a LMR license in the USA, the applicant </w:t>
      </w:r>
      <w:proofErr w:type="gramStart"/>
      <w:r w:rsidRPr="00BA7ED2">
        <w:t>submits an application</w:t>
      </w:r>
      <w:proofErr w:type="gramEnd"/>
      <w:r w:rsidRPr="00BA7ED2">
        <w:t xml:space="preserve"> through the Universal Licensing System which requires all the details of the LMR and the situation in which they will be used. After review, the FCC grants the LMR license </w:t>
      </w:r>
      <w:r w:rsidRPr="00BA7ED2">
        <w:lastRenderedPageBreak/>
        <w:t>detailing the frequencies assigned, the call sign assigned, Maximum ERP, along with location information and Licensee information.</w:t>
      </w:r>
    </w:p>
    <w:p w14:paraId="0000017B" w14:textId="77777777" w:rsidR="00193208" w:rsidRPr="00BA7ED2" w:rsidRDefault="00193208" w:rsidP="00BA7ED2">
      <w:pPr>
        <w:jc w:val="both"/>
      </w:pPr>
    </w:p>
    <w:p w14:paraId="0000017D" w14:textId="260BCDAA" w:rsidR="00193208" w:rsidRPr="00BA7ED2" w:rsidRDefault="00FC5C73" w:rsidP="00BA7ED2">
      <w:pPr>
        <w:jc w:val="both"/>
      </w:pPr>
      <w:r w:rsidRPr="00BA7ED2">
        <w:t>Licenses are typically categorized based on user type and operating purpose and how spectrum is assigned. The main categories of the licenses are as follows:</w:t>
      </w:r>
    </w:p>
    <w:p w14:paraId="0000017F" w14:textId="49002803" w:rsidR="00193208" w:rsidRPr="00BA7ED2" w:rsidRDefault="00FC5C73" w:rsidP="00EA72DF">
      <w:pPr>
        <w:numPr>
          <w:ilvl w:val="0"/>
          <w:numId w:val="59"/>
        </w:numPr>
        <w:jc w:val="both"/>
      </w:pPr>
      <w:r w:rsidRPr="00BA7ED2">
        <w:t xml:space="preserve">Industrial/Business pool - typically used by private companies, manufacturers, hotels, schools, utilities, </w:t>
      </w:r>
      <w:proofErr w:type="gramStart"/>
      <w:r w:rsidRPr="00BA7ED2">
        <w:t>transportation</w:t>
      </w:r>
      <w:proofErr w:type="gramEnd"/>
      <w:r w:rsidRPr="00BA7ED2">
        <w:t xml:space="preserve"> and security</w:t>
      </w:r>
    </w:p>
    <w:p w14:paraId="00000180" w14:textId="77777777" w:rsidR="00193208" w:rsidRPr="00BA7ED2" w:rsidRDefault="00FC5C73" w:rsidP="00EA72DF">
      <w:pPr>
        <w:numPr>
          <w:ilvl w:val="0"/>
          <w:numId w:val="59"/>
        </w:numPr>
        <w:jc w:val="both"/>
      </w:pPr>
      <w:r w:rsidRPr="00BA7ED2">
        <w:t>Public Safety pool - used by government agencies and public safety entities</w:t>
      </w:r>
    </w:p>
    <w:p w14:paraId="00000181" w14:textId="77777777" w:rsidR="00193208" w:rsidRPr="00BA7ED2" w:rsidRDefault="00193208" w:rsidP="00BA7ED2">
      <w:pPr>
        <w:jc w:val="both"/>
      </w:pPr>
    </w:p>
    <w:p w14:paraId="00000182" w14:textId="134700C6" w:rsidR="00193208" w:rsidRPr="00BA7ED2" w:rsidRDefault="00FC5C73" w:rsidP="00BA7ED2">
      <w:pPr>
        <w:jc w:val="both"/>
      </w:pPr>
      <w:r w:rsidRPr="00BA7ED2">
        <w:t xml:space="preserve">The FCC </w:t>
      </w:r>
      <w:r w:rsidR="00E46ACA" w:rsidRPr="00BA7ED2">
        <w:t>allocated the</w:t>
      </w:r>
      <w:r w:rsidRPr="00BA7ED2">
        <w:t xml:space="preserve"> following frequency bands for LMR systems:</w:t>
      </w:r>
    </w:p>
    <w:p w14:paraId="00000183" w14:textId="77777777" w:rsidR="00193208" w:rsidRPr="00BA7ED2" w:rsidRDefault="00FC5C73" w:rsidP="00BA7ED2">
      <w:pPr>
        <w:numPr>
          <w:ilvl w:val="0"/>
          <w:numId w:val="2"/>
        </w:numPr>
        <w:jc w:val="both"/>
        <w:rPr>
          <w:highlight w:val="white"/>
        </w:rPr>
      </w:pPr>
      <w:r w:rsidRPr="00BA7ED2">
        <w:rPr>
          <w:highlight w:val="white"/>
        </w:rPr>
        <w:t xml:space="preserve">150-174 MHz bands, </w:t>
      </w:r>
    </w:p>
    <w:p w14:paraId="00000184" w14:textId="77777777" w:rsidR="00193208" w:rsidRPr="00BA7ED2" w:rsidRDefault="00FC5C73" w:rsidP="00BA7ED2">
      <w:pPr>
        <w:numPr>
          <w:ilvl w:val="0"/>
          <w:numId w:val="2"/>
        </w:numPr>
        <w:jc w:val="both"/>
        <w:rPr>
          <w:highlight w:val="white"/>
        </w:rPr>
      </w:pPr>
      <w:r w:rsidRPr="00BA7ED2">
        <w:rPr>
          <w:highlight w:val="white"/>
        </w:rPr>
        <w:t xml:space="preserve">421-512 MHz bands, </w:t>
      </w:r>
    </w:p>
    <w:p w14:paraId="00000185" w14:textId="77777777" w:rsidR="00193208" w:rsidRPr="00BA7ED2" w:rsidRDefault="00FC5C73" w:rsidP="00BA7ED2">
      <w:pPr>
        <w:numPr>
          <w:ilvl w:val="0"/>
          <w:numId w:val="2"/>
        </w:numPr>
        <w:jc w:val="both"/>
        <w:rPr>
          <w:highlight w:val="white"/>
        </w:rPr>
      </w:pPr>
      <w:r w:rsidRPr="00BA7ED2">
        <w:rPr>
          <w:highlight w:val="white"/>
        </w:rPr>
        <w:t xml:space="preserve">769 - 805 MHz bands and </w:t>
      </w:r>
    </w:p>
    <w:p w14:paraId="00000186" w14:textId="77777777" w:rsidR="00193208" w:rsidRPr="00BA7ED2" w:rsidRDefault="00FC5C73" w:rsidP="00BA7ED2">
      <w:pPr>
        <w:numPr>
          <w:ilvl w:val="0"/>
          <w:numId w:val="2"/>
        </w:numPr>
        <w:jc w:val="both"/>
        <w:rPr>
          <w:highlight w:val="white"/>
        </w:rPr>
      </w:pPr>
      <w:r w:rsidRPr="00BA7ED2">
        <w:rPr>
          <w:highlight w:val="white"/>
        </w:rPr>
        <w:t xml:space="preserve">896 - 940 MHz bands. </w:t>
      </w:r>
    </w:p>
    <w:p w14:paraId="00000187" w14:textId="77777777" w:rsidR="00193208" w:rsidRPr="00BA7ED2" w:rsidRDefault="00193208" w:rsidP="00BA7ED2">
      <w:pPr>
        <w:jc w:val="both"/>
        <w:rPr>
          <w:highlight w:val="white"/>
        </w:rPr>
      </w:pPr>
    </w:p>
    <w:p w14:paraId="00000188" w14:textId="77777777" w:rsidR="00193208" w:rsidRPr="00BA7ED2" w:rsidRDefault="00FC5C73" w:rsidP="00BA7ED2">
      <w:pPr>
        <w:jc w:val="both"/>
        <w:rPr>
          <w:highlight w:val="white"/>
        </w:rPr>
      </w:pPr>
      <w:r w:rsidRPr="00BA7ED2">
        <w:rPr>
          <w:highlight w:val="white"/>
        </w:rPr>
        <w:t xml:space="preserve">The license free alternatives are Citizen Band (CB) radios which operate from 26.965 MHz to 27.405 MHz, </w:t>
      </w:r>
    </w:p>
    <w:p w14:paraId="00000189" w14:textId="77777777" w:rsidR="00193208" w:rsidRPr="00BA7ED2" w:rsidRDefault="00193208" w:rsidP="00BA7ED2">
      <w:pPr>
        <w:jc w:val="both"/>
        <w:rPr>
          <w:highlight w:val="white"/>
        </w:rPr>
      </w:pPr>
    </w:p>
    <w:p w14:paraId="0000018A" w14:textId="77777777" w:rsidR="00193208" w:rsidRPr="00BA7ED2" w:rsidRDefault="00FC5C73" w:rsidP="00BA7ED2">
      <w:pPr>
        <w:jc w:val="both"/>
        <w:rPr>
          <w:highlight w:val="white"/>
        </w:rPr>
      </w:pPr>
      <w:r w:rsidRPr="00BA7ED2">
        <w:rPr>
          <w:highlight w:val="white"/>
        </w:rPr>
        <w:t xml:space="preserve">The Multi-Use Radio Service (MURS) which operates in 151.280 MHz, 151.880 MHz, 154.570 </w:t>
      </w:r>
      <w:proofErr w:type="gramStart"/>
      <w:r w:rsidRPr="00BA7ED2">
        <w:rPr>
          <w:highlight w:val="white"/>
        </w:rPr>
        <w:t>MHz</w:t>
      </w:r>
      <w:proofErr w:type="gramEnd"/>
      <w:r w:rsidRPr="00BA7ED2">
        <w:rPr>
          <w:highlight w:val="white"/>
        </w:rPr>
        <w:t xml:space="preserve"> and 154.600 MHz, and </w:t>
      </w:r>
    </w:p>
    <w:p w14:paraId="0000018C" w14:textId="2DDDACAE" w:rsidR="00193208" w:rsidRPr="00BA7ED2" w:rsidRDefault="00FC5C73" w:rsidP="00BA7ED2">
      <w:pPr>
        <w:jc w:val="both"/>
        <w:rPr>
          <w:highlight w:val="white"/>
        </w:rPr>
      </w:pPr>
      <w:r w:rsidRPr="00BA7ED2">
        <w:rPr>
          <w:highlight w:val="white"/>
        </w:rPr>
        <w:t>Family Radio Service which utilizes frequencies in the 462 MHz and 467 MHz range.</w:t>
      </w:r>
    </w:p>
    <w:p w14:paraId="0000018D" w14:textId="77777777" w:rsidR="00193208" w:rsidRPr="00BA7ED2" w:rsidRDefault="00FC5C73" w:rsidP="00EA72DF">
      <w:pPr>
        <w:pStyle w:val="Heading3"/>
        <w:numPr>
          <w:ilvl w:val="0"/>
          <w:numId w:val="47"/>
        </w:numPr>
        <w:jc w:val="both"/>
        <w:rPr>
          <w:b w:val="0"/>
          <w:sz w:val="24"/>
          <w:szCs w:val="24"/>
        </w:rPr>
      </w:pPr>
      <w:bookmarkStart w:id="55" w:name="_Toc209277874"/>
      <w:r w:rsidRPr="00BA7ED2">
        <w:rPr>
          <w:b w:val="0"/>
          <w:sz w:val="24"/>
          <w:szCs w:val="24"/>
        </w:rPr>
        <w:t>UK</w:t>
      </w:r>
      <w:bookmarkEnd w:id="55"/>
    </w:p>
    <w:p w14:paraId="0000018E" w14:textId="13DB91F1" w:rsidR="00193208" w:rsidRPr="00BA7ED2" w:rsidRDefault="00FC5C73" w:rsidP="00BA7ED2">
      <w:pPr>
        <w:jc w:val="both"/>
        <w:rPr>
          <w:highlight w:val="white"/>
        </w:rPr>
      </w:pPr>
      <w:r w:rsidRPr="00BA7ED2">
        <w:rPr>
          <w:highlight w:val="white"/>
        </w:rPr>
        <w:t xml:space="preserve">For the United Kingdom, the licensing of Land Mobile Radio (LMR) Systems is managed by </w:t>
      </w:r>
      <w:proofErr w:type="spellStart"/>
      <w:r w:rsidRPr="00BA7ED2">
        <w:rPr>
          <w:highlight w:val="white"/>
        </w:rPr>
        <w:t>Of</w:t>
      </w:r>
      <w:r w:rsidR="00F61136">
        <w:rPr>
          <w:highlight w:val="white"/>
        </w:rPr>
        <w:t>C</w:t>
      </w:r>
      <w:r w:rsidRPr="00BA7ED2">
        <w:rPr>
          <w:highlight w:val="white"/>
        </w:rPr>
        <w:t>om</w:t>
      </w:r>
      <w:proofErr w:type="spellEnd"/>
      <w:r w:rsidRPr="00BA7ED2">
        <w:rPr>
          <w:highlight w:val="white"/>
        </w:rPr>
        <w:t xml:space="preserve"> (the Office of Communications), the government agency responsible for regulating the UK’s communication networks and services, including radio spectrum.</w:t>
      </w:r>
    </w:p>
    <w:p w14:paraId="0000018F" w14:textId="77777777" w:rsidR="00193208" w:rsidRPr="00BA7ED2" w:rsidRDefault="00193208" w:rsidP="00BA7ED2">
      <w:pPr>
        <w:jc w:val="both"/>
        <w:rPr>
          <w:highlight w:val="white"/>
        </w:rPr>
      </w:pPr>
    </w:p>
    <w:p w14:paraId="00000190" w14:textId="1E07A446" w:rsidR="00193208" w:rsidRPr="00BA7ED2" w:rsidRDefault="00FC5C73" w:rsidP="00BA7ED2">
      <w:pPr>
        <w:jc w:val="both"/>
        <w:rPr>
          <w:highlight w:val="white"/>
        </w:rPr>
      </w:pPr>
      <w:r w:rsidRPr="00BA7ED2">
        <w:rPr>
          <w:highlight w:val="white"/>
        </w:rPr>
        <w:t xml:space="preserve">The </w:t>
      </w:r>
      <w:proofErr w:type="spellStart"/>
      <w:r w:rsidRPr="00BA7ED2">
        <w:rPr>
          <w:highlight w:val="white"/>
        </w:rPr>
        <w:t>Of</w:t>
      </w:r>
      <w:r w:rsidR="00F61136">
        <w:rPr>
          <w:highlight w:val="white"/>
        </w:rPr>
        <w:t>C</w:t>
      </w:r>
      <w:r w:rsidRPr="00BA7ED2">
        <w:rPr>
          <w:highlight w:val="white"/>
        </w:rPr>
        <w:t>om</w:t>
      </w:r>
      <w:proofErr w:type="spellEnd"/>
      <w:r w:rsidRPr="00BA7ED2">
        <w:rPr>
          <w:highlight w:val="white"/>
        </w:rPr>
        <w:t xml:space="preserve"> issues two main types of licenses for LMR systems which are:</w:t>
      </w:r>
    </w:p>
    <w:p w14:paraId="00000191" w14:textId="77777777" w:rsidR="00193208" w:rsidRPr="00BA7ED2" w:rsidRDefault="00193208" w:rsidP="00BA7ED2">
      <w:pPr>
        <w:jc w:val="both"/>
        <w:rPr>
          <w:highlight w:val="white"/>
        </w:rPr>
      </w:pPr>
    </w:p>
    <w:p w14:paraId="00000192" w14:textId="77777777" w:rsidR="00193208" w:rsidRPr="00BA7ED2" w:rsidRDefault="00FC5C73" w:rsidP="00BA7ED2">
      <w:pPr>
        <w:numPr>
          <w:ilvl w:val="0"/>
          <w:numId w:val="6"/>
        </w:numPr>
        <w:jc w:val="both"/>
        <w:rPr>
          <w:highlight w:val="white"/>
        </w:rPr>
      </w:pPr>
      <w:r w:rsidRPr="00BA7ED2">
        <w:rPr>
          <w:highlight w:val="white"/>
        </w:rPr>
        <w:t>Individual licenses</w:t>
      </w:r>
    </w:p>
    <w:p w14:paraId="00000193" w14:textId="7A6D8BD1" w:rsidR="00193208" w:rsidRPr="00BA7ED2" w:rsidRDefault="00FC5C73" w:rsidP="00BA7ED2">
      <w:pPr>
        <w:jc w:val="both"/>
        <w:rPr>
          <w:highlight w:val="white"/>
        </w:rPr>
      </w:pPr>
      <w:r w:rsidRPr="00BA7ED2">
        <w:rPr>
          <w:highlight w:val="white"/>
        </w:rPr>
        <w:t xml:space="preserve">It is issued to organizations or individuals who require exclusive access to a particular spot frequency. It is the most common type of license issued for LMR systems. It is also classified based on the usage of the LMR systems. Light licenses are available for simple handheld or </w:t>
      </w:r>
      <w:r w:rsidR="00F61136" w:rsidRPr="00BA7ED2">
        <w:rPr>
          <w:highlight w:val="white"/>
        </w:rPr>
        <w:t>vehicle-based</w:t>
      </w:r>
      <w:r w:rsidRPr="00BA7ED2">
        <w:rPr>
          <w:highlight w:val="white"/>
        </w:rPr>
        <w:t xml:space="preserve"> radios. Site licenses are licenses issued to users that are using a base station that needs coverage over a large area.</w:t>
      </w:r>
    </w:p>
    <w:p w14:paraId="00000194" w14:textId="77777777" w:rsidR="00193208" w:rsidRPr="00BA7ED2" w:rsidRDefault="00193208" w:rsidP="00BA7ED2">
      <w:pPr>
        <w:ind w:left="720"/>
        <w:jc w:val="both"/>
        <w:rPr>
          <w:highlight w:val="white"/>
        </w:rPr>
      </w:pPr>
    </w:p>
    <w:p w14:paraId="00000195" w14:textId="77777777" w:rsidR="00193208" w:rsidRPr="00BA7ED2" w:rsidRDefault="00FC5C73" w:rsidP="00EA72DF">
      <w:pPr>
        <w:numPr>
          <w:ilvl w:val="0"/>
          <w:numId w:val="62"/>
        </w:numPr>
        <w:jc w:val="both"/>
        <w:rPr>
          <w:highlight w:val="white"/>
        </w:rPr>
      </w:pPr>
      <w:r w:rsidRPr="00BA7ED2">
        <w:rPr>
          <w:highlight w:val="white"/>
        </w:rPr>
        <w:t>Simplified licensing</w:t>
      </w:r>
    </w:p>
    <w:p w14:paraId="00000196" w14:textId="77777777" w:rsidR="00193208" w:rsidRPr="00BA7ED2" w:rsidRDefault="00FC5C73" w:rsidP="00BA7ED2">
      <w:pPr>
        <w:jc w:val="both"/>
        <w:rPr>
          <w:highlight w:val="white"/>
        </w:rPr>
      </w:pPr>
      <w:r w:rsidRPr="00BA7ED2">
        <w:rPr>
          <w:highlight w:val="white"/>
        </w:rPr>
        <w:t>It is issued for Low Power LMR systems that have localized applications. This allows for organizations to use predefined frequency bands.</w:t>
      </w:r>
    </w:p>
    <w:p w14:paraId="00000197" w14:textId="77777777" w:rsidR="00193208" w:rsidRPr="00BA7ED2" w:rsidRDefault="00193208" w:rsidP="00BA7ED2">
      <w:pPr>
        <w:jc w:val="both"/>
        <w:rPr>
          <w:highlight w:val="white"/>
        </w:rPr>
      </w:pPr>
    </w:p>
    <w:p w14:paraId="00000198" w14:textId="77777777" w:rsidR="00193208" w:rsidRPr="00BA7ED2" w:rsidRDefault="00FC5C73" w:rsidP="00BA7ED2">
      <w:pPr>
        <w:jc w:val="both"/>
        <w:rPr>
          <w:highlight w:val="white"/>
        </w:rPr>
      </w:pPr>
      <w:r w:rsidRPr="00BA7ED2">
        <w:rPr>
          <w:highlight w:val="white"/>
        </w:rPr>
        <w:t xml:space="preserve">For an applicant trying to get LMR license in the UK, the applicant </w:t>
      </w:r>
      <w:proofErr w:type="gramStart"/>
      <w:r w:rsidRPr="00BA7ED2">
        <w:rPr>
          <w:highlight w:val="white"/>
        </w:rPr>
        <w:t>has to</w:t>
      </w:r>
      <w:proofErr w:type="gramEnd"/>
      <w:r w:rsidRPr="00BA7ED2">
        <w:rPr>
          <w:highlight w:val="white"/>
        </w:rPr>
        <w:t xml:space="preserve"> submit an application which includes details such as:</w:t>
      </w:r>
    </w:p>
    <w:p w14:paraId="00000199" w14:textId="77777777" w:rsidR="00193208" w:rsidRPr="00BA7ED2" w:rsidRDefault="00FC5C73" w:rsidP="00EA72DF">
      <w:pPr>
        <w:numPr>
          <w:ilvl w:val="0"/>
          <w:numId w:val="56"/>
        </w:numPr>
        <w:jc w:val="both"/>
        <w:rPr>
          <w:highlight w:val="white"/>
        </w:rPr>
      </w:pPr>
      <w:r w:rsidRPr="00BA7ED2">
        <w:rPr>
          <w:highlight w:val="white"/>
        </w:rPr>
        <w:t>the frequency preferred</w:t>
      </w:r>
    </w:p>
    <w:p w14:paraId="0000019A" w14:textId="77777777" w:rsidR="00193208" w:rsidRPr="00BA7ED2" w:rsidRDefault="00FC5C73" w:rsidP="00EA72DF">
      <w:pPr>
        <w:numPr>
          <w:ilvl w:val="0"/>
          <w:numId w:val="56"/>
        </w:numPr>
        <w:jc w:val="both"/>
        <w:rPr>
          <w:highlight w:val="white"/>
        </w:rPr>
      </w:pPr>
      <w:r w:rsidRPr="00BA7ED2">
        <w:rPr>
          <w:highlight w:val="white"/>
        </w:rPr>
        <w:t>number of channels</w:t>
      </w:r>
    </w:p>
    <w:p w14:paraId="0000019B" w14:textId="77777777" w:rsidR="00193208" w:rsidRPr="00BA7ED2" w:rsidRDefault="00FC5C73" w:rsidP="00EA72DF">
      <w:pPr>
        <w:numPr>
          <w:ilvl w:val="0"/>
          <w:numId w:val="56"/>
        </w:numPr>
        <w:jc w:val="both"/>
        <w:rPr>
          <w:highlight w:val="white"/>
        </w:rPr>
      </w:pPr>
      <w:r w:rsidRPr="00BA7ED2">
        <w:rPr>
          <w:highlight w:val="white"/>
        </w:rPr>
        <w:t>LMR system’s specifications</w:t>
      </w:r>
    </w:p>
    <w:p w14:paraId="0000019C" w14:textId="77777777" w:rsidR="00193208" w:rsidRPr="00BA7ED2" w:rsidRDefault="00193208" w:rsidP="00BA7ED2">
      <w:pPr>
        <w:jc w:val="both"/>
        <w:rPr>
          <w:highlight w:val="white"/>
        </w:rPr>
      </w:pPr>
    </w:p>
    <w:p w14:paraId="0000019D" w14:textId="77777777" w:rsidR="00193208" w:rsidRPr="00BA7ED2" w:rsidRDefault="00FC5C73" w:rsidP="00BA7ED2">
      <w:pPr>
        <w:jc w:val="both"/>
        <w:rPr>
          <w:highlight w:val="white"/>
        </w:rPr>
      </w:pPr>
      <w:proofErr w:type="spellStart"/>
      <w:r w:rsidRPr="00BA7ED2">
        <w:rPr>
          <w:highlight w:val="white"/>
        </w:rPr>
        <w:t>OfCom</w:t>
      </w:r>
      <w:proofErr w:type="spellEnd"/>
      <w:r w:rsidRPr="00BA7ED2">
        <w:rPr>
          <w:highlight w:val="white"/>
        </w:rPr>
        <w:t xml:space="preserve"> reviews the application and assigns the required number of frequencies to the applicant. The license includes technical parameters, coverage areas and the duration.</w:t>
      </w:r>
    </w:p>
    <w:p w14:paraId="0000019E" w14:textId="77777777" w:rsidR="00193208" w:rsidRPr="00BA7ED2" w:rsidRDefault="00193208" w:rsidP="00BA7ED2">
      <w:pPr>
        <w:jc w:val="both"/>
        <w:rPr>
          <w:highlight w:val="white"/>
        </w:rPr>
      </w:pPr>
    </w:p>
    <w:p w14:paraId="0000019F" w14:textId="77777777" w:rsidR="00193208" w:rsidRPr="00BA7ED2" w:rsidRDefault="00FC5C73" w:rsidP="00BA7ED2">
      <w:pPr>
        <w:jc w:val="both"/>
        <w:rPr>
          <w:highlight w:val="white"/>
        </w:rPr>
      </w:pPr>
      <w:r w:rsidRPr="00BA7ED2">
        <w:rPr>
          <w:highlight w:val="white"/>
        </w:rPr>
        <w:t xml:space="preserve">LMR users benefit from the license-free PMR446 band at around 446 MHz, where small </w:t>
      </w:r>
      <w:proofErr w:type="spellStart"/>
      <w:r w:rsidRPr="00BA7ED2">
        <w:rPr>
          <w:highlight w:val="white"/>
        </w:rPr>
        <w:t>analog</w:t>
      </w:r>
      <w:proofErr w:type="spellEnd"/>
      <w:r w:rsidRPr="00BA7ED2">
        <w:rPr>
          <w:highlight w:val="white"/>
        </w:rPr>
        <w:t xml:space="preserve"> or digital devices can operate freely with a maximum output of 0.5W ERP.</w:t>
      </w:r>
    </w:p>
    <w:p w14:paraId="000001A0" w14:textId="77777777" w:rsidR="00193208" w:rsidRPr="00BA7ED2" w:rsidRDefault="00FC5C73" w:rsidP="00EA72DF">
      <w:pPr>
        <w:pStyle w:val="Heading3"/>
        <w:numPr>
          <w:ilvl w:val="0"/>
          <w:numId w:val="47"/>
        </w:numPr>
        <w:jc w:val="both"/>
        <w:rPr>
          <w:b w:val="0"/>
          <w:sz w:val="24"/>
          <w:szCs w:val="24"/>
        </w:rPr>
      </w:pPr>
      <w:bookmarkStart w:id="56" w:name="_Toc209277875"/>
      <w:r w:rsidRPr="00BA7ED2">
        <w:rPr>
          <w:b w:val="0"/>
          <w:sz w:val="24"/>
          <w:szCs w:val="24"/>
        </w:rPr>
        <w:lastRenderedPageBreak/>
        <w:t>Japan</w:t>
      </w:r>
      <w:bookmarkEnd w:id="56"/>
    </w:p>
    <w:p w14:paraId="000001A1" w14:textId="77777777" w:rsidR="00193208" w:rsidRPr="00BA7ED2" w:rsidRDefault="00FC5C73" w:rsidP="00BA7ED2">
      <w:pPr>
        <w:jc w:val="both"/>
        <w:rPr>
          <w:highlight w:val="white"/>
        </w:rPr>
      </w:pPr>
      <w:r w:rsidRPr="00BA7ED2">
        <w:rPr>
          <w:highlight w:val="white"/>
        </w:rPr>
        <w:t xml:space="preserve">The Ministry of Internal Affairs and Communications (MIC) handles the licensing of LMR systems. The MIC looks over the spectrum management and allocates frequencies with national/international needs. LMR systems typically operate in VHF and UHF bands for public safety, </w:t>
      </w:r>
      <w:proofErr w:type="gramStart"/>
      <w:r w:rsidRPr="00BA7ED2">
        <w:rPr>
          <w:highlight w:val="white"/>
        </w:rPr>
        <w:t>transportation</w:t>
      </w:r>
      <w:proofErr w:type="gramEnd"/>
      <w:r w:rsidRPr="00BA7ED2">
        <w:rPr>
          <w:highlight w:val="white"/>
        </w:rPr>
        <w:t xml:space="preserve"> and industrial communications.</w:t>
      </w:r>
    </w:p>
    <w:p w14:paraId="000001A2" w14:textId="77777777" w:rsidR="00193208" w:rsidRPr="00BA7ED2" w:rsidRDefault="00193208" w:rsidP="00BA7ED2">
      <w:pPr>
        <w:jc w:val="both"/>
        <w:rPr>
          <w:highlight w:val="white"/>
        </w:rPr>
      </w:pPr>
    </w:p>
    <w:p w14:paraId="000001A3" w14:textId="77777777" w:rsidR="00193208" w:rsidRPr="00BA7ED2" w:rsidRDefault="00FC5C73" w:rsidP="00BA7ED2">
      <w:pPr>
        <w:jc w:val="both"/>
        <w:rPr>
          <w:highlight w:val="white"/>
        </w:rPr>
      </w:pPr>
      <w:r w:rsidRPr="00BA7ED2">
        <w:rPr>
          <w:highlight w:val="white"/>
        </w:rPr>
        <w:t xml:space="preserve">Japan employs a </w:t>
      </w:r>
      <w:r w:rsidRPr="00BA7ED2">
        <w:rPr>
          <w:b/>
          <w:highlight w:val="white"/>
        </w:rPr>
        <w:t>radio station licensing regime</w:t>
      </w:r>
      <w:r w:rsidRPr="00BA7ED2">
        <w:rPr>
          <w:highlight w:val="white"/>
        </w:rPr>
        <w:t>, under which users of Land Mobile Radio systems must obtain individual station licences such as:</w:t>
      </w:r>
    </w:p>
    <w:p w14:paraId="000001A4" w14:textId="77777777" w:rsidR="00193208" w:rsidRPr="00BA7ED2" w:rsidRDefault="00FC5C73" w:rsidP="00EA72DF">
      <w:pPr>
        <w:numPr>
          <w:ilvl w:val="0"/>
          <w:numId w:val="58"/>
        </w:numPr>
        <w:jc w:val="both"/>
      </w:pPr>
      <w:r w:rsidRPr="00BA7ED2">
        <w:t>General Land Mobile Station Licence</w:t>
      </w:r>
    </w:p>
    <w:p w14:paraId="000001A5" w14:textId="77777777" w:rsidR="00193208" w:rsidRPr="00BA7ED2" w:rsidRDefault="00FC5C73" w:rsidP="00BA7ED2">
      <w:pPr>
        <w:rPr>
          <w:highlight w:val="white"/>
        </w:rPr>
      </w:pPr>
      <w:r w:rsidRPr="00BA7ED2">
        <w:t>Which covers typical business-use LMR services used by sectors like logistics and transportation, construction, security and events, public utilities</w:t>
      </w:r>
      <w:r w:rsidRPr="00BA7ED2">
        <w:rPr>
          <w:highlight w:val="white"/>
        </w:rPr>
        <w:t>.</w:t>
      </w:r>
    </w:p>
    <w:p w14:paraId="000001A6" w14:textId="77777777" w:rsidR="00193208" w:rsidRPr="00BA7ED2" w:rsidRDefault="00FC5C73" w:rsidP="00EA72DF">
      <w:pPr>
        <w:numPr>
          <w:ilvl w:val="0"/>
          <w:numId w:val="61"/>
        </w:numPr>
        <w:jc w:val="both"/>
      </w:pPr>
      <w:r w:rsidRPr="00BA7ED2">
        <w:t>Simple Radio</w:t>
      </w:r>
    </w:p>
    <w:p w14:paraId="000001A7" w14:textId="010E3A6D" w:rsidR="00193208" w:rsidRPr="00BA7ED2" w:rsidRDefault="00FC5C73" w:rsidP="00BA7ED2">
      <w:pPr>
        <w:rPr>
          <w:highlight w:val="white"/>
        </w:rPr>
      </w:pPr>
      <w:r w:rsidRPr="00BA7ED2">
        <w:t xml:space="preserve">Which are designed for </w:t>
      </w:r>
      <w:r w:rsidRPr="00BA7ED2">
        <w:rPr>
          <w:rFonts w:eastAsia="Gungsuh"/>
          <w:highlight w:val="white"/>
        </w:rPr>
        <w:t>short-range communications and lower power (e.g., ≤ 5W),</w:t>
      </w:r>
    </w:p>
    <w:p w14:paraId="000001A8" w14:textId="77777777" w:rsidR="00193208" w:rsidRPr="00BA7ED2" w:rsidRDefault="00FC5C73" w:rsidP="00BA7ED2">
      <w:pPr>
        <w:numPr>
          <w:ilvl w:val="0"/>
          <w:numId w:val="1"/>
        </w:numPr>
        <w:jc w:val="both"/>
      </w:pPr>
      <w:r w:rsidRPr="00BA7ED2">
        <w:t>Trunked Radio Systems</w:t>
      </w:r>
    </w:p>
    <w:p w14:paraId="000001A9" w14:textId="6F0796C4" w:rsidR="00193208" w:rsidRPr="00BA7ED2" w:rsidRDefault="00FC5C73" w:rsidP="00E46ACA">
      <w:pPr>
        <w:rPr>
          <w:highlight w:val="white"/>
        </w:rPr>
      </w:pPr>
      <w:r w:rsidRPr="00BA7ED2">
        <w:rPr>
          <w:highlight w:val="white"/>
        </w:rPr>
        <w:t>Which are usually a shared infrastructure used by multiple organizations including public safety and commercial use, and commonly based on TETRA or similar protocols.</w:t>
      </w:r>
    </w:p>
    <w:p w14:paraId="000001AA" w14:textId="77777777" w:rsidR="00193208" w:rsidRPr="00BA7ED2" w:rsidRDefault="00FC5C73" w:rsidP="00BA7ED2">
      <w:pPr>
        <w:numPr>
          <w:ilvl w:val="0"/>
          <w:numId w:val="4"/>
        </w:numPr>
        <w:jc w:val="both"/>
      </w:pPr>
      <w:r w:rsidRPr="00BA7ED2">
        <w:t>Disaster and Emergency Systems</w:t>
      </w:r>
    </w:p>
    <w:p w14:paraId="000001AB" w14:textId="77777777" w:rsidR="00193208" w:rsidRPr="00BA7ED2" w:rsidRDefault="00FC5C73" w:rsidP="00E46ACA">
      <w:pPr>
        <w:rPr>
          <w:highlight w:val="white"/>
        </w:rPr>
      </w:pPr>
      <w:r w:rsidRPr="00BA7ED2">
        <w:rPr>
          <w:highlight w:val="white"/>
        </w:rPr>
        <w:t>Dedicated spectrum for government use, municipalities, police, fire, etc and operates in UHF/700 MHz band.</w:t>
      </w:r>
    </w:p>
    <w:p w14:paraId="000001AD" w14:textId="77777777" w:rsidR="00193208" w:rsidRPr="00BA7ED2" w:rsidRDefault="00193208" w:rsidP="00BA7ED2">
      <w:pPr>
        <w:jc w:val="both"/>
        <w:rPr>
          <w:highlight w:val="white"/>
        </w:rPr>
      </w:pPr>
    </w:p>
    <w:p w14:paraId="000001AE" w14:textId="77777777" w:rsidR="00193208" w:rsidRPr="00BA7ED2" w:rsidRDefault="00FC5C73" w:rsidP="00BA7ED2">
      <w:pPr>
        <w:jc w:val="both"/>
        <w:rPr>
          <w:highlight w:val="white"/>
        </w:rPr>
      </w:pPr>
      <w:r w:rsidRPr="00BA7ED2">
        <w:rPr>
          <w:highlight w:val="white"/>
        </w:rPr>
        <w:t>To obtain a LMR License in Japan:</w:t>
      </w:r>
    </w:p>
    <w:p w14:paraId="000001AF" w14:textId="77777777" w:rsidR="00193208" w:rsidRPr="00BA7ED2" w:rsidRDefault="00FC5C73" w:rsidP="00EA72DF">
      <w:pPr>
        <w:numPr>
          <w:ilvl w:val="0"/>
          <w:numId w:val="28"/>
        </w:numPr>
        <w:jc w:val="both"/>
        <w:rPr>
          <w:highlight w:val="white"/>
        </w:rPr>
      </w:pPr>
      <w:r w:rsidRPr="00BA7ED2">
        <w:rPr>
          <w:highlight w:val="white"/>
        </w:rPr>
        <w:t>Applicants must submit a Radio Station License application to the MIC</w:t>
      </w:r>
    </w:p>
    <w:p w14:paraId="000001B0" w14:textId="77777777" w:rsidR="00193208" w:rsidRPr="00BA7ED2" w:rsidRDefault="00FC5C73" w:rsidP="00EA72DF">
      <w:pPr>
        <w:numPr>
          <w:ilvl w:val="0"/>
          <w:numId w:val="28"/>
        </w:numPr>
        <w:jc w:val="both"/>
        <w:rPr>
          <w:highlight w:val="white"/>
        </w:rPr>
      </w:pPr>
      <w:r w:rsidRPr="00BA7ED2">
        <w:rPr>
          <w:highlight w:val="white"/>
        </w:rPr>
        <w:t>The application must include detailed technical specifications, operational purpose, and the intended coverage area or the area of operation.</w:t>
      </w:r>
    </w:p>
    <w:p w14:paraId="000001B1" w14:textId="77777777" w:rsidR="00193208" w:rsidRPr="00BA7ED2" w:rsidRDefault="00FC5C73" w:rsidP="00EA72DF">
      <w:pPr>
        <w:numPr>
          <w:ilvl w:val="0"/>
          <w:numId w:val="28"/>
        </w:numPr>
        <w:jc w:val="both"/>
        <w:rPr>
          <w:highlight w:val="white"/>
        </w:rPr>
      </w:pPr>
      <w:r w:rsidRPr="00BA7ED2">
        <w:rPr>
          <w:highlight w:val="white"/>
        </w:rPr>
        <w:t>MIC will review and issue licenses specifying the frequency allocation emission parameters. License terms typically last for 5 years.</w:t>
      </w:r>
    </w:p>
    <w:p w14:paraId="000001B2" w14:textId="77777777" w:rsidR="00193208" w:rsidRPr="00BA7ED2" w:rsidRDefault="00193208" w:rsidP="00BA7ED2">
      <w:pPr>
        <w:jc w:val="both"/>
        <w:rPr>
          <w:highlight w:val="white"/>
        </w:rPr>
      </w:pPr>
    </w:p>
    <w:p w14:paraId="000001B3" w14:textId="77777777" w:rsidR="00193208" w:rsidRPr="00BA7ED2" w:rsidRDefault="00FC5C73" w:rsidP="00BA7ED2">
      <w:pPr>
        <w:jc w:val="both"/>
        <w:rPr>
          <w:highlight w:val="white"/>
        </w:rPr>
      </w:pPr>
      <w:r w:rsidRPr="00BA7ED2">
        <w:rPr>
          <w:highlight w:val="white"/>
        </w:rPr>
        <w:t xml:space="preserve">LMR systems in Japan are allocated within the frequency bands from 430 - 440 </w:t>
      </w:r>
      <w:proofErr w:type="spellStart"/>
      <w:r w:rsidRPr="00BA7ED2">
        <w:rPr>
          <w:highlight w:val="white"/>
        </w:rPr>
        <w:t>MHz.</w:t>
      </w:r>
      <w:proofErr w:type="spellEnd"/>
      <w:r w:rsidRPr="00BA7ED2">
        <w:rPr>
          <w:highlight w:val="white"/>
        </w:rPr>
        <w:t xml:space="preserve"> The max power in these bands is up to 1 Watts. The LMR systems for short range use are license free and they operate below 10 </w:t>
      </w:r>
      <w:proofErr w:type="spellStart"/>
      <w:r w:rsidRPr="00BA7ED2">
        <w:rPr>
          <w:highlight w:val="white"/>
        </w:rPr>
        <w:t>mW</w:t>
      </w:r>
      <w:proofErr w:type="spellEnd"/>
      <w:r w:rsidRPr="00BA7ED2">
        <w:rPr>
          <w:highlight w:val="white"/>
        </w:rPr>
        <w:t>. Japan also maintains a radio equipment certification system to ensure that all LMR devices meet technical standards for safe and interference free operation.</w:t>
      </w:r>
    </w:p>
    <w:p w14:paraId="000001B4" w14:textId="77777777" w:rsidR="00193208" w:rsidRPr="00BA7ED2" w:rsidRDefault="00FC5C73" w:rsidP="00EA72DF">
      <w:pPr>
        <w:pStyle w:val="Heading3"/>
        <w:numPr>
          <w:ilvl w:val="0"/>
          <w:numId w:val="47"/>
        </w:numPr>
        <w:jc w:val="both"/>
        <w:rPr>
          <w:b w:val="0"/>
          <w:sz w:val="24"/>
          <w:szCs w:val="24"/>
        </w:rPr>
      </w:pPr>
      <w:bookmarkStart w:id="57" w:name="_Toc209277876"/>
      <w:r w:rsidRPr="00BA7ED2">
        <w:rPr>
          <w:b w:val="0"/>
          <w:sz w:val="24"/>
          <w:szCs w:val="24"/>
        </w:rPr>
        <w:t>Germany</w:t>
      </w:r>
      <w:bookmarkEnd w:id="57"/>
    </w:p>
    <w:p w14:paraId="000001B5" w14:textId="1CBF703D" w:rsidR="00193208" w:rsidRPr="00BA7ED2" w:rsidRDefault="00FC5C73" w:rsidP="00BA7ED2">
      <w:pPr>
        <w:jc w:val="both"/>
        <w:rPr>
          <w:highlight w:val="white"/>
        </w:rPr>
      </w:pPr>
      <w:r w:rsidRPr="00BA7ED2">
        <w:rPr>
          <w:highlight w:val="white"/>
        </w:rPr>
        <w:t>The Federal Network Agency ((</w:t>
      </w:r>
      <w:proofErr w:type="spellStart"/>
      <w:r w:rsidRPr="00BA7ED2">
        <w:rPr>
          <w:highlight w:val="white"/>
        </w:rPr>
        <w:t>Bundesnetzagentur</w:t>
      </w:r>
      <w:proofErr w:type="spellEnd"/>
      <w:r w:rsidRPr="00BA7ED2">
        <w:rPr>
          <w:highlight w:val="white"/>
        </w:rPr>
        <w:t xml:space="preserve">) regulates the LMR systems. The </w:t>
      </w:r>
      <w:r w:rsidR="00E46ACA" w:rsidRPr="00BA7ED2">
        <w:rPr>
          <w:highlight w:val="white"/>
        </w:rPr>
        <w:t>agency regulates</w:t>
      </w:r>
      <w:r w:rsidRPr="00BA7ED2">
        <w:rPr>
          <w:highlight w:val="white"/>
        </w:rPr>
        <w:t xml:space="preserve"> the telecommunications, </w:t>
      </w:r>
      <w:proofErr w:type="gramStart"/>
      <w:r w:rsidRPr="00BA7ED2">
        <w:rPr>
          <w:highlight w:val="white"/>
        </w:rPr>
        <w:t>energy</w:t>
      </w:r>
      <w:proofErr w:type="gramEnd"/>
      <w:r w:rsidRPr="00BA7ED2">
        <w:rPr>
          <w:highlight w:val="white"/>
        </w:rPr>
        <w:t xml:space="preserve"> and transportation sectors.</w:t>
      </w:r>
    </w:p>
    <w:p w14:paraId="000001B6" w14:textId="77777777" w:rsidR="00193208" w:rsidRPr="00BA7ED2" w:rsidRDefault="00193208" w:rsidP="00BA7ED2">
      <w:pPr>
        <w:jc w:val="both"/>
        <w:rPr>
          <w:highlight w:val="white"/>
        </w:rPr>
      </w:pPr>
    </w:p>
    <w:p w14:paraId="000001B7" w14:textId="77777777" w:rsidR="00193208" w:rsidRPr="00BA7ED2" w:rsidRDefault="00FC5C73" w:rsidP="00BA7ED2">
      <w:pPr>
        <w:jc w:val="both"/>
        <w:rPr>
          <w:highlight w:val="white"/>
        </w:rPr>
      </w:pPr>
      <w:r w:rsidRPr="00BA7ED2">
        <w:rPr>
          <w:highlight w:val="white"/>
        </w:rPr>
        <w:t>Germany offers several license categories for LMR:</w:t>
      </w:r>
    </w:p>
    <w:p w14:paraId="000001B8" w14:textId="77777777" w:rsidR="00193208" w:rsidRPr="00BA7ED2" w:rsidRDefault="00FC5C73" w:rsidP="00EA72DF">
      <w:pPr>
        <w:numPr>
          <w:ilvl w:val="0"/>
          <w:numId w:val="30"/>
        </w:numPr>
        <w:jc w:val="both"/>
        <w:rPr>
          <w:highlight w:val="white"/>
        </w:rPr>
      </w:pPr>
      <w:r w:rsidRPr="00BA7ED2">
        <w:rPr>
          <w:highlight w:val="white"/>
        </w:rPr>
        <w:t>Private Mobile Radio (PMR) licenses for business and industrial use</w:t>
      </w:r>
    </w:p>
    <w:p w14:paraId="000001B9" w14:textId="77777777" w:rsidR="00193208" w:rsidRPr="00BA7ED2" w:rsidRDefault="00FC5C73" w:rsidP="00EA72DF">
      <w:pPr>
        <w:numPr>
          <w:ilvl w:val="0"/>
          <w:numId w:val="30"/>
        </w:numPr>
        <w:jc w:val="both"/>
        <w:rPr>
          <w:highlight w:val="white"/>
        </w:rPr>
      </w:pPr>
      <w:r w:rsidRPr="00BA7ED2">
        <w:rPr>
          <w:highlight w:val="white"/>
        </w:rPr>
        <w:t>Public Safety networks (e.g., BOS digital radio for emergency services)</w:t>
      </w:r>
    </w:p>
    <w:p w14:paraId="000001BA" w14:textId="77777777" w:rsidR="00193208" w:rsidRPr="00BA7ED2" w:rsidRDefault="00193208" w:rsidP="00BA7ED2">
      <w:pPr>
        <w:jc w:val="both"/>
        <w:rPr>
          <w:highlight w:val="white"/>
        </w:rPr>
      </w:pPr>
    </w:p>
    <w:p w14:paraId="000001BB" w14:textId="77777777" w:rsidR="00193208" w:rsidRPr="00BA7ED2" w:rsidRDefault="00FC5C73" w:rsidP="00BA7ED2">
      <w:pPr>
        <w:jc w:val="both"/>
        <w:rPr>
          <w:highlight w:val="white"/>
        </w:rPr>
      </w:pPr>
      <w:r w:rsidRPr="00BA7ED2">
        <w:rPr>
          <w:highlight w:val="white"/>
        </w:rPr>
        <w:t>To obtain a LMR License in Germany, applicants must submit:</w:t>
      </w:r>
    </w:p>
    <w:p w14:paraId="000001BC" w14:textId="77777777" w:rsidR="00193208" w:rsidRPr="00BA7ED2" w:rsidRDefault="00FC5C73" w:rsidP="00BA7ED2">
      <w:pPr>
        <w:numPr>
          <w:ilvl w:val="0"/>
          <w:numId w:val="8"/>
        </w:numPr>
        <w:jc w:val="both"/>
        <w:rPr>
          <w:highlight w:val="white"/>
        </w:rPr>
      </w:pPr>
      <w:r w:rsidRPr="00BA7ED2">
        <w:rPr>
          <w:highlight w:val="white"/>
        </w:rPr>
        <w:t>A technical and operational plan for the LMR system</w:t>
      </w:r>
    </w:p>
    <w:p w14:paraId="000001BD" w14:textId="77777777" w:rsidR="00193208" w:rsidRPr="00BA7ED2" w:rsidRDefault="00FC5C73" w:rsidP="00BA7ED2">
      <w:pPr>
        <w:numPr>
          <w:ilvl w:val="0"/>
          <w:numId w:val="8"/>
        </w:numPr>
        <w:jc w:val="both"/>
        <w:rPr>
          <w:highlight w:val="white"/>
        </w:rPr>
      </w:pPr>
      <w:r w:rsidRPr="00BA7ED2">
        <w:rPr>
          <w:highlight w:val="white"/>
        </w:rPr>
        <w:t>Preferred frequency ranges and intended use</w:t>
      </w:r>
    </w:p>
    <w:p w14:paraId="000001BE" w14:textId="76BBEEE3" w:rsidR="00193208" w:rsidRPr="00E46ACA" w:rsidRDefault="00FC5C73" w:rsidP="00E46ACA">
      <w:pPr>
        <w:numPr>
          <w:ilvl w:val="0"/>
          <w:numId w:val="8"/>
        </w:numPr>
        <w:jc w:val="both"/>
        <w:rPr>
          <w:highlight w:val="white"/>
        </w:rPr>
      </w:pPr>
      <w:r w:rsidRPr="00BA7ED2">
        <w:rPr>
          <w:highlight w:val="white"/>
        </w:rPr>
        <w:t>Equipment specifications and geographic area of operation</w:t>
      </w:r>
    </w:p>
    <w:p w14:paraId="000001BF" w14:textId="77777777" w:rsidR="00193208" w:rsidRPr="00BA7ED2" w:rsidRDefault="00FC5C73" w:rsidP="00BA7ED2">
      <w:pPr>
        <w:jc w:val="both"/>
        <w:rPr>
          <w:highlight w:val="white"/>
        </w:rPr>
      </w:pPr>
      <w:r w:rsidRPr="00BA7ED2">
        <w:rPr>
          <w:highlight w:val="white"/>
        </w:rPr>
        <w:t>Licensed LMR systems typically operate in the VHF range (around 146 -174 MHz) and the core UHF block near 400 - 470 </w:t>
      </w:r>
      <w:proofErr w:type="spellStart"/>
      <w:r w:rsidRPr="00BA7ED2">
        <w:rPr>
          <w:highlight w:val="white"/>
        </w:rPr>
        <w:t>MHz.</w:t>
      </w:r>
      <w:proofErr w:type="spellEnd"/>
      <w:r w:rsidRPr="00BA7ED2">
        <w:rPr>
          <w:highlight w:val="white"/>
        </w:rPr>
        <w:t xml:space="preserve"> Higher-traffic systems including trunked or conventional fleets used by industry, transport, and public safety are assigned individual frequency channels tailored to the size, power, and location of each deployment. </w:t>
      </w:r>
    </w:p>
    <w:p w14:paraId="000001C0" w14:textId="77777777" w:rsidR="00193208" w:rsidRPr="00BA7ED2" w:rsidRDefault="00193208" w:rsidP="00BA7ED2">
      <w:pPr>
        <w:jc w:val="both"/>
        <w:rPr>
          <w:highlight w:val="white"/>
        </w:rPr>
      </w:pPr>
    </w:p>
    <w:p w14:paraId="000001C2" w14:textId="4DC08F4B" w:rsidR="00193208" w:rsidRPr="00BA7ED2" w:rsidRDefault="00FC5C73" w:rsidP="00BA7ED2">
      <w:pPr>
        <w:jc w:val="both"/>
        <w:rPr>
          <w:highlight w:val="white"/>
        </w:rPr>
      </w:pPr>
      <w:r w:rsidRPr="00BA7ED2">
        <w:rPr>
          <w:highlight w:val="white"/>
        </w:rPr>
        <w:t>To support hobbyists and light commercial use, the license-free dPMR446 band sits near 446 </w:t>
      </w:r>
      <w:proofErr w:type="spellStart"/>
      <w:r w:rsidRPr="00BA7ED2">
        <w:rPr>
          <w:highlight w:val="white"/>
        </w:rPr>
        <w:t>MHz.</w:t>
      </w:r>
      <w:proofErr w:type="spellEnd"/>
      <w:r w:rsidRPr="00BA7ED2">
        <w:rPr>
          <w:highlight w:val="white"/>
        </w:rPr>
        <w:t xml:space="preserve"> Radios in this band must be certified and limited to 500 </w:t>
      </w:r>
      <w:proofErr w:type="spellStart"/>
      <w:r w:rsidRPr="00BA7ED2">
        <w:rPr>
          <w:highlight w:val="white"/>
        </w:rPr>
        <w:t>mW</w:t>
      </w:r>
      <w:proofErr w:type="spellEnd"/>
      <w:r w:rsidRPr="00BA7ED2">
        <w:rPr>
          <w:highlight w:val="white"/>
        </w:rPr>
        <w:t xml:space="preserve"> EIRP in simplex mode, </w:t>
      </w:r>
      <w:r w:rsidRPr="00BA7ED2">
        <w:rPr>
          <w:highlight w:val="white"/>
        </w:rPr>
        <w:lastRenderedPageBreak/>
        <w:t>but they can be used without registration or annual licensing. In contrast, any multi-channel, higher-powered, or trunked setup must use type-approved equipment and secure a formal licence, which governs exact channel placement, antenna height, transmitter power, and operational zones.</w:t>
      </w:r>
    </w:p>
    <w:p w14:paraId="000001C3" w14:textId="77777777" w:rsidR="00193208" w:rsidRPr="00BA7ED2" w:rsidRDefault="00FC5C73" w:rsidP="00EA72DF">
      <w:pPr>
        <w:pStyle w:val="Heading3"/>
        <w:numPr>
          <w:ilvl w:val="0"/>
          <w:numId w:val="47"/>
        </w:numPr>
        <w:jc w:val="both"/>
        <w:rPr>
          <w:b w:val="0"/>
          <w:sz w:val="24"/>
          <w:szCs w:val="24"/>
        </w:rPr>
      </w:pPr>
      <w:bookmarkStart w:id="58" w:name="_Toc209277877"/>
      <w:r w:rsidRPr="00BA7ED2">
        <w:rPr>
          <w:b w:val="0"/>
          <w:sz w:val="24"/>
          <w:szCs w:val="24"/>
        </w:rPr>
        <w:t>South Korea</w:t>
      </w:r>
      <w:bookmarkEnd w:id="58"/>
    </w:p>
    <w:p w14:paraId="000001C4" w14:textId="77777777" w:rsidR="00193208" w:rsidRPr="00BA7ED2" w:rsidRDefault="00FC5C73" w:rsidP="00BA7ED2">
      <w:pPr>
        <w:jc w:val="both"/>
        <w:rPr>
          <w:highlight w:val="white"/>
        </w:rPr>
      </w:pPr>
      <w:r w:rsidRPr="00BA7ED2">
        <w:rPr>
          <w:highlight w:val="white"/>
        </w:rPr>
        <w:t>In South Korea, LMR licensing is administered by the Ministry of Science and ICT (MSIT) and regulated under the Radio Waves Act. The Korea Communications Commission (KCC) also plays a role in spectrum management.</w:t>
      </w:r>
    </w:p>
    <w:p w14:paraId="000001C5" w14:textId="77777777" w:rsidR="00193208" w:rsidRPr="00BA7ED2" w:rsidRDefault="00193208" w:rsidP="00BA7ED2">
      <w:pPr>
        <w:jc w:val="both"/>
        <w:rPr>
          <w:highlight w:val="white"/>
        </w:rPr>
      </w:pPr>
    </w:p>
    <w:p w14:paraId="000001C6" w14:textId="77777777" w:rsidR="00193208" w:rsidRPr="00BA7ED2" w:rsidRDefault="00FC5C73" w:rsidP="00BA7ED2">
      <w:pPr>
        <w:jc w:val="both"/>
        <w:rPr>
          <w:highlight w:val="white"/>
        </w:rPr>
      </w:pPr>
      <w:r w:rsidRPr="00BA7ED2">
        <w:rPr>
          <w:highlight w:val="white"/>
        </w:rPr>
        <w:t>The MSIT licensed systems are used by public safety organizations, transportation agencies, and private businesses.</w:t>
      </w:r>
    </w:p>
    <w:p w14:paraId="000001C7" w14:textId="77777777" w:rsidR="00193208" w:rsidRPr="00BA7ED2" w:rsidRDefault="00193208" w:rsidP="00BA7ED2">
      <w:pPr>
        <w:ind w:left="720"/>
        <w:jc w:val="both"/>
        <w:rPr>
          <w:highlight w:val="white"/>
        </w:rPr>
      </w:pPr>
    </w:p>
    <w:p w14:paraId="000001C8" w14:textId="77777777" w:rsidR="00193208" w:rsidRPr="00BA7ED2" w:rsidRDefault="00FC5C73" w:rsidP="00BA7ED2">
      <w:pPr>
        <w:jc w:val="both"/>
        <w:rPr>
          <w:highlight w:val="white"/>
        </w:rPr>
      </w:pPr>
      <w:r w:rsidRPr="00BA7ED2">
        <w:rPr>
          <w:highlight w:val="white"/>
        </w:rPr>
        <w:t>License application involves:</w:t>
      </w:r>
    </w:p>
    <w:p w14:paraId="000001C9" w14:textId="77777777" w:rsidR="00193208" w:rsidRPr="00BA7ED2" w:rsidRDefault="00FC5C73" w:rsidP="00EA72DF">
      <w:pPr>
        <w:numPr>
          <w:ilvl w:val="0"/>
          <w:numId w:val="43"/>
        </w:numPr>
        <w:jc w:val="both"/>
        <w:rPr>
          <w:highlight w:val="white"/>
        </w:rPr>
      </w:pPr>
      <w:r w:rsidRPr="00BA7ED2">
        <w:rPr>
          <w:highlight w:val="white"/>
        </w:rPr>
        <w:t>Submission of system configuration details</w:t>
      </w:r>
    </w:p>
    <w:p w14:paraId="000001CA" w14:textId="77777777" w:rsidR="00193208" w:rsidRPr="00BA7ED2" w:rsidRDefault="00FC5C73" w:rsidP="00EA72DF">
      <w:pPr>
        <w:numPr>
          <w:ilvl w:val="0"/>
          <w:numId w:val="43"/>
        </w:numPr>
        <w:jc w:val="both"/>
        <w:rPr>
          <w:highlight w:val="white"/>
        </w:rPr>
      </w:pPr>
      <w:r w:rsidRPr="00BA7ED2">
        <w:rPr>
          <w:highlight w:val="white"/>
        </w:rPr>
        <w:t>Frequency requirements</w:t>
      </w:r>
    </w:p>
    <w:p w14:paraId="000001CB" w14:textId="77777777" w:rsidR="00193208" w:rsidRPr="00BA7ED2" w:rsidRDefault="00FC5C73" w:rsidP="00EA72DF">
      <w:pPr>
        <w:numPr>
          <w:ilvl w:val="0"/>
          <w:numId w:val="43"/>
        </w:numPr>
        <w:jc w:val="both"/>
        <w:rPr>
          <w:highlight w:val="white"/>
        </w:rPr>
      </w:pPr>
      <w:r w:rsidRPr="00BA7ED2">
        <w:rPr>
          <w:highlight w:val="white"/>
        </w:rPr>
        <w:t>Coverage and usage plans</w:t>
      </w:r>
    </w:p>
    <w:p w14:paraId="000001CC" w14:textId="77777777" w:rsidR="00193208" w:rsidRPr="00BA7ED2" w:rsidRDefault="00193208" w:rsidP="00BA7ED2">
      <w:pPr>
        <w:ind w:left="720"/>
        <w:jc w:val="both"/>
        <w:rPr>
          <w:highlight w:val="white"/>
        </w:rPr>
      </w:pPr>
    </w:p>
    <w:p w14:paraId="000001CD" w14:textId="77777777" w:rsidR="00193208" w:rsidRPr="00BA7ED2" w:rsidRDefault="00FC5C73" w:rsidP="00BA7ED2">
      <w:pPr>
        <w:jc w:val="both"/>
        <w:rPr>
          <w:highlight w:val="white"/>
        </w:rPr>
      </w:pPr>
      <w:r w:rsidRPr="00BA7ED2">
        <w:rPr>
          <w:highlight w:val="white"/>
        </w:rPr>
        <w:t>After evaluation, the MSIT issues a license with specific parameters, and ongoing compliance is monitored through routine inspections and audits.</w:t>
      </w:r>
    </w:p>
    <w:p w14:paraId="000001CE" w14:textId="77777777" w:rsidR="00193208" w:rsidRPr="00BA7ED2" w:rsidRDefault="00193208" w:rsidP="00BA7ED2">
      <w:pPr>
        <w:jc w:val="both"/>
        <w:rPr>
          <w:highlight w:val="white"/>
        </w:rPr>
      </w:pPr>
    </w:p>
    <w:p w14:paraId="000001CF" w14:textId="77777777" w:rsidR="00193208" w:rsidRPr="00BA7ED2" w:rsidRDefault="00FC5C73" w:rsidP="00BA7ED2">
      <w:pPr>
        <w:jc w:val="both"/>
        <w:rPr>
          <w:highlight w:val="white"/>
        </w:rPr>
      </w:pPr>
      <w:r w:rsidRPr="00BA7ED2">
        <w:rPr>
          <w:highlight w:val="white"/>
        </w:rPr>
        <w:t xml:space="preserve">MSIT has allocated frequencies in the range of 150 - 170 MHz, 400 - 470 MHz and 800 MHz (for denser and urban areas) for LMR applications. Korean regulations do not currently offer a license‑free LMR equivalent; every permanent installation must be formally licensed. </w:t>
      </w:r>
    </w:p>
    <w:p w14:paraId="000001D0" w14:textId="77777777" w:rsidR="00193208" w:rsidRPr="00BA7ED2" w:rsidRDefault="00FC5C73" w:rsidP="00EA72DF">
      <w:pPr>
        <w:pStyle w:val="Heading3"/>
        <w:numPr>
          <w:ilvl w:val="0"/>
          <w:numId w:val="47"/>
        </w:numPr>
        <w:jc w:val="both"/>
        <w:rPr>
          <w:b w:val="0"/>
          <w:sz w:val="24"/>
          <w:szCs w:val="24"/>
        </w:rPr>
      </w:pPr>
      <w:bookmarkStart w:id="59" w:name="_Toc209277878"/>
      <w:r w:rsidRPr="00BA7ED2">
        <w:rPr>
          <w:b w:val="0"/>
          <w:sz w:val="24"/>
          <w:szCs w:val="24"/>
        </w:rPr>
        <w:t>Sweden</w:t>
      </w:r>
      <w:bookmarkEnd w:id="59"/>
    </w:p>
    <w:p w14:paraId="000001D1" w14:textId="77777777" w:rsidR="00193208" w:rsidRPr="00BA7ED2" w:rsidRDefault="00FC5C73" w:rsidP="00BA7ED2">
      <w:pPr>
        <w:jc w:val="both"/>
        <w:rPr>
          <w:highlight w:val="white"/>
        </w:rPr>
      </w:pPr>
      <w:r w:rsidRPr="00BA7ED2">
        <w:rPr>
          <w:highlight w:val="white"/>
        </w:rPr>
        <w:t>In Sweden, the Swedish Post and Telecom Authority (PTS) manages spectrum allocation which includes LMR licensing.</w:t>
      </w:r>
    </w:p>
    <w:p w14:paraId="000001D2" w14:textId="77777777" w:rsidR="00193208" w:rsidRPr="00BA7ED2" w:rsidRDefault="00193208" w:rsidP="00BA7ED2">
      <w:pPr>
        <w:jc w:val="both"/>
        <w:rPr>
          <w:highlight w:val="white"/>
        </w:rPr>
      </w:pPr>
    </w:p>
    <w:p w14:paraId="000001D3" w14:textId="77777777" w:rsidR="00193208" w:rsidRPr="00BA7ED2" w:rsidRDefault="00FC5C73" w:rsidP="00BA7ED2">
      <w:pPr>
        <w:jc w:val="both"/>
        <w:rPr>
          <w:highlight w:val="white"/>
        </w:rPr>
      </w:pPr>
      <w:r w:rsidRPr="00BA7ED2">
        <w:rPr>
          <w:highlight w:val="white"/>
        </w:rPr>
        <w:t>There are two primary options for LMR users:</w:t>
      </w:r>
    </w:p>
    <w:p w14:paraId="000001D4" w14:textId="77777777" w:rsidR="00193208" w:rsidRPr="00BA7ED2" w:rsidRDefault="00FC5C73" w:rsidP="00BA7ED2">
      <w:pPr>
        <w:numPr>
          <w:ilvl w:val="0"/>
          <w:numId w:val="17"/>
        </w:numPr>
        <w:jc w:val="both"/>
        <w:rPr>
          <w:highlight w:val="white"/>
        </w:rPr>
      </w:pPr>
      <w:r w:rsidRPr="00BA7ED2">
        <w:rPr>
          <w:highlight w:val="white"/>
        </w:rPr>
        <w:t>Individual frequency licenses for exclusive use in specific areas</w:t>
      </w:r>
    </w:p>
    <w:p w14:paraId="000001D5" w14:textId="77777777" w:rsidR="00193208" w:rsidRPr="00BA7ED2" w:rsidRDefault="00FC5C73" w:rsidP="00BA7ED2">
      <w:pPr>
        <w:numPr>
          <w:ilvl w:val="0"/>
          <w:numId w:val="17"/>
        </w:numPr>
        <w:jc w:val="both"/>
        <w:rPr>
          <w:highlight w:val="white"/>
        </w:rPr>
      </w:pPr>
      <w:r w:rsidRPr="00BA7ED2">
        <w:rPr>
          <w:highlight w:val="white"/>
        </w:rPr>
        <w:t>General permits for license exempt, low-power devices (such as PMR446 radios)</w:t>
      </w:r>
      <w:r w:rsidRPr="00BA7ED2">
        <w:rPr>
          <w:highlight w:val="white"/>
        </w:rPr>
        <w:br/>
      </w:r>
    </w:p>
    <w:p w14:paraId="000001D6" w14:textId="77777777" w:rsidR="00193208" w:rsidRPr="00BA7ED2" w:rsidRDefault="00FC5C73" w:rsidP="00BA7ED2">
      <w:pPr>
        <w:jc w:val="both"/>
        <w:rPr>
          <w:highlight w:val="white"/>
        </w:rPr>
      </w:pPr>
      <w:r w:rsidRPr="00BA7ED2">
        <w:rPr>
          <w:highlight w:val="white"/>
        </w:rPr>
        <w:t>PTS requires applicants to:</w:t>
      </w:r>
    </w:p>
    <w:p w14:paraId="000001D7" w14:textId="77777777" w:rsidR="00193208" w:rsidRPr="00BA7ED2" w:rsidRDefault="00FC5C73" w:rsidP="00BA7ED2">
      <w:pPr>
        <w:numPr>
          <w:ilvl w:val="0"/>
          <w:numId w:val="13"/>
        </w:numPr>
        <w:jc w:val="both"/>
        <w:rPr>
          <w:highlight w:val="white"/>
        </w:rPr>
      </w:pPr>
      <w:r w:rsidRPr="00BA7ED2">
        <w:rPr>
          <w:highlight w:val="white"/>
        </w:rPr>
        <w:t>Describe the technical setup, including power levels and antenna details</w:t>
      </w:r>
    </w:p>
    <w:p w14:paraId="000001D8" w14:textId="77777777" w:rsidR="00193208" w:rsidRPr="00BA7ED2" w:rsidRDefault="00FC5C73" w:rsidP="00BA7ED2">
      <w:pPr>
        <w:numPr>
          <w:ilvl w:val="0"/>
          <w:numId w:val="13"/>
        </w:numPr>
        <w:jc w:val="both"/>
        <w:rPr>
          <w:highlight w:val="white"/>
        </w:rPr>
      </w:pPr>
      <w:r w:rsidRPr="00BA7ED2">
        <w:rPr>
          <w:highlight w:val="white"/>
        </w:rPr>
        <w:t>Provide the purpose and estimated traffic load of the LMR system</w:t>
      </w:r>
      <w:r w:rsidRPr="00BA7ED2">
        <w:rPr>
          <w:highlight w:val="white"/>
        </w:rPr>
        <w:br/>
      </w:r>
    </w:p>
    <w:p w14:paraId="000001D9" w14:textId="77777777" w:rsidR="00193208" w:rsidRPr="00BA7ED2" w:rsidRDefault="00FC5C73" w:rsidP="00BA7ED2">
      <w:pPr>
        <w:jc w:val="both"/>
        <w:rPr>
          <w:highlight w:val="white"/>
        </w:rPr>
      </w:pPr>
      <w:r w:rsidRPr="00BA7ED2">
        <w:rPr>
          <w:highlight w:val="white"/>
        </w:rPr>
        <w:t>Standard LMR operations occupy the usual VHF high band (150 - 174 MHz) and UHF ranges (400 - 470 MHz), and if needed, higher frequencies into the L-band and 2 GHz for special applications. PTS assigns frequencies based on coordination requirements to avoid interference and promotes digital migration for more efficient spectrum use (e.g., Digital Mobile Radio - DMR, TETRA).</w:t>
      </w:r>
    </w:p>
    <w:p w14:paraId="000001DA" w14:textId="77777777" w:rsidR="00193208" w:rsidRPr="00BA7ED2" w:rsidRDefault="00193208" w:rsidP="00BA7ED2">
      <w:pPr>
        <w:jc w:val="both"/>
        <w:rPr>
          <w:highlight w:val="white"/>
        </w:rPr>
      </w:pPr>
    </w:p>
    <w:p w14:paraId="000001DB" w14:textId="77777777" w:rsidR="00193208" w:rsidRPr="00BA7ED2" w:rsidRDefault="00FC5C73" w:rsidP="00EA72DF">
      <w:pPr>
        <w:pStyle w:val="Heading3"/>
        <w:numPr>
          <w:ilvl w:val="0"/>
          <w:numId w:val="47"/>
        </w:numPr>
        <w:jc w:val="both"/>
        <w:rPr>
          <w:b w:val="0"/>
          <w:sz w:val="24"/>
          <w:szCs w:val="24"/>
        </w:rPr>
      </w:pPr>
      <w:bookmarkStart w:id="60" w:name="_Toc209277879"/>
      <w:r w:rsidRPr="00BA7ED2">
        <w:rPr>
          <w:b w:val="0"/>
          <w:sz w:val="24"/>
          <w:szCs w:val="24"/>
        </w:rPr>
        <w:t>Singapore</w:t>
      </w:r>
      <w:bookmarkEnd w:id="60"/>
    </w:p>
    <w:p w14:paraId="000001DC" w14:textId="77777777" w:rsidR="00193208" w:rsidRPr="00BA7ED2" w:rsidRDefault="00FC5C73" w:rsidP="00BA7ED2">
      <w:pPr>
        <w:jc w:val="both"/>
        <w:rPr>
          <w:highlight w:val="white"/>
        </w:rPr>
      </w:pPr>
      <w:r w:rsidRPr="00BA7ED2">
        <w:rPr>
          <w:highlight w:val="white"/>
        </w:rPr>
        <w:t xml:space="preserve">In Singapore, the </w:t>
      </w:r>
      <w:proofErr w:type="spellStart"/>
      <w:r w:rsidRPr="00BA7ED2">
        <w:rPr>
          <w:highlight w:val="white"/>
        </w:rPr>
        <w:t>Infocomm</w:t>
      </w:r>
      <w:proofErr w:type="spellEnd"/>
      <w:r w:rsidRPr="00BA7ED2">
        <w:rPr>
          <w:highlight w:val="white"/>
        </w:rPr>
        <w:t xml:space="preserve"> Media Development Authority (IMDA) is responsible for regulating and licensing radio communication systems, including LMR.</w:t>
      </w:r>
    </w:p>
    <w:p w14:paraId="000001DD" w14:textId="77777777" w:rsidR="00193208" w:rsidRPr="00BA7ED2" w:rsidRDefault="00193208" w:rsidP="00BA7ED2">
      <w:pPr>
        <w:jc w:val="both"/>
        <w:rPr>
          <w:highlight w:val="white"/>
        </w:rPr>
      </w:pPr>
    </w:p>
    <w:p w14:paraId="000001DE" w14:textId="77777777" w:rsidR="00193208" w:rsidRPr="00BA7ED2" w:rsidRDefault="00FC5C73" w:rsidP="00BA7ED2">
      <w:pPr>
        <w:jc w:val="both"/>
        <w:rPr>
          <w:highlight w:val="white"/>
        </w:rPr>
      </w:pPr>
      <w:r w:rsidRPr="00BA7ED2">
        <w:rPr>
          <w:highlight w:val="white"/>
        </w:rPr>
        <w:t xml:space="preserve">Singapore offers several types of LMR licenses and uses a site-specific apparatus licensing regime. The users will have to apply for a Radio-communication Station Licence for each base or mobile station. Some </w:t>
      </w:r>
      <w:proofErr w:type="gramStart"/>
      <w:r w:rsidRPr="00BA7ED2">
        <w:rPr>
          <w:highlight w:val="white"/>
        </w:rPr>
        <w:t>category</w:t>
      </w:r>
      <w:proofErr w:type="gramEnd"/>
      <w:r w:rsidRPr="00BA7ED2">
        <w:rPr>
          <w:highlight w:val="white"/>
        </w:rPr>
        <w:t xml:space="preserve"> of Licenses are;</w:t>
      </w:r>
    </w:p>
    <w:p w14:paraId="000001DF" w14:textId="77777777" w:rsidR="00193208" w:rsidRPr="00BA7ED2" w:rsidRDefault="00FC5C73" w:rsidP="00EA72DF">
      <w:pPr>
        <w:numPr>
          <w:ilvl w:val="0"/>
          <w:numId w:val="52"/>
        </w:numPr>
        <w:jc w:val="both"/>
        <w:rPr>
          <w:highlight w:val="white"/>
        </w:rPr>
      </w:pPr>
      <w:r w:rsidRPr="00BA7ED2">
        <w:rPr>
          <w:highlight w:val="white"/>
        </w:rPr>
        <w:lastRenderedPageBreak/>
        <w:t>Radio-communication Station License for individual and Private Network License: For individuals and organizations using LMR for internal communication.</w:t>
      </w:r>
    </w:p>
    <w:p w14:paraId="000001E0" w14:textId="77777777" w:rsidR="00193208" w:rsidRPr="00BA7ED2" w:rsidRDefault="00FC5C73" w:rsidP="00EA72DF">
      <w:pPr>
        <w:numPr>
          <w:ilvl w:val="0"/>
          <w:numId w:val="52"/>
        </w:numPr>
        <w:jc w:val="both"/>
        <w:rPr>
          <w:highlight w:val="white"/>
        </w:rPr>
      </w:pPr>
      <w:r w:rsidRPr="00BA7ED2">
        <w:rPr>
          <w:highlight w:val="white"/>
        </w:rPr>
        <w:t>Trunked Radio Network License: For operators providing communication services to third parties and the users which subscribe to services without needing individual station licenses.</w:t>
      </w:r>
    </w:p>
    <w:p w14:paraId="000001E1" w14:textId="77777777" w:rsidR="00193208" w:rsidRPr="00BA7ED2" w:rsidRDefault="00193208" w:rsidP="00BA7ED2">
      <w:pPr>
        <w:ind w:left="720"/>
        <w:jc w:val="both"/>
        <w:rPr>
          <w:highlight w:val="white"/>
        </w:rPr>
      </w:pPr>
    </w:p>
    <w:p w14:paraId="000001E2" w14:textId="77777777" w:rsidR="00193208" w:rsidRPr="00BA7ED2" w:rsidRDefault="00FC5C73" w:rsidP="00BA7ED2">
      <w:pPr>
        <w:jc w:val="both"/>
        <w:rPr>
          <w:highlight w:val="white"/>
        </w:rPr>
      </w:pPr>
      <w:r w:rsidRPr="00BA7ED2">
        <w:rPr>
          <w:highlight w:val="white"/>
        </w:rPr>
        <w:t>Applicants are required to:</w:t>
      </w:r>
    </w:p>
    <w:p w14:paraId="000001E3" w14:textId="77777777" w:rsidR="00193208" w:rsidRPr="00BA7ED2" w:rsidRDefault="00FC5C73" w:rsidP="00EA72DF">
      <w:pPr>
        <w:numPr>
          <w:ilvl w:val="0"/>
          <w:numId w:val="29"/>
        </w:numPr>
        <w:jc w:val="both"/>
        <w:rPr>
          <w:highlight w:val="white"/>
        </w:rPr>
      </w:pPr>
      <w:r w:rsidRPr="00BA7ED2">
        <w:rPr>
          <w:highlight w:val="white"/>
        </w:rPr>
        <w:t>Submit detailed technical specifications (equipment, frequency, power, location) of the LMR system</w:t>
      </w:r>
    </w:p>
    <w:p w14:paraId="000001E4" w14:textId="77777777" w:rsidR="00193208" w:rsidRPr="00BA7ED2" w:rsidRDefault="00FC5C73" w:rsidP="00EA72DF">
      <w:pPr>
        <w:numPr>
          <w:ilvl w:val="0"/>
          <w:numId w:val="29"/>
        </w:numPr>
        <w:jc w:val="both"/>
        <w:rPr>
          <w:highlight w:val="white"/>
        </w:rPr>
      </w:pPr>
      <w:r w:rsidRPr="00BA7ED2">
        <w:rPr>
          <w:highlight w:val="white"/>
        </w:rPr>
        <w:t>Indicate preferred frequency bands and operational areas</w:t>
      </w:r>
    </w:p>
    <w:p w14:paraId="000001E5" w14:textId="6F461FD0" w:rsidR="00193208" w:rsidRPr="00BA7ED2" w:rsidRDefault="00FC5C73" w:rsidP="00EA72DF">
      <w:pPr>
        <w:numPr>
          <w:ilvl w:val="0"/>
          <w:numId w:val="29"/>
        </w:numPr>
        <w:jc w:val="both"/>
        <w:rPr>
          <w:highlight w:val="white"/>
        </w:rPr>
      </w:pPr>
      <w:r w:rsidRPr="00BA7ED2">
        <w:rPr>
          <w:highlight w:val="white"/>
        </w:rPr>
        <w:t>Demonstrate compliance with interference mitigation measures</w:t>
      </w:r>
    </w:p>
    <w:p w14:paraId="000001E6" w14:textId="5799CF8E" w:rsidR="00193208" w:rsidRPr="00BA7ED2" w:rsidRDefault="00FC5C73" w:rsidP="00BA7ED2">
      <w:pPr>
        <w:spacing w:before="240" w:after="240"/>
        <w:jc w:val="both"/>
        <w:rPr>
          <w:highlight w:val="white"/>
        </w:rPr>
      </w:pPr>
      <w:r w:rsidRPr="00BA7ED2">
        <w:rPr>
          <w:highlight w:val="white"/>
        </w:rPr>
        <w:t xml:space="preserve">The frequency bands for LMR in Singapore are; </w:t>
      </w:r>
    </w:p>
    <w:p w14:paraId="000001E7" w14:textId="77777777" w:rsidR="00193208" w:rsidRPr="00D44580" w:rsidRDefault="00FC5C73" w:rsidP="00BA7ED2">
      <w:pPr>
        <w:numPr>
          <w:ilvl w:val="0"/>
          <w:numId w:val="5"/>
        </w:numPr>
        <w:spacing w:before="240"/>
        <w:jc w:val="both"/>
        <w:rPr>
          <w:bCs/>
          <w:highlight w:val="white"/>
        </w:rPr>
      </w:pPr>
      <w:r w:rsidRPr="00D44580">
        <w:rPr>
          <w:bCs/>
          <w:highlight w:val="white"/>
        </w:rPr>
        <w:t>VHF: 136–174 MHz</w:t>
      </w:r>
    </w:p>
    <w:p w14:paraId="000001E8" w14:textId="77777777" w:rsidR="00193208" w:rsidRPr="00D44580" w:rsidRDefault="00FC5C73" w:rsidP="00BA7ED2">
      <w:pPr>
        <w:numPr>
          <w:ilvl w:val="0"/>
          <w:numId w:val="5"/>
        </w:numPr>
        <w:jc w:val="both"/>
        <w:rPr>
          <w:bCs/>
          <w:highlight w:val="white"/>
        </w:rPr>
      </w:pPr>
      <w:r w:rsidRPr="00D44580">
        <w:rPr>
          <w:bCs/>
          <w:highlight w:val="white"/>
        </w:rPr>
        <w:t>UHF: 400–470 MHz</w:t>
      </w:r>
    </w:p>
    <w:p w14:paraId="000001E9" w14:textId="77777777" w:rsidR="00193208" w:rsidRPr="00D44580" w:rsidRDefault="00FC5C73" w:rsidP="00BA7ED2">
      <w:pPr>
        <w:numPr>
          <w:ilvl w:val="0"/>
          <w:numId w:val="5"/>
        </w:numPr>
        <w:jc w:val="both"/>
        <w:rPr>
          <w:bCs/>
          <w:highlight w:val="white"/>
        </w:rPr>
      </w:pPr>
      <w:r w:rsidRPr="00D44580">
        <w:rPr>
          <w:bCs/>
          <w:highlight w:val="white"/>
        </w:rPr>
        <w:t>800 MHz: Trunked radio services (TETRA)</w:t>
      </w:r>
    </w:p>
    <w:p w14:paraId="000001EA" w14:textId="77777777" w:rsidR="00193208" w:rsidRPr="00BA7ED2" w:rsidRDefault="00FC5C73" w:rsidP="00BA7ED2">
      <w:pPr>
        <w:numPr>
          <w:ilvl w:val="0"/>
          <w:numId w:val="5"/>
        </w:numPr>
        <w:spacing w:after="240"/>
        <w:jc w:val="both"/>
        <w:rPr>
          <w:highlight w:val="white"/>
        </w:rPr>
      </w:pPr>
      <w:r w:rsidRPr="00D44580">
        <w:rPr>
          <w:bCs/>
          <w:highlight w:val="white"/>
        </w:rPr>
        <w:t>Some private networks</w:t>
      </w:r>
      <w:r w:rsidRPr="00BA7ED2">
        <w:rPr>
          <w:highlight w:val="white"/>
        </w:rPr>
        <w:t xml:space="preserve"> for industrial or security purposes may use dedicated spectrum blocks.</w:t>
      </w:r>
    </w:p>
    <w:p w14:paraId="000001EB" w14:textId="4972AA70" w:rsidR="00193208" w:rsidRPr="00BA7ED2" w:rsidRDefault="00FC5C73" w:rsidP="00BA7ED2">
      <w:pPr>
        <w:jc w:val="both"/>
        <w:rPr>
          <w:highlight w:val="white"/>
        </w:rPr>
      </w:pPr>
      <w:r w:rsidRPr="00BA7ED2">
        <w:rPr>
          <w:highlight w:val="white"/>
        </w:rPr>
        <w:t xml:space="preserve">In Singapore, it is also mentioned that all LMR equipment must be type-approved by IMDA before use and comply with technical specifications, including </w:t>
      </w:r>
      <w:r w:rsidR="00B20EF4" w:rsidRPr="00BA7ED2">
        <w:rPr>
          <w:highlight w:val="white"/>
        </w:rPr>
        <w:t>transmit</w:t>
      </w:r>
      <w:r w:rsidRPr="00BA7ED2">
        <w:rPr>
          <w:highlight w:val="white"/>
        </w:rPr>
        <w:t xml:space="preserve"> power, frequency tolerance, modulation scheme, and spurious emissions.</w:t>
      </w:r>
    </w:p>
    <w:p w14:paraId="000001EC" w14:textId="77777777" w:rsidR="00193208" w:rsidRPr="00BA7ED2" w:rsidRDefault="00193208" w:rsidP="00BA7ED2">
      <w:pPr>
        <w:jc w:val="both"/>
        <w:rPr>
          <w:highlight w:val="white"/>
        </w:rPr>
      </w:pPr>
    </w:p>
    <w:p w14:paraId="000001ED" w14:textId="77777777" w:rsidR="00193208" w:rsidRPr="00BA7ED2" w:rsidRDefault="00FC5C73" w:rsidP="00BA7ED2">
      <w:pPr>
        <w:jc w:val="both"/>
        <w:rPr>
          <w:highlight w:val="white"/>
        </w:rPr>
      </w:pPr>
      <w:r w:rsidRPr="00BA7ED2">
        <w:rPr>
          <w:highlight w:val="white"/>
        </w:rPr>
        <w:t>Singapore promotes the use of TETRA and Digital Mobile Radio (DMR) technologies, and frequency assignments are coordinated to avoid conflicts in the densely populated city-state. IMDA also allows low-power, license-exempt devices within designated frequency bands.</w:t>
      </w:r>
    </w:p>
    <w:p w14:paraId="000001EE" w14:textId="77777777" w:rsidR="00193208" w:rsidRPr="00BA7ED2" w:rsidRDefault="00193208" w:rsidP="00BA7ED2">
      <w:pPr>
        <w:jc w:val="both"/>
        <w:rPr>
          <w:highlight w:val="white"/>
        </w:rPr>
      </w:pPr>
    </w:p>
    <w:p w14:paraId="000001EF" w14:textId="77777777" w:rsidR="00193208" w:rsidRPr="00BA7ED2" w:rsidRDefault="00FC5C73" w:rsidP="00EA72DF">
      <w:pPr>
        <w:numPr>
          <w:ilvl w:val="0"/>
          <w:numId w:val="47"/>
        </w:numPr>
        <w:jc w:val="both"/>
        <w:rPr>
          <w:highlight w:val="white"/>
        </w:rPr>
      </w:pPr>
      <w:r w:rsidRPr="00BA7ED2">
        <w:rPr>
          <w:highlight w:val="white"/>
        </w:rPr>
        <w:t>Philippines</w:t>
      </w:r>
    </w:p>
    <w:p w14:paraId="000001F0" w14:textId="77777777" w:rsidR="00193208" w:rsidRPr="00BA7ED2" w:rsidRDefault="00FC5C73" w:rsidP="00BA7ED2">
      <w:pPr>
        <w:jc w:val="both"/>
        <w:rPr>
          <w:highlight w:val="white"/>
        </w:rPr>
      </w:pPr>
      <w:r w:rsidRPr="00BA7ED2">
        <w:rPr>
          <w:highlight w:val="white"/>
        </w:rPr>
        <w:t xml:space="preserve">In the Philippines, the LMR licensing is administered by National Telecommunications Commission (NTC) which is the sole regulatory body responsible for managing radio frequency spectrum. </w:t>
      </w:r>
    </w:p>
    <w:p w14:paraId="000001F1" w14:textId="77777777" w:rsidR="00193208" w:rsidRPr="00BA7ED2" w:rsidRDefault="00193208" w:rsidP="00BA7ED2">
      <w:pPr>
        <w:jc w:val="both"/>
        <w:rPr>
          <w:highlight w:val="white"/>
        </w:rPr>
      </w:pPr>
    </w:p>
    <w:p w14:paraId="000001F2" w14:textId="77777777" w:rsidR="00193208" w:rsidRPr="00BA7ED2" w:rsidRDefault="00FC5C73" w:rsidP="00BA7ED2">
      <w:pPr>
        <w:jc w:val="both"/>
        <w:rPr>
          <w:highlight w:val="white"/>
        </w:rPr>
      </w:pPr>
      <w:r w:rsidRPr="00BA7ED2">
        <w:rPr>
          <w:highlight w:val="white"/>
        </w:rPr>
        <w:t>The LMR systems are typically allocated spectrum in the following bands;</w:t>
      </w:r>
    </w:p>
    <w:p w14:paraId="000001F3" w14:textId="77777777" w:rsidR="00193208" w:rsidRPr="00BA7ED2" w:rsidRDefault="00193208" w:rsidP="00BA7ED2">
      <w:pPr>
        <w:jc w:val="both"/>
        <w:rPr>
          <w:highlight w:val="white"/>
        </w:rPr>
      </w:pPr>
    </w:p>
    <w:p w14:paraId="000001F4" w14:textId="77777777" w:rsidR="00193208" w:rsidRPr="00BA7ED2" w:rsidRDefault="00FC5C73" w:rsidP="00BA7ED2">
      <w:pPr>
        <w:jc w:val="both"/>
        <w:rPr>
          <w:highlight w:val="white"/>
        </w:rPr>
      </w:pPr>
      <w:r w:rsidRPr="00BA7ED2">
        <w:rPr>
          <w:highlight w:val="white"/>
        </w:rPr>
        <w:t>VHF in 136-174MHz,</w:t>
      </w:r>
    </w:p>
    <w:p w14:paraId="000001F5" w14:textId="77777777" w:rsidR="00193208" w:rsidRPr="00BA7ED2" w:rsidRDefault="00FC5C73" w:rsidP="00BA7ED2">
      <w:pPr>
        <w:jc w:val="both"/>
        <w:rPr>
          <w:highlight w:val="white"/>
        </w:rPr>
      </w:pPr>
      <w:r w:rsidRPr="00BA7ED2">
        <w:rPr>
          <w:highlight w:val="white"/>
        </w:rPr>
        <w:t>UHF in 400-470MHz</w:t>
      </w:r>
    </w:p>
    <w:p w14:paraId="000001F6" w14:textId="77777777" w:rsidR="00193208" w:rsidRPr="00BA7ED2" w:rsidRDefault="00193208" w:rsidP="00BA7ED2">
      <w:pPr>
        <w:jc w:val="both"/>
        <w:rPr>
          <w:highlight w:val="white"/>
        </w:rPr>
      </w:pPr>
    </w:p>
    <w:p w14:paraId="000001F7" w14:textId="77777777" w:rsidR="00193208" w:rsidRPr="00BA7ED2" w:rsidRDefault="00FC5C73" w:rsidP="00BA7ED2">
      <w:pPr>
        <w:jc w:val="both"/>
        <w:rPr>
          <w:highlight w:val="white"/>
        </w:rPr>
      </w:pPr>
      <w:r w:rsidRPr="00BA7ED2">
        <w:rPr>
          <w:highlight w:val="white"/>
        </w:rPr>
        <w:t>And the applicants are required to:</w:t>
      </w:r>
    </w:p>
    <w:p w14:paraId="000001F8" w14:textId="77777777" w:rsidR="00193208" w:rsidRPr="00BA7ED2" w:rsidRDefault="00FC5C73" w:rsidP="00EA72DF">
      <w:pPr>
        <w:numPr>
          <w:ilvl w:val="0"/>
          <w:numId w:val="29"/>
        </w:numPr>
        <w:jc w:val="both"/>
        <w:rPr>
          <w:highlight w:val="white"/>
        </w:rPr>
      </w:pPr>
      <w:r w:rsidRPr="00BA7ED2">
        <w:rPr>
          <w:highlight w:val="white"/>
        </w:rPr>
        <w:t xml:space="preserve">Submit detailed technical specifications (equipment, frequency, power, location) of the LMR system, have the equipment type-approved and inspected. </w:t>
      </w:r>
    </w:p>
    <w:p w14:paraId="000001F9" w14:textId="77777777" w:rsidR="00193208" w:rsidRPr="00BA7ED2" w:rsidRDefault="00FC5C73" w:rsidP="00EA72DF">
      <w:pPr>
        <w:numPr>
          <w:ilvl w:val="0"/>
          <w:numId w:val="29"/>
        </w:numPr>
        <w:jc w:val="both"/>
        <w:rPr>
          <w:highlight w:val="white"/>
        </w:rPr>
      </w:pPr>
      <w:r w:rsidRPr="00BA7ED2">
        <w:rPr>
          <w:highlight w:val="white"/>
        </w:rPr>
        <w:t>Indicate preferred frequency bands and operational areas</w:t>
      </w:r>
    </w:p>
    <w:p w14:paraId="000001FA" w14:textId="77777777" w:rsidR="00193208" w:rsidRPr="00BA7ED2" w:rsidRDefault="00193208" w:rsidP="00BA7ED2">
      <w:pPr>
        <w:jc w:val="both"/>
        <w:rPr>
          <w:highlight w:val="white"/>
        </w:rPr>
      </w:pPr>
    </w:p>
    <w:p w14:paraId="000001FB" w14:textId="77777777" w:rsidR="00193208" w:rsidRPr="00BA7ED2" w:rsidRDefault="00FC5C73" w:rsidP="00BA7ED2">
      <w:pPr>
        <w:jc w:val="both"/>
        <w:rPr>
          <w:highlight w:val="white"/>
        </w:rPr>
      </w:pPr>
      <w:r w:rsidRPr="00BA7ED2">
        <w:rPr>
          <w:highlight w:val="white"/>
        </w:rPr>
        <w:t>And the licenses are usually issued and valid for one year.</w:t>
      </w:r>
    </w:p>
    <w:p w14:paraId="000001FC" w14:textId="77777777" w:rsidR="00193208" w:rsidRPr="00BA7ED2" w:rsidRDefault="00193208" w:rsidP="00BA7ED2">
      <w:pPr>
        <w:jc w:val="both"/>
        <w:rPr>
          <w:highlight w:val="white"/>
        </w:rPr>
      </w:pPr>
    </w:p>
    <w:p w14:paraId="000001FD" w14:textId="77777777" w:rsidR="00193208" w:rsidRPr="00BA7ED2" w:rsidRDefault="00FC5C73" w:rsidP="00EA72DF">
      <w:pPr>
        <w:numPr>
          <w:ilvl w:val="0"/>
          <w:numId w:val="47"/>
        </w:numPr>
        <w:jc w:val="both"/>
        <w:rPr>
          <w:highlight w:val="white"/>
        </w:rPr>
      </w:pPr>
      <w:r w:rsidRPr="00BA7ED2">
        <w:rPr>
          <w:highlight w:val="white"/>
        </w:rPr>
        <w:t>Indonesia</w:t>
      </w:r>
    </w:p>
    <w:p w14:paraId="000001FE" w14:textId="77777777" w:rsidR="00193208" w:rsidRPr="00BA7ED2" w:rsidRDefault="00FC5C73" w:rsidP="00BA7ED2">
      <w:pPr>
        <w:jc w:val="both"/>
        <w:rPr>
          <w:highlight w:val="white"/>
        </w:rPr>
      </w:pPr>
      <w:r w:rsidRPr="00BA7ED2">
        <w:rPr>
          <w:highlight w:val="white"/>
        </w:rPr>
        <w:t xml:space="preserve">In Indonesia, the LMR licensing is administered by the Ministry of Communication and Informatics which is responsible for managing radio frequency spectrum. </w:t>
      </w:r>
    </w:p>
    <w:p w14:paraId="000001FF" w14:textId="77777777" w:rsidR="00193208" w:rsidRPr="00BA7ED2" w:rsidRDefault="00193208" w:rsidP="00BA7ED2">
      <w:pPr>
        <w:jc w:val="both"/>
        <w:rPr>
          <w:highlight w:val="white"/>
        </w:rPr>
      </w:pPr>
    </w:p>
    <w:p w14:paraId="00000200" w14:textId="77777777" w:rsidR="00193208" w:rsidRPr="00BA7ED2" w:rsidRDefault="00FC5C73" w:rsidP="00BA7ED2">
      <w:pPr>
        <w:jc w:val="both"/>
        <w:rPr>
          <w:highlight w:val="white"/>
        </w:rPr>
      </w:pPr>
      <w:r w:rsidRPr="00BA7ED2">
        <w:rPr>
          <w:highlight w:val="white"/>
        </w:rPr>
        <w:t>The LMR systems are typically allocated spectrum in the following bands;</w:t>
      </w:r>
    </w:p>
    <w:p w14:paraId="00000201" w14:textId="77777777" w:rsidR="00193208" w:rsidRPr="00BA7ED2" w:rsidRDefault="00193208" w:rsidP="00BA7ED2">
      <w:pPr>
        <w:jc w:val="both"/>
        <w:rPr>
          <w:highlight w:val="white"/>
        </w:rPr>
      </w:pPr>
    </w:p>
    <w:p w14:paraId="00000202" w14:textId="77777777" w:rsidR="00193208" w:rsidRPr="00BA7ED2" w:rsidRDefault="00FC5C73" w:rsidP="00BA7ED2">
      <w:pPr>
        <w:jc w:val="both"/>
        <w:rPr>
          <w:highlight w:val="white"/>
        </w:rPr>
      </w:pPr>
      <w:r w:rsidRPr="00BA7ED2">
        <w:rPr>
          <w:highlight w:val="white"/>
        </w:rPr>
        <w:t>VHF in 136-174MHz,</w:t>
      </w:r>
    </w:p>
    <w:p w14:paraId="00000203" w14:textId="77777777" w:rsidR="00193208" w:rsidRPr="00BA7ED2" w:rsidRDefault="00FC5C73" w:rsidP="00BA7ED2">
      <w:pPr>
        <w:jc w:val="both"/>
        <w:rPr>
          <w:highlight w:val="white"/>
        </w:rPr>
      </w:pPr>
      <w:r w:rsidRPr="00BA7ED2">
        <w:rPr>
          <w:highlight w:val="white"/>
        </w:rPr>
        <w:lastRenderedPageBreak/>
        <w:t>UHF in 403-470MHz</w:t>
      </w:r>
    </w:p>
    <w:p w14:paraId="00000204" w14:textId="77777777" w:rsidR="00193208" w:rsidRPr="00BA7ED2" w:rsidRDefault="00FC5C73" w:rsidP="00BA7ED2">
      <w:pPr>
        <w:jc w:val="both"/>
        <w:rPr>
          <w:highlight w:val="white"/>
        </w:rPr>
      </w:pPr>
      <w:r w:rsidRPr="00BA7ED2">
        <w:rPr>
          <w:highlight w:val="white"/>
        </w:rPr>
        <w:t>800MHz for TETRA</w:t>
      </w:r>
    </w:p>
    <w:p w14:paraId="00000205" w14:textId="77777777" w:rsidR="00193208" w:rsidRPr="00BA7ED2" w:rsidRDefault="00193208" w:rsidP="00BA7ED2">
      <w:pPr>
        <w:jc w:val="both"/>
        <w:rPr>
          <w:highlight w:val="white"/>
        </w:rPr>
      </w:pPr>
    </w:p>
    <w:p w14:paraId="00000206" w14:textId="77777777" w:rsidR="00193208" w:rsidRPr="00BA7ED2" w:rsidRDefault="00FC5C73" w:rsidP="00BA7ED2">
      <w:pPr>
        <w:jc w:val="both"/>
        <w:rPr>
          <w:highlight w:val="white"/>
        </w:rPr>
      </w:pPr>
      <w:r w:rsidRPr="00BA7ED2">
        <w:rPr>
          <w:highlight w:val="white"/>
        </w:rPr>
        <w:t>Indonesia uses an individual apparatus licensing system for LMR. The LMR licenses are issued in the form of Radio Station License and Class License/Short-Range Radio Communication Devices. The Radio Station License is required for all LMR base, mobile, or handheld radio stations and are issued to business, government agencies and other institutions which specifies frequency allocation, output power, location and equipment and antenna specs. The Class license is issued to low-power, short-range devices (e.g., &lt;+0.5W walkie-talkies) which do not require Radio Station License.</w:t>
      </w:r>
    </w:p>
    <w:p w14:paraId="00000207" w14:textId="77777777" w:rsidR="00193208" w:rsidRPr="00BA7ED2" w:rsidRDefault="00193208" w:rsidP="00BA7ED2">
      <w:pPr>
        <w:jc w:val="both"/>
        <w:rPr>
          <w:highlight w:val="white"/>
        </w:rPr>
      </w:pPr>
    </w:p>
    <w:p w14:paraId="00000208" w14:textId="77777777" w:rsidR="00193208" w:rsidRPr="00BA7ED2" w:rsidRDefault="00FC5C73" w:rsidP="00BA7ED2">
      <w:pPr>
        <w:jc w:val="both"/>
        <w:rPr>
          <w:highlight w:val="white"/>
        </w:rPr>
      </w:pPr>
      <w:r w:rsidRPr="00BA7ED2">
        <w:rPr>
          <w:highlight w:val="white"/>
        </w:rPr>
        <w:t>And the applicants are required to:</w:t>
      </w:r>
    </w:p>
    <w:p w14:paraId="00000209" w14:textId="77777777" w:rsidR="00193208" w:rsidRPr="00BA7ED2" w:rsidRDefault="00FC5C73" w:rsidP="00EA72DF">
      <w:pPr>
        <w:numPr>
          <w:ilvl w:val="0"/>
          <w:numId w:val="29"/>
        </w:numPr>
        <w:jc w:val="both"/>
        <w:rPr>
          <w:highlight w:val="white"/>
        </w:rPr>
      </w:pPr>
      <w:r w:rsidRPr="00BA7ED2">
        <w:rPr>
          <w:highlight w:val="white"/>
        </w:rPr>
        <w:t>Company documents</w:t>
      </w:r>
    </w:p>
    <w:p w14:paraId="0000020A" w14:textId="77777777" w:rsidR="00193208" w:rsidRPr="00BA7ED2" w:rsidRDefault="00FC5C73" w:rsidP="00EA72DF">
      <w:pPr>
        <w:numPr>
          <w:ilvl w:val="0"/>
          <w:numId w:val="29"/>
        </w:numPr>
        <w:jc w:val="both"/>
        <w:rPr>
          <w:highlight w:val="white"/>
        </w:rPr>
      </w:pPr>
      <w:r w:rsidRPr="00BA7ED2">
        <w:rPr>
          <w:highlight w:val="white"/>
        </w:rPr>
        <w:t xml:space="preserve">Submit detailed technical specifications (equipment, frequency, power, location) of the LMR system, have the equipment type-approved and inspected. </w:t>
      </w:r>
    </w:p>
    <w:p w14:paraId="0000020B" w14:textId="77777777" w:rsidR="00193208" w:rsidRPr="00BA7ED2" w:rsidRDefault="00FC5C73" w:rsidP="00EA72DF">
      <w:pPr>
        <w:numPr>
          <w:ilvl w:val="0"/>
          <w:numId w:val="29"/>
        </w:numPr>
        <w:jc w:val="both"/>
        <w:rPr>
          <w:highlight w:val="white"/>
        </w:rPr>
      </w:pPr>
      <w:r w:rsidRPr="00BA7ED2">
        <w:rPr>
          <w:highlight w:val="white"/>
        </w:rPr>
        <w:t>Indicate preferred frequency bands and operational areas</w:t>
      </w:r>
    </w:p>
    <w:p w14:paraId="0000020C" w14:textId="77777777" w:rsidR="00193208" w:rsidRPr="00BA7ED2" w:rsidRDefault="00193208" w:rsidP="00BA7ED2">
      <w:pPr>
        <w:jc w:val="both"/>
        <w:rPr>
          <w:highlight w:val="white"/>
        </w:rPr>
      </w:pPr>
    </w:p>
    <w:p w14:paraId="0000020D" w14:textId="77777777" w:rsidR="00193208" w:rsidRPr="00BA7ED2" w:rsidRDefault="00FC5C73" w:rsidP="00BA7ED2">
      <w:pPr>
        <w:jc w:val="both"/>
        <w:rPr>
          <w:highlight w:val="white"/>
        </w:rPr>
      </w:pPr>
      <w:r w:rsidRPr="00BA7ED2">
        <w:rPr>
          <w:highlight w:val="white"/>
        </w:rPr>
        <w:t>And the licenses are usually issued and valid for one year.</w:t>
      </w:r>
    </w:p>
    <w:p w14:paraId="0000020E" w14:textId="77777777" w:rsidR="00193208" w:rsidRPr="00BA7ED2" w:rsidRDefault="00193208" w:rsidP="00BA7ED2">
      <w:pPr>
        <w:jc w:val="both"/>
        <w:rPr>
          <w:highlight w:val="white"/>
        </w:rPr>
      </w:pPr>
    </w:p>
    <w:p w14:paraId="0000020F" w14:textId="77777777" w:rsidR="00193208" w:rsidRPr="00BA7ED2" w:rsidRDefault="00193208" w:rsidP="00BA7ED2">
      <w:pPr>
        <w:jc w:val="both"/>
        <w:rPr>
          <w:highlight w:val="white"/>
        </w:rPr>
      </w:pPr>
    </w:p>
    <w:p w14:paraId="00000210" w14:textId="77777777" w:rsidR="00193208" w:rsidRPr="00BA7ED2" w:rsidRDefault="00193208" w:rsidP="00BA7ED2">
      <w:pPr>
        <w:jc w:val="both"/>
        <w:rPr>
          <w:highlight w:val="white"/>
        </w:rPr>
      </w:pPr>
    </w:p>
    <w:p w14:paraId="00000211" w14:textId="77777777" w:rsidR="00193208" w:rsidRPr="00BA7ED2" w:rsidRDefault="00193208" w:rsidP="00BA7ED2">
      <w:pPr>
        <w:jc w:val="both"/>
        <w:rPr>
          <w:highlight w:val="white"/>
        </w:rPr>
      </w:pPr>
    </w:p>
    <w:p w14:paraId="00000212" w14:textId="77777777" w:rsidR="00193208" w:rsidRPr="00BA7ED2" w:rsidRDefault="00FC5C73" w:rsidP="00EA72DF">
      <w:pPr>
        <w:pStyle w:val="Heading2"/>
        <w:numPr>
          <w:ilvl w:val="0"/>
          <w:numId w:val="49"/>
        </w:numPr>
        <w:spacing w:before="0" w:after="0"/>
        <w:jc w:val="both"/>
        <w:rPr>
          <w:sz w:val="24"/>
          <w:szCs w:val="24"/>
        </w:rPr>
      </w:pPr>
      <w:bookmarkStart w:id="61" w:name="_Toc209277880"/>
      <w:r w:rsidRPr="00BA7ED2">
        <w:rPr>
          <w:sz w:val="24"/>
          <w:szCs w:val="24"/>
        </w:rPr>
        <w:t>Licensing Fees</w:t>
      </w:r>
      <w:bookmarkEnd w:id="61"/>
    </w:p>
    <w:p w14:paraId="00000213" w14:textId="77777777" w:rsidR="00193208" w:rsidRPr="00BA7ED2" w:rsidRDefault="00193208" w:rsidP="00BA7ED2"/>
    <w:p w14:paraId="00000214" w14:textId="01D9DFBA" w:rsidR="00193208" w:rsidRPr="00985E75" w:rsidRDefault="00985E75" w:rsidP="00985E75">
      <w:pPr>
        <w:pStyle w:val="Caption"/>
        <w:keepNext/>
        <w:jc w:val="center"/>
        <w:rPr>
          <w:i w:val="0"/>
          <w:iCs w:val="0"/>
          <w:color w:val="auto"/>
          <w:sz w:val="24"/>
          <w:szCs w:val="36"/>
        </w:rPr>
      </w:pPr>
      <w:bookmarkStart w:id="62" w:name="_heading=h.w3ut8bwh6jjm" w:colFirst="0" w:colLast="0"/>
      <w:bookmarkStart w:id="63" w:name="_Toc205041138"/>
      <w:bookmarkEnd w:id="62"/>
      <w:r w:rsidRPr="00985E75">
        <w:rPr>
          <w:i w:val="0"/>
          <w:iCs w:val="0"/>
          <w:color w:val="auto"/>
          <w:sz w:val="24"/>
          <w:szCs w:val="36"/>
        </w:rPr>
        <w:t xml:space="preserve">Table </w:t>
      </w:r>
      <w:r w:rsidRPr="00985E75">
        <w:rPr>
          <w:i w:val="0"/>
          <w:iCs w:val="0"/>
          <w:color w:val="auto"/>
          <w:sz w:val="24"/>
          <w:szCs w:val="36"/>
        </w:rPr>
        <w:fldChar w:fldCharType="begin"/>
      </w:r>
      <w:r w:rsidRPr="00985E75">
        <w:rPr>
          <w:i w:val="0"/>
          <w:iCs w:val="0"/>
          <w:color w:val="auto"/>
          <w:sz w:val="24"/>
          <w:szCs w:val="36"/>
        </w:rPr>
        <w:instrText xml:space="preserve"> SEQ Table \* ARABIC </w:instrText>
      </w:r>
      <w:r w:rsidRPr="00985E75">
        <w:rPr>
          <w:i w:val="0"/>
          <w:iCs w:val="0"/>
          <w:color w:val="auto"/>
          <w:sz w:val="24"/>
          <w:szCs w:val="36"/>
        </w:rPr>
        <w:fldChar w:fldCharType="separate"/>
      </w:r>
      <w:r w:rsidR="00800DFE">
        <w:rPr>
          <w:i w:val="0"/>
          <w:iCs w:val="0"/>
          <w:noProof/>
          <w:color w:val="auto"/>
          <w:sz w:val="24"/>
          <w:szCs w:val="36"/>
        </w:rPr>
        <w:t>1</w:t>
      </w:r>
      <w:r w:rsidRPr="00985E75">
        <w:rPr>
          <w:i w:val="0"/>
          <w:iCs w:val="0"/>
          <w:color w:val="auto"/>
          <w:sz w:val="24"/>
          <w:szCs w:val="36"/>
        </w:rPr>
        <w:fldChar w:fldCharType="end"/>
      </w:r>
      <w:r w:rsidRPr="00985E75">
        <w:rPr>
          <w:i w:val="0"/>
          <w:iCs w:val="0"/>
          <w:color w:val="auto"/>
          <w:sz w:val="24"/>
          <w:szCs w:val="36"/>
        </w:rPr>
        <w:t xml:space="preserve"> Licensing fees for different countries</w:t>
      </w:r>
      <w:bookmarkEnd w:id="63"/>
    </w:p>
    <w:tbl>
      <w:tblPr>
        <w:tblStyle w:val="aff1"/>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7140"/>
      </w:tblGrid>
      <w:tr w:rsidR="00193208" w:rsidRPr="00BA7ED2" w14:paraId="1D7054E0" w14:textId="77777777">
        <w:tc>
          <w:tcPr>
            <w:tcW w:w="2010" w:type="dxa"/>
            <w:shd w:val="clear" w:color="auto" w:fill="auto"/>
            <w:tcMar>
              <w:top w:w="100" w:type="dxa"/>
              <w:left w:w="100" w:type="dxa"/>
              <w:bottom w:w="100" w:type="dxa"/>
              <w:right w:w="100" w:type="dxa"/>
            </w:tcMar>
          </w:tcPr>
          <w:p w14:paraId="00000215" w14:textId="77777777" w:rsidR="00193208" w:rsidRPr="00BA7ED2" w:rsidRDefault="00FC5C73" w:rsidP="00BA7ED2">
            <w:pPr>
              <w:widowControl w:val="0"/>
              <w:pBdr>
                <w:top w:val="nil"/>
                <w:left w:val="nil"/>
                <w:bottom w:val="nil"/>
                <w:right w:val="nil"/>
                <w:between w:val="nil"/>
              </w:pBdr>
              <w:jc w:val="both"/>
            </w:pPr>
            <w:r w:rsidRPr="00BA7ED2">
              <w:t>Country</w:t>
            </w:r>
          </w:p>
        </w:tc>
        <w:tc>
          <w:tcPr>
            <w:tcW w:w="7140" w:type="dxa"/>
            <w:shd w:val="clear" w:color="auto" w:fill="auto"/>
            <w:tcMar>
              <w:top w:w="100" w:type="dxa"/>
              <w:left w:w="100" w:type="dxa"/>
              <w:bottom w:w="100" w:type="dxa"/>
              <w:right w:w="100" w:type="dxa"/>
            </w:tcMar>
          </w:tcPr>
          <w:p w14:paraId="00000216" w14:textId="77777777" w:rsidR="00193208" w:rsidRPr="00BA7ED2" w:rsidRDefault="00FC5C73" w:rsidP="00BA7ED2">
            <w:pPr>
              <w:widowControl w:val="0"/>
              <w:pBdr>
                <w:top w:val="nil"/>
                <w:left w:val="nil"/>
                <w:bottom w:val="nil"/>
                <w:right w:val="nil"/>
                <w:between w:val="nil"/>
              </w:pBdr>
              <w:jc w:val="both"/>
            </w:pPr>
            <w:r w:rsidRPr="00BA7ED2">
              <w:t>Fees and conditions</w:t>
            </w:r>
          </w:p>
        </w:tc>
      </w:tr>
      <w:tr w:rsidR="00193208" w:rsidRPr="00BA7ED2" w14:paraId="7974E40C" w14:textId="77777777">
        <w:tc>
          <w:tcPr>
            <w:tcW w:w="2010" w:type="dxa"/>
            <w:shd w:val="clear" w:color="auto" w:fill="auto"/>
            <w:tcMar>
              <w:top w:w="100" w:type="dxa"/>
              <w:left w:w="100" w:type="dxa"/>
              <w:bottom w:w="100" w:type="dxa"/>
              <w:right w:w="100" w:type="dxa"/>
            </w:tcMar>
          </w:tcPr>
          <w:p w14:paraId="00000217" w14:textId="77777777" w:rsidR="00193208" w:rsidRPr="00BA7ED2" w:rsidRDefault="002624B9" w:rsidP="00BA7ED2">
            <w:pPr>
              <w:widowControl w:val="0"/>
              <w:pBdr>
                <w:top w:val="nil"/>
                <w:left w:val="nil"/>
                <w:bottom w:val="nil"/>
                <w:right w:val="nil"/>
                <w:between w:val="nil"/>
              </w:pBdr>
              <w:jc w:val="both"/>
            </w:pPr>
            <w:sdt>
              <w:sdtPr>
                <w:tag w:val="goog_rdk_1"/>
                <w:id w:val="-1418557682"/>
              </w:sdtPr>
              <w:sdtEndPr/>
              <w:sdtContent/>
            </w:sdt>
            <w:r w:rsidR="00FC5C73" w:rsidRPr="00BA7ED2">
              <w:t>Australia</w:t>
            </w:r>
          </w:p>
        </w:tc>
        <w:tc>
          <w:tcPr>
            <w:tcW w:w="7140" w:type="dxa"/>
            <w:shd w:val="clear" w:color="auto" w:fill="auto"/>
            <w:tcMar>
              <w:top w:w="100" w:type="dxa"/>
              <w:left w:w="100" w:type="dxa"/>
              <w:bottom w:w="100" w:type="dxa"/>
              <w:right w:w="100" w:type="dxa"/>
            </w:tcMar>
          </w:tcPr>
          <w:p w14:paraId="00000218" w14:textId="1ABA529E" w:rsidR="00193208" w:rsidRPr="00BA7ED2" w:rsidRDefault="00FC5C73" w:rsidP="00BA7ED2">
            <w:pPr>
              <w:jc w:val="both"/>
            </w:pPr>
            <w:r w:rsidRPr="00BA7ED2">
              <w:t xml:space="preserve">For a typical spot frequency below 403 MHz of the bandwidth 250 </w:t>
            </w:r>
            <w:proofErr w:type="spellStart"/>
            <w:r w:rsidRPr="00BA7ED2">
              <w:t>KHz</w:t>
            </w:r>
            <w:proofErr w:type="spellEnd"/>
            <w:r w:rsidRPr="00BA7ED2">
              <w:t xml:space="preserve"> in a </w:t>
            </w:r>
            <w:r w:rsidR="00985E75" w:rsidRPr="00BA7ED2">
              <w:t>low</w:t>
            </w:r>
            <w:r w:rsidR="00985E75">
              <w:t>-density</w:t>
            </w:r>
            <w:r w:rsidRPr="00BA7ED2">
              <w:t xml:space="preserve"> area, the annual tax is 222 AUD, the issue charge is 490AUD, the renewal and instalment charge is 4AUD.</w:t>
            </w:r>
          </w:p>
        </w:tc>
      </w:tr>
      <w:tr w:rsidR="00193208" w:rsidRPr="00BA7ED2" w14:paraId="63461155" w14:textId="77777777">
        <w:tc>
          <w:tcPr>
            <w:tcW w:w="2010" w:type="dxa"/>
            <w:shd w:val="clear" w:color="auto" w:fill="auto"/>
            <w:tcMar>
              <w:top w:w="100" w:type="dxa"/>
              <w:left w:w="100" w:type="dxa"/>
              <w:bottom w:w="100" w:type="dxa"/>
              <w:right w:w="100" w:type="dxa"/>
            </w:tcMar>
          </w:tcPr>
          <w:p w14:paraId="00000219" w14:textId="77777777" w:rsidR="00193208" w:rsidRPr="00BA7ED2" w:rsidRDefault="002624B9" w:rsidP="00BA7ED2">
            <w:pPr>
              <w:widowControl w:val="0"/>
              <w:pBdr>
                <w:top w:val="nil"/>
                <w:left w:val="nil"/>
                <w:bottom w:val="nil"/>
                <w:right w:val="nil"/>
                <w:between w:val="nil"/>
              </w:pBdr>
              <w:jc w:val="both"/>
            </w:pPr>
            <w:sdt>
              <w:sdtPr>
                <w:tag w:val="goog_rdk_2"/>
                <w:id w:val="1648108137"/>
              </w:sdtPr>
              <w:sdtEndPr/>
              <w:sdtContent/>
            </w:sdt>
            <w:r w:rsidR="00FC5C73" w:rsidRPr="00BA7ED2">
              <w:t>USA</w:t>
            </w:r>
          </w:p>
        </w:tc>
        <w:tc>
          <w:tcPr>
            <w:tcW w:w="7140" w:type="dxa"/>
            <w:shd w:val="clear" w:color="auto" w:fill="auto"/>
            <w:tcMar>
              <w:top w:w="100" w:type="dxa"/>
              <w:left w:w="100" w:type="dxa"/>
              <w:bottom w:w="100" w:type="dxa"/>
              <w:right w:w="100" w:type="dxa"/>
            </w:tcMar>
          </w:tcPr>
          <w:p w14:paraId="0000021A" w14:textId="77777777" w:rsidR="00193208" w:rsidRPr="00BA7ED2" w:rsidRDefault="00FC5C73" w:rsidP="00BA7ED2">
            <w:pPr>
              <w:jc w:val="both"/>
            </w:pPr>
            <w:r w:rsidRPr="00BA7ED2">
              <w:t>A single spot frequency for LMR systems usually cost around 55 USD to 150 USD as application fees and 25USD to 150 USD as regulatory fees.</w:t>
            </w:r>
          </w:p>
        </w:tc>
      </w:tr>
      <w:tr w:rsidR="00193208" w:rsidRPr="00BA7ED2" w14:paraId="1C732E11" w14:textId="77777777">
        <w:tc>
          <w:tcPr>
            <w:tcW w:w="2010" w:type="dxa"/>
            <w:shd w:val="clear" w:color="auto" w:fill="auto"/>
            <w:tcMar>
              <w:top w:w="100" w:type="dxa"/>
              <w:left w:w="100" w:type="dxa"/>
              <w:bottom w:w="100" w:type="dxa"/>
              <w:right w:w="100" w:type="dxa"/>
            </w:tcMar>
          </w:tcPr>
          <w:p w14:paraId="0000021B" w14:textId="77777777" w:rsidR="00193208" w:rsidRPr="00BA7ED2" w:rsidRDefault="002624B9" w:rsidP="00BA7ED2">
            <w:pPr>
              <w:widowControl w:val="0"/>
              <w:pBdr>
                <w:top w:val="nil"/>
                <w:left w:val="nil"/>
                <w:bottom w:val="nil"/>
                <w:right w:val="nil"/>
                <w:between w:val="nil"/>
              </w:pBdr>
              <w:jc w:val="both"/>
            </w:pPr>
            <w:sdt>
              <w:sdtPr>
                <w:tag w:val="goog_rdk_3"/>
                <w:id w:val="-1961852706"/>
              </w:sdtPr>
              <w:sdtEndPr/>
              <w:sdtContent/>
            </w:sdt>
            <w:r w:rsidR="00FC5C73" w:rsidRPr="00BA7ED2">
              <w:t>UK</w:t>
            </w:r>
          </w:p>
        </w:tc>
        <w:tc>
          <w:tcPr>
            <w:tcW w:w="7140" w:type="dxa"/>
            <w:shd w:val="clear" w:color="auto" w:fill="auto"/>
            <w:tcMar>
              <w:top w:w="100" w:type="dxa"/>
              <w:left w:w="100" w:type="dxa"/>
              <w:bottom w:w="100" w:type="dxa"/>
              <w:right w:w="100" w:type="dxa"/>
            </w:tcMar>
          </w:tcPr>
          <w:p w14:paraId="0000021C" w14:textId="77777777" w:rsidR="00193208" w:rsidRPr="00BA7ED2" w:rsidRDefault="00FC5C73" w:rsidP="00BA7ED2">
            <w:pPr>
              <w:jc w:val="both"/>
            </w:pPr>
            <w:r w:rsidRPr="00BA7ED2">
              <w:t xml:space="preserve"> For 2 * 12.5 </w:t>
            </w:r>
            <w:proofErr w:type="spellStart"/>
            <w:r w:rsidRPr="00BA7ED2">
              <w:t>KHz</w:t>
            </w:r>
            <w:proofErr w:type="spellEnd"/>
            <w:r w:rsidRPr="00BA7ED2">
              <w:t xml:space="preserve"> bandwidth spectrum in the VHF and UHF range the spectrum licensing costs around 75 Pounds.</w:t>
            </w:r>
          </w:p>
        </w:tc>
      </w:tr>
      <w:tr w:rsidR="00193208" w:rsidRPr="00BA7ED2" w14:paraId="69206348" w14:textId="77777777">
        <w:tc>
          <w:tcPr>
            <w:tcW w:w="2010" w:type="dxa"/>
            <w:shd w:val="clear" w:color="auto" w:fill="auto"/>
            <w:tcMar>
              <w:top w:w="100" w:type="dxa"/>
              <w:left w:w="100" w:type="dxa"/>
              <w:bottom w:w="100" w:type="dxa"/>
              <w:right w:w="100" w:type="dxa"/>
            </w:tcMar>
          </w:tcPr>
          <w:p w14:paraId="0000021D" w14:textId="77777777" w:rsidR="00193208" w:rsidRPr="00BA7ED2" w:rsidRDefault="002624B9" w:rsidP="00BA7ED2">
            <w:pPr>
              <w:widowControl w:val="0"/>
              <w:pBdr>
                <w:top w:val="nil"/>
                <w:left w:val="nil"/>
                <w:bottom w:val="nil"/>
                <w:right w:val="nil"/>
                <w:between w:val="nil"/>
              </w:pBdr>
              <w:jc w:val="both"/>
            </w:pPr>
            <w:sdt>
              <w:sdtPr>
                <w:tag w:val="goog_rdk_4"/>
                <w:id w:val="1489275319"/>
              </w:sdtPr>
              <w:sdtEndPr/>
              <w:sdtContent/>
            </w:sdt>
            <w:r w:rsidR="00FC5C73" w:rsidRPr="00BA7ED2">
              <w:t>Germany</w:t>
            </w:r>
          </w:p>
        </w:tc>
        <w:tc>
          <w:tcPr>
            <w:tcW w:w="7140" w:type="dxa"/>
            <w:shd w:val="clear" w:color="auto" w:fill="auto"/>
            <w:tcMar>
              <w:top w:w="100" w:type="dxa"/>
              <w:left w:w="100" w:type="dxa"/>
              <w:bottom w:w="100" w:type="dxa"/>
              <w:right w:w="100" w:type="dxa"/>
            </w:tcMar>
          </w:tcPr>
          <w:p w14:paraId="0000021E" w14:textId="77777777" w:rsidR="00193208" w:rsidRPr="00BA7ED2" w:rsidRDefault="00FC5C73" w:rsidP="00BA7ED2">
            <w:pPr>
              <w:widowControl w:val="0"/>
              <w:pBdr>
                <w:top w:val="nil"/>
                <w:left w:val="nil"/>
                <w:bottom w:val="nil"/>
                <w:right w:val="nil"/>
                <w:between w:val="nil"/>
              </w:pBdr>
              <w:jc w:val="both"/>
            </w:pPr>
            <w:r w:rsidRPr="00BA7ED2">
              <w:t>Approximately EUR 75 to 150 annually</w:t>
            </w:r>
          </w:p>
        </w:tc>
      </w:tr>
      <w:tr w:rsidR="00193208" w:rsidRPr="00BA7ED2" w14:paraId="45FE749E" w14:textId="77777777">
        <w:tc>
          <w:tcPr>
            <w:tcW w:w="2010" w:type="dxa"/>
            <w:shd w:val="clear" w:color="auto" w:fill="auto"/>
            <w:tcMar>
              <w:top w:w="100" w:type="dxa"/>
              <w:left w:w="100" w:type="dxa"/>
              <w:bottom w:w="100" w:type="dxa"/>
              <w:right w:w="100" w:type="dxa"/>
            </w:tcMar>
          </w:tcPr>
          <w:p w14:paraId="0000021F" w14:textId="77777777" w:rsidR="00193208" w:rsidRPr="00BA7ED2" w:rsidRDefault="002624B9" w:rsidP="00BA7ED2">
            <w:pPr>
              <w:widowControl w:val="0"/>
              <w:pBdr>
                <w:top w:val="nil"/>
                <w:left w:val="nil"/>
                <w:bottom w:val="nil"/>
                <w:right w:val="nil"/>
                <w:between w:val="nil"/>
              </w:pBdr>
              <w:jc w:val="both"/>
            </w:pPr>
            <w:sdt>
              <w:sdtPr>
                <w:tag w:val="goog_rdk_5"/>
                <w:id w:val="703176280"/>
              </w:sdtPr>
              <w:sdtEndPr/>
              <w:sdtContent/>
            </w:sdt>
            <w:r w:rsidR="00FC5C73" w:rsidRPr="00BA7ED2">
              <w:t>Sweden</w:t>
            </w:r>
          </w:p>
        </w:tc>
        <w:tc>
          <w:tcPr>
            <w:tcW w:w="7140" w:type="dxa"/>
            <w:shd w:val="clear" w:color="auto" w:fill="auto"/>
            <w:tcMar>
              <w:top w:w="100" w:type="dxa"/>
              <w:left w:w="100" w:type="dxa"/>
              <w:bottom w:w="100" w:type="dxa"/>
              <w:right w:w="100" w:type="dxa"/>
            </w:tcMar>
          </w:tcPr>
          <w:p w14:paraId="00000220" w14:textId="77777777" w:rsidR="00193208" w:rsidRPr="00BA7ED2" w:rsidRDefault="00FC5C73" w:rsidP="00BA7ED2">
            <w:pPr>
              <w:jc w:val="both"/>
            </w:pPr>
            <w:r w:rsidRPr="00BA7ED2">
              <w:rPr>
                <w:highlight w:val="white"/>
              </w:rPr>
              <w:t xml:space="preserve"> Approximately SEK 500 to 1,000.</w:t>
            </w:r>
          </w:p>
        </w:tc>
      </w:tr>
      <w:tr w:rsidR="00193208" w:rsidRPr="00BA7ED2" w14:paraId="41534381" w14:textId="77777777">
        <w:tc>
          <w:tcPr>
            <w:tcW w:w="2010" w:type="dxa"/>
            <w:shd w:val="clear" w:color="auto" w:fill="auto"/>
            <w:tcMar>
              <w:top w:w="100" w:type="dxa"/>
              <w:left w:w="100" w:type="dxa"/>
              <w:bottom w:w="100" w:type="dxa"/>
              <w:right w:w="100" w:type="dxa"/>
            </w:tcMar>
          </w:tcPr>
          <w:p w14:paraId="00000221" w14:textId="77777777" w:rsidR="00193208" w:rsidRPr="00BA7ED2" w:rsidRDefault="002624B9" w:rsidP="00BA7ED2">
            <w:pPr>
              <w:widowControl w:val="0"/>
              <w:pBdr>
                <w:top w:val="nil"/>
                <w:left w:val="nil"/>
                <w:bottom w:val="nil"/>
                <w:right w:val="nil"/>
                <w:between w:val="nil"/>
              </w:pBdr>
              <w:jc w:val="both"/>
            </w:pPr>
            <w:sdt>
              <w:sdtPr>
                <w:tag w:val="goog_rdk_6"/>
                <w:id w:val="447480264"/>
              </w:sdtPr>
              <w:sdtEndPr/>
              <w:sdtContent/>
            </w:sdt>
            <w:r w:rsidR="00FC5C73" w:rsidRPr="00BA7ED2">
              <w:t>Singapore</w:t>
            </w:r>
          </w:p>
        </w:tc>
        <w:tc>
          <w:tcPr>
            <w:tcW w:w="7140" w:type="dxa"/>
            <w:shd w:val="clear" w:color="auto" w:fill="auto"/>
            <w:tcMar>
              <w:top w:w="100" w:type="dxa"/>
              <w:left w:w="100" w:type="dxa"/>
              <w:bottom w:w="100" w:type="dxa"/>
              <w:right w:w="100" w:type="dxa"/>
            </w:tcMar>
          </w:tcPr>
          <w:p w14:paraId="00000222" w14:textId="77777777" w:rsidR="00193208" w:rsidRPr="00BA7ED2" w:rsidRDefault="00FC5C73" w:rsidP="00BA7ED2">
            <w:pPr>
              <w:jc w:val="both"/>
            </w:pPr>
            <w:r w:rsidRPr="00BA7ED2">
              <w:rPr>
                <w:highlight w:val="white"/>
              </w:rPr>
              <w:t>Approximately SGD 100 to 200.</w:t>
            </w:r>
          </w:p>
        </w:tc>
      </w:tr>
      <w:tr w:rsidR="00193208" w:rsidRPr="00BA7ED2" w14:paraId="7A2D36F6" w14:textId="77777777">
        <w:tc>
          <w:tcPr>
            <w:tcW w:w="2010" w:type="dxa"/>
            <w:shd w:val="clear" w:color="auto" w:fill="auto"/>
            <w:tcMar>
              <w:top w:w="100" w:type="dxa"/>
              <w:left w:w="100" w:type="dxa"/>
              <w:bottom w:w="100" w:type="dxa"/>
              <w:right w:w="100" w:type="dxa"/>
            </w:tcMar>
          </w:tcPr>
          <w:p w14:paraId="00000223" w14:textId="77777777" w:rsidR="00193208" w:rsidRPr="00BA7ED2" w:rsidRDefault="00FC5C73" w:rsidP="00BA7ED2">
            <w:pPr>
              <w:widowControl w:val="0"/>
              <w:pBdr>
                <w:top w:val="nil"/>
                <w:left w:val="nil"/>
                <w:bottom w:val="nil"/>
                <w:right w:val="nil"/>
                <w:between w:val="nil"/>
              </w:pBdr>
              <w:jc w:val="both"/>
            </w:pPr>
            <w:r w:rsidRPr="00BA7ED2">
              <w:t>Japan</w:t>
            </w:r>
          </w:p>
        </w:tc>
        <w:tc>
          <w:tcPr>
            <w:tcW w:w="7140" w:type="dxa"/>
            <w:shd w:val="clear" w:color="auto" w:fill="auto"/>
            <w:tcMar>
              <w:top w:w="100" w:type="dxa"/>
              <w:left w:w="100" w:type="dxa"/>
              <w:bottom w:w="100" w:type="dxa"/>
              <w:right w:w="100" w:type="dxa"/>
            </w:tcMar>
          </w:tcPr>
          <w:p w14:paraId="00000224" w14:textId="77777777" w:rsidR="00193208" w:rsidRPr="00BA7ED2" w:rsidRDefault="00FC5C73" w:rsidP="00BA7ED2">
            <w:pPr>
              <w:jc w:val="both"/>
              <w:rPr>
                <w:highlight w:val="white"/>
              </w:rPr>
            </w:pPr>
            <w:r w:rsidRPr="00BA7ED2">
              <w:rPr>
                <w:highlight w:val="white"/>
              </w:rPr>
              <w:t xml:space="preserve">fee ranges from approx. </w:t>
            </w:r>
            <w:r w:rsidRPr="00BA7ED2">
              <w:rPr>
                <w:b/>
                <w:highlight w:val="white"/>
              </w:rPr>
              <w:t>¥2,000–¥20,000 per unit per year</w:t>
            </w:r>
            <w:r w:rsidRPr="00BA7ED2">
              <w:rPr>
                <w:highlight w:val="white"/>
              </w:rPr>
              <w:t>, depending on system type.</w:t>
            </w:r>
          </w:p>
        </w:tc>
      </w:tr>
    </w:tbl>
    <w:p w14:paraId="00000225" w14:textId="77777777" w:rsidR="00193208" w:rsidRPr="00BA7ED2" w:rsidRDefault="00193208" w:rsidP="00BA7ED2">
      <w:pPr>
        <w:jc w:val="both"/>
      </w:pPr>
    </w:p>
    <w:p w14:paraId="0000023D" w14:textId="42BC5387" w:rsidR="00193208" w:rsidRDefault="00193208" w:rsidP="00BA7ED2">
      <w:pPr>
        <w:pStyle w:val="Heading1"/>
        <w:spacing w:before="0" w:after="0"/>
        <w:jc w:val="both"/>
        <w:rPr>
          <w:sz w:val="24"/>
          <w:szCs w:val="24"/>
        </w:rPr>
      </w:pPr>
      <w:bookmarkStart w:id="64" w:name="_heading=h.b9mthusgx5dq" w:colFirst="0" w:colLast="0"/>
      <w:bookmarkStart w:id="65" w:name="_heading=h.t8x3r5qmw7ie" w:colFirst="0" w:colLast="0"/>
      <w:bookmarkStart w:id="66" w:name="_heading=h.78dy6uy6eaah" w:colFirst="0" w:colLast="0"/>
      <w:bookmarkStart w:id="67" w:name="_heading=h.rh007f7teq9y" w:colFirst="0" w:colLast="0"/>
      <w:bookmarkStart w:id="68" w:name="_heading=h.7boq8h5wql5" w:colFirst="0" w:colLast="0"/>
      <w:bookmarkStart w:id="69" w:name="_heading=h.h8n1u1iseqi" w:colFirst="0" w:colLast="0"/>
      <w:bookmarkStart w:id="70" w:name="_heading=h.qe2m6m3fikct" w:colFirst="0" w:colLast="0"/>
      <w:bookmarkStart w:id="71" w:name="_heading=h.ro60dq15371x" w:colFirst="0" w:colLast="0"/>
      <w:bookmarkStart w:id="72" w:name="_heading=h.e6phg7tmmww1" w:colFirst="0" w:colLast="0"/>
      <w:bookmarkStart w:id="73" w:name="_heading=h.sm81n86p2s84" w:colFirst="0" w:colLast="0"/>
      <w:bookmarkStart w:id="74" w:name="_heading=h.j9hyk6z1tfio" w:colFirst="0" w:colLast="0"/>
      <w:bookmarkEnd w:id="64"/>
      <w:bookmarkEnd w:id="65"/>
      <w:bookmarkEnd w:id="66"/>
      <w:bookmarkEnd w:id="67"/>
      <w:bookmarkEnd w:id="68"/>
      <w:bookmarkEnd w:id="69"/>
      <w:bookmarkEnd w:id="70"/>
      <w:bookmarkEnd w:id="71"/>
      <w:bookmarkEnd w:id="72"/>
      <w:bookmarkEnd w:id="73"/>
      <w:bookmarkEnd w:id="74"/>
    </w:p>
    <w:p w14:paraId="4DDD2CD2" w14:textId="390D58C5" w:rsidR="00F61136" w:rsidRDefault="00F61136" w:rsidP="00F61136"/>
    <w:p w14:paraId="5013474C" w14:textId="77777777" w:rsidR="00F61136" w:rsidRPr="00F61136" w:rsidRDefault="00F61136" w:rsidP="00F61136"/>
    <w:p w14:paraId="0000023E" w14:textId="77777777" w:rsidR="00193208" w:rsidRPr="00BA7ED2" w:rsidRDefault="00FC5C73" w:rsidP="00BA7ED2">
      <w:pPr>
        <w:pStyle w:val="Heading1"/>
        <w:spacing w:before="0" w:after="0"/>
        <w:jc w:val="both"/>
        <w:rPr>
          <w:sz w:val="24"/>
          <w:szCs w:val="24"/>
        </w:rPr>
      </w:pPr>
      <w:bookmarkStart w:id="75" w:name="_Toc209277881"/>
      <w:r w:rsidRPr="00BA7ED2">
        <w:rPr>
          <w:sz w:val="24"/>
          <w:szCs w:val="24"/>
        </w:rPr>
        <w:lastRenderedPageBreak/>
        <w:t>Chapter V - Land Mobile Issues and Interferences Experiences</w:t>
      </w:r>
      <w:bookmarkEnd w:id="75"/>
    </w:p>
    <w:p w14:paraId="0000023F" w14:textId="77777777" w:rsidR="00193208" w:rsidRPr="00BA7ED2" w:rsidRDefault="00193208" w:rsidP="00BA7ED2"/>
    <w:p w14:paraId="00000240" w14:textId="77777777" w:rsidR="00193208" w:rsidRPr="00BA7ED2" w:rsidRDefault="00FC5C73" w:rsidP="00BA7ED2">
      <w:pPr>
        <w:pStyle w:val="Heading2"/>
        <w:numPr>
          <w:ilvl w:val="0"/>
          <w:numId w:val="23"/>
        </w:numPr>
        <w:spacing w:before="0"/>
        <w:jc w:val="both"/>
        <w:rPr>
          <w:sz w:val="24"/>
          <w:szCs w:val="24"/>
        </w:rPr>
      </w:pPr>
      <w:bookmarkStart w:id="76" w:name="_Toc209277882"/>
      <w:r w:rsidRPr="00BA7ED2">
        <w:rPr>
          <w:sz w:val="24"/>
          <w:szCs w:val="24"/>
        </w:rPr>
        <w:t>Interference experience</w:t>
      </w:r>
      <w:bookmarkEnd w:id="76"/>
    </w:p>
    <w:p w14:paraId="00000241" w14:textId="77777777" w:rsidR="00193208" w:rsidRPr="00BA7ED2" w:rsidRDefault="00193208" w:rsidP="00BA7ED2">
      <w:pPr>
        <w:jc w:val="both"/>
      </w:pPr>
    </w:p>
    <w:p w14:paraId="00000242" w14:textId="77777777" w:rsidR="00193208" w:rsidRPr="00BA7ED2" w:rsidRDefault="00FC5C73" w:rsidP="00BA7ED2">
      <w:pPr>
        <w:jc w:val="both"/>
      </w:pPr>
      <w:r w:rsidRPr="00BA7ED2">
        <w:t>Example 1.</w:t>
      </w:r>
    </w:p>
    <w:p w14:paraId="00000243" w14:textId="2877D50A" w:rsidR="00193208" w:rsidRPr="00BA7ED2" w:rsidRDefault="00FC5C73" w:rsidP="00BA7ED2">
      <w:pPr>
        <w:jc w:val="both"/>
      </w:pPr>
      <w:r w:rsidRPr="00BA7ED2">
        <w:t xml:space="preserve">A typical issue of interference in VHF communication was experienced in Tanzania where the VHF ground-to-air aeronautical communication in the frequency band of 119-121MHz was faced due to spurious emissions from FM broadcasting exceeding regulatory limits. It is mentioned that the main causes were due to shared transmission sites or location and poor spurious signal control and transmitters too close to the aviation band. It was solved after the FM transmitter power was reduced </w:t>
      </w:r>
      <w:proofErr w:type="gramStart"/>
      <w:r w:rsidRPr="00BA7ED2">
        <w:t>and also</w:t>
      </w:r>
      <w:proofErr w:type="gramEnd"/>
      <w:r w:rsidRPr="00BA7ED2">
        <w:t xml:space="preserve"> through installing cavity/band-pass filters in the FM transmitters.</w:t>
      </w:r>
    </w:p>
    <w:p w14:paraId="00000244" w14:textId="77777777" w:rsidR="00193208" w:rsidRPr="00BA7ED2" w:rsidRDefault="00193208" w:rsidP="00BA7ED2">
      <w:pPr>
        <w:jc w:val="both"/>
      </w:pPr>
    </w:p>
    <w:p w14:paraId="00000245" w14:textId="77777777" w:rsidR="00193208" w:rsidRPr="00BA7ED2" w:rsidRDefault="00193208" w:rsidP="00BA7ED2">
      <w:pPr>
        <w:jc w:val="both"/>
      </w:pPr>
    </w:p>
    <w:p w14:paraId="00000246" w14:textId="77777777" w:rsidR="00193208" w:rsidRPr="00BA7ED2" w:rsidRDefault="00FC5C73" w:rsidP="00BA7ED2">
      <w:pPr>
        <w:jc w:val="both"/>
      </w:pPr>
      <w:r w:rsidRPr="00BA7ED2">
        <w:t xml:space="preserve">Example 2. </w:t>
      </w:r>
    </w:p>
    <w:p w14:paraId="00000247" w14:textId="1834A246" w:rsidR="00193208" w:rsidRPr="00BA7ED2" w:rsidRDefault="00FC5C73" w:rsidP="00BA7ED2">
      <w:pPr>
        <w:jc w:val="both"/>
      </w:pPr>
      <w:r w:rsidRPr="00BA7ED2">
        <w:t xml:space="preserve">Similarly, an incident in North America involves a garage door and other short-range devices (SRDs) that operate in nearby unlicensed or lightly licensed frequency bands interfering LMR service in 136–174 MHz VHF. Public safety agencies and utility companies operating in the 150–160 MHz LMR band experienced sporadic radio interference where in several cities, field technicians experienced inability to receive dispatch messages, repeated radio channel access failures, and squelch break or static noise on clear channels. The investigation discovered that garage door openers, particularly older models and imported units, were transmitting in or near the same frequencies used by licensed land mobile services. It has caused adjacent-channel or in-band interference. Authorities used spectrum </w:t>
      </w:r>
      <w:proofErr w:type="spellStart"/>
      <w:r w:rsidRPr="00BA7ED2">
        <w:t>analyzers</w:t>
      </w:r>
      <w:proofErr w:type="spellEnd"/>
      <w:r w:rsidRPr="00BA7ED2">
        <w:t xml:space="preserve"> and direction-finding equipment to locate the sources of interference. In many cases, garage door openers were found to be emitting continuous or frequent signals in licensed LMR bands. Through a combination of technical detection, regulatory enforcement, and better manufacturing standards, the interference from garage door openers to VHF land mobile systems was significantly reduced, restoring reliable communications for critical services like police, fire, and utilities. For instance, the FCC (USA) issued advisories reminding consumers that SRDs must not cause harmful interference and must accept interference from licensed services. Homeowners were advised to replace older or modified units with certified models. Manufacturers were required to improve filtering, frequency accuracy, and emission control of their devices. Regulators reviewed and revised frequency allocations, discouraging the use of LMR channels directly adjacent to SRD bands in sensitive areas.</w:t>
      </w:r>
    </w:p>
    <w:p w14:paraId="00000248" w14:textId="77777777" w:rsidR="00193208" w:rsidRPr="00BA7ED2" w:rsidRDefault="00193208" w:rsidP="00BA7ED2">
      <w:pPr>
        <w:jc w:val="both"/>
      </w:pPr>
    </w:p>
    <w:p w14:paraId="00000249" w14:textId="77777777" w:rsidR="00193208" w:rsidRPr="00BA7ED2" w:rsidRDefault="00FC5C73" w:rsidP="00BA7ED2">
      <w:pPr>
        <w:jc w:val="both"/>
      </w:pPr>
      <w:r w:rsidRPr="00BA7ED2">
        <w:t>Example 3.</w:t>
      </w:r>
    </w:p>
    <w:p w14:paraId="0000024A" w14:textId="77777777" w:rsidR="00193208" w:rsidRPr="00BA7ED2" w:rsidRDefault="00FC5C73" w:rsidP="00BA7ED2">
      <w:pPr>
        <w:jc w:val="both"/>
      </w:pPr>
      <w:r w:rsidRPr="00BA7ED2">
        <w:t xml:space="preserve">There were also some experiences where consumer electronics interfered with Fire Department LMR in 140-150MHz frequency range. The Japanese emergency response teams were affected. Through the investigation, it was found that emissions from devices like </w:t>
      </w:r>
      <w:r w:rsidRPr="00BA7ED2">
        <w:rPr>
          <w:b/>
        </w:rPr>
        <w:t>laptop power supplies</w:t>
      </w:r>
      <w:r w:rsidRPr="00BA7ED2">
        <w:t xml:space="preserve">, </w:t>
      </w:r>
      <w:r w:rsidRPr="00BA7ED2">
        <w:rPr>
          <w:b/>
        </w:rPr>
        <w:t>cooling fans</w:t>
      </w:r>
      <w:r w:rsidRPr="00BA7ED2">
        <w:t xml:space="preserve">, or </w:t>
      </w:r>
      <w:r w:rsidRPr="00BA7ED2">
        <w:rPr>
          <w:b/>
        </w:rPr>
        <w:t>TV amplifier systems</w:t>
      </w:r>
      <w:r w:rsidRPr="00BA7ED2">
        <w:t xml:space="preserve"> that emitted RF energy in or near LMR bands were causing the interference. The effects such as audio dropouts and squelch triggering were experienced. Using the spectrum </w:t>
      </w:r>
      <w:proofErr w:type="spellStart"/>
      <w:r w:rsidRPr="00BA7ED2">
        <w:t>analyzers</w:t>
      </w:r>
      <w:proofErr w:type="spellEnd"/>
      <w:r w:rsidRPr="00BA7ED2">
        <w:t>, the source causes were identified and thus the manufacturer recalled the devices and stricter EMC testing were made mandatory.</w:t>
      </w:r>
    </w:p>
    <w:p w14:paraId="0000024B" w14:textId="77777777" w:rsidR="00193208" w:rsidRPr="00BA7ED2" w:rsidRDefault="00193208" w:rsidP="00BA7ED2">
      <w:pPr>
        <w:jc w:val="both"/>
      </w:pPr>
    </w:p>
    <w:p w14:paraId="0000024C" w14:textId="77777777" w:rsidR="00193208" w:rsidRPr="00BA7ED2" w:rsidRDefault="00FC5C73" w:rsidP="00BA7ED2">
      <w:pPr>
        <w:jc w:val="both"/>
      </w:pPr>
      <w:r w:rsidRPr="00BA7ED2">
        <w:t>Example 4</w:t>
      </w:r>
    </w:p>
    <w:p w14:paraId="0000024D" w14:textId="77777777" w:rsidR="00193208" w:rsidRPr="00BA7ED2" w:rsidRDefault="00FC5C73" w:rsidP="00BA7ED2">
      <w:pPr>
        <w:jc w:val="both"/>
      </w:pPr>
      <w:r w:rsidRPr="00BA7ED2">
        <w:t xml:space="preserve">While the example below is not particularly related to interference, it can still be considered an act where the police officers were able to catch the culprit before the interference could be caused. </w:t>
      </w:r>
    </w:p>
    <w:p w14:paraId="0000024E" w14:textId="77777777" w:rsidR="00193208" w:rsidRPr="00BA7ED2" w:rsidRDefault="00193208" w:rsidP="00BA7ED2">
      <w:pPr>
        <w:jc w:val="both"/>
      </w:pPr>
    </w:p>
    <w:p w14:paraId="0000024F" w14:textId="77777777" w:rsidR="00193208" w:rsidRPr="00BA7ED2" w:rsidRDefault="00FC5C73" w:rsidP="00BA7ED2">
      <w:pPr>
        <w:jc w:val="both"/>
      </w:pPr>
      <w:r w:rsidRPr="00BA7ED2">
        <w:lastRenderedPageBreak/>
        <w:t xml:space="preserve">On August 24, 2018, police officers in Whangarei, Auckland, New Zealand stopped Mr. Elvis Johnstone. During the search of his car, the police officers discovered a </w:t>
      </w:r>
      <w:proofErr w:type="spellStart"/>
      <w:r w:rsidRPr="00BA7ED2">
        <w:t>Baofeng</w:t>
      </w:r>
      <w:proofErr w:type="spellEnd"/>
      <w:r w:rsidRPr="00BA7ED2">
        <w:t xml:space="preserve"> UV-5R two-way radio. Notably, the radio had been tuned to the same frequency used by the Northland Police communications system. This unauthorized use of frequency and LMR system raised serious concerns, prompting Radio Spectrum Management (RSM) to pursue legal action under Sections 113 and 114 of the Radiocommunications Act 1989.</w:t>
      </w:r>
    </w:p>
    <w:p w14:paraId="00000250" w14:textId="77777777" w:rsidR="00193208" w:rsidRPr="00BA7ED2" w:rsidRDefault="00193208" w:rsidP="00BA7ED2">
      <w:pPr>
        <w:jc w:val="both"/>
      </w:pPr>
    </w:p>
    <w:p w14:paraId="00000251" w14:textId="1D55083F" w:rsidR="00193208" w:rsidRPr="00BA7ED2" w:rsidRDefault="00FC5C73" w:rsidP="00BA7ED2">
      <w:pPr>
        <w:jc w:val="both"/>
      </w:pPr>
      <w:r w:rsidRPr="00BA7ED2">
        <w:t xml:space="preserve">Mr. Johnstone faced a $3,000 fine, which was later reduced by 25% to $2,250 following his early guilty plea. Court costs were also added to the penalty. According to </w:t>
      </w:r>
      <w:proofErr w:type="spellStart"/>
      <w:r w:rsidRPr="00BA7ED2">
        <w:t>Fadia</w:t>
      </w:r>
      <w:proofErr w:type="spellEnd"/>
      <w:r w:rsidRPr="00BA7ED2">
        <w:t xml:space="preserve"> </w:t>
      </w:r>
      <w:proofErr w:type="spellStart"/>
      <w:r w:rsidRPr="00BA7ED2">
        <w:t>Mudafar</w:t>
      </w:r>
      <w:proofErr w:type="spellEnd"/>
      <w:r w:rsidRPr="00BA7ED2">
        <w:t>, RSM’s National Manager, such violations pose genuine threats to public safety infrastructure.</w:t>
      </w:r>
    </w:p>
    <w:p w14:paraId="00000252" w14:textId="77777777" w:rsidR="00193208" w:rsidRPr="00BA7ED2" w:rsidRDefault="00193208" w:rsidP="00BA7ED2">
      <w:pPr>
        <w:jc w:val="both"/>
      </w:pPr>
    </w:p>
    <w:p w14:paraId="00000253" w14:textId="77777777" w:rsidR="00193208" w:rsidRPr="00BA7ED2" w:rsidRDefault="00FC5C73" w:rsidP="00BA7ED2">
      <w:pPr>
        <w:jc w:val="both"/>
      </w:pPr>
      <w:r w:rsidRPr="00BA7ED2">
        <w:t>Example 5</w:t>
      </w:r>
    </w:p>
    <w:p w14:paraId="00000254" w14:textId="77777777" w:rsidR="00193208" w:rsidRPr="00BA7ED2" w:rsidRDefault="00193208" w:rsidP="00BA7ED2">
      <w:pPr>
        <w:jc w:val="both"/>
      </w:pPr>
    </w:p>
    <w:p w14:paraId="00000255" w14:textId="77777777" w:rsidR="00193208" w:rsidRPr="00BA7ED2" w:rsidRDefault="00FC5C73" w:rsidP="00BA7ED2">
      <w:pPr>
        <w:jc w:val="both"/>
      </w:pPr>
      <w:r w:rsidRPr="00BA7ED2">
        <w:t>In June 2024, the Federal Communications Commission (FCC) investigated interference with the Stafford County, Virginia public safety radio system following a complaint from the county's Sheriff’s Office. Agents traced the interference to a Motorola APX7000 handheld radio operated by John T. Calhoun. The device had been illegally programmed to access the county’s licensed communication frequencies and was used to transmit a self-authentication signal.</w:t>
      </w:r>
    </w:p>
    <w:p w14:paraId="00000256" w14:textId="77777777" w:rsidR="00193208" w:rsidRPr="00BA7ED2" w:rsidRDefault="00193208" w:rsidP="00BA7ED2">
      <w:pPr>
        <w:jc w:val="both"/>
      </w:pPr>
    </w:p>
    <w:p w14:paraId="00000257" w14:textId="77777777" w:rsidR="00193208" w:rsidRPr="00BA7ED2" w:rsidRDefault="00FC5C73" w:rsidP="00BA7ED2">
      <w:pPr>
        <w:jc w:val="both"/>
      </w:pPr>
      <w:r w:rsidRPr="00BA7ED2">
        <w:t>Calhoun admitted to programming and using the device, which lacked the required FCC certification and license for operation on public safety bands. The FCC determined this was a violation of Section 301 of the Communications Act of 1934.</w:t>
      </w:r>
    </w:p>
    <w:p w14:paraId="00000258" w14:textId="77777777" w:rsidR="00193208" w:rsidRPr="00BA7ED2" w:rsidRDefault="00193208" w:rsidP="00BA7ED2">
      <w:pPr>
        <w:jc w:val="both"/>
      </w:pPr>
    </w:p>
    <w:p w14:paraId="00000259" w14:textId="622A1C2C" w:rsidR="00193208" w:rsidRPr="00BA7ED2" w:rsidRDefault="00FC5C73" w:rsidP="00BA7ED2">
      <w:pPr>
        <w:jc w:val="both"/>
      </w:pPr>
      <w:r w:rsidRPr="00BA7ED2">
        <w:t>The Commission issued a formal notice demanding Calhoun cease unauthorized radio use immediately and respond within ten days detailing corrective actions. Potential penalties for such violations include fines, equipment seizure, and criminal charges.</w:t>
      </w:r>
    </w:p>
    <w:p w14:paraId="0000025A" w14:textId="77777777" w:rsidR="00193208" w:rsidRPr="00BA7ED2" w:rsidRDefault="00193208" w:rsidP="00BA7ED2">
      <w:pPr>
        <w:jc w:val="both"/>
      </w:pPr>
    </w:p>
    <w:p w14:paraId="0000026D" w14:textId="77777777" w:rsidR="00193208" w:rsidRPr="00BA7ED2" w:rsidRDefault="00193208" w:rsidP="00BA7ED2">
      <w:pPr>
        <w:jc w:val="both"/>
      </w:pPr>
    </w:p>
    <w:p w14:paraId="0000026E" w14:textId="77777777" w:rsidR="00193208" w:rsidRPr="00BA7ED2" w:rsidRDefault="00FC5C73" w:rsidP="00BA7ED2">
      <w:pPr>
        <w:pStyle w:val="Heading2"/>
        <w:numPr>
          <w:ilvl w:val="0"/>
          <w:numId w:val="23"/>
        </w:numPr>
        <w:spacing w:before="0" w:after="0"/>
        <w:jc w:val="both"/>
        <w:rPr>
          <w:sz w:val="24"/>
          <w:szCs w:val="24"/>
        </w:rPr>
      </w:pPr>
      <w:bookmarkStart w:id="77" w:name="_Toc209277883"/>
      <w:r w:rsidRPr="00BA7ED2">
        <w:rPr>
          <w:sz w:val="24"/>
          <w:szCs w:val="24"/>
        </w:rPr>
        <w:t>Mitigation Strategies and Regulatory Responses</w:t>
      </w:r>
      <w:bookmarkEnd w:id="77"/>
    </w:p>
    <w:p w14:paraId="0000026F" w14:textId="77777777" w:rsidR="00193208" w:rsidRPr="00BA7ED2" w:rsidRDefault="00193208" w:rsidP="00BA7ED2">
      <w:pPr>
        <w:jc w:val="both"/>
      </w:pPr>
    </w:p>
    <w:p w14:paraId="00000270" w14:textId="77777777" w:rsidR="00193208" w:rsidRPr="00BA7ED2" w:rsidRDefault="00FC5C73" w:rsidP="00BA7ED2">
      <w:pPr>
        <w:jc w:val="both"/>
      </w:pPr>
      <w:r w:rsidRPr="00BA7ED2">
        <w:t>a. Spectrum Reallocation and Planning</w:t>
      </w:r>
    </w:p>
    <w:p w14:paraId="00000271" w14:textId="77777777" w:rsidR="00193208" w:rsidRPr="00BA7ED2" w:rsidRDefault="00193208" w:rsidP="00BA7ED2">
      <w:pPr>
        <w:jc w:val="both"/>
      </w:pPr>
    </w:p>
    <w:p w14:paraId="00000272" w14:textId="77777777" w:rsidR="00193208" w:rsidRPr="00BA7ED2" w:rsidRDefault="00FC5C73" w:rsidP="00BA7ED2">
      <w:pPr>
        <w:jc w:val="both"/>
      </w:pPr>
      <w:r w:rsidRPr="00BA7ED2">
        <w:t>Many countries have restructured their national frequency plans to:</w:t>
      </w:r>
    </w:p>
    <w:p w14:paraId="00000273" w14:textId="77777777" w:rsidR="00193208" w:rsidRPr="00BA7ED2" w:rsidRDefault="00FC5C73" w:rsidP="00EA72DF">
      <w:pPr>
        <w:numPr>
          <w:ilvl w:val="0"/>
          <w:numId w:val="54"/>
        </w:numPr>
        <w:jc w:val="both"/>
      </w:pPr>
      <w:r w:rsidRPr="00BA7ED2">
        <w:t>Allocate exclusive bands for public safety</w:t>
      </w:r>
    </w:p>
    <w:p w14:paraId="00000274" w14:textId="77777777" w:rsidR="00193208" w:rsidRPr="00BA7ED2" w:rsidRDefault="00FC5C73" w:rsidP="00EA72DF">
      <w:pPr>
        <w:numPr>
          <w:ilvl w:val="0"/>
          <w:numId w:val="54"/>
        </w:numPr>
        <w:jc w:val="both"/>
      </w:pPr>
      <w:r w:rsidRPr="00BA7ED2">
        <w:t>Introduce guard bands to reduce adjacent channel interference</w:t>
      </w:r>
    </w:p>
    <w:p w14:paraId="00000275" w14:textId="77777777" w:rsidR="00193208" w:rsidRPr="00BA7ED2" w:rsidRDefault="00FC5C73" w:rsidP="00EA72DF">
      <w:pPr>
        <w:numPr>
          <w:ilvl w:val="0"/>
          <w:numId w:val="54"/>
        </w:numPr>
        <w:jc w:val="both"/>
      </w:pPr>
      <w:r w:rsidRPr="00BA7ED2">
        <w:t>Encourage migration to digital systems with better spectral efficiency</w:t>
      </w:r>
    </w:p>
    <w:p w14:paraId="00000276" w14:textId="77777777" w:rsidR="00193208" w:rsidRPr="00BA7ED2" w:rsidRDefault="00193208" w:rsidP="00BA7ED2">
      <w:pPr>
        <w:jc w:val="both"/>
      </w:pPr>
    </w:p>
    <w:p w14:paraId="00000277" w14:textId="77777777" w:rsidR="00193208" w:rsidRPr="00BA7ED2" w:rsidRDefault="00FC5C73" w:rsidP="00BA7ED2">
      <w:pPr>
        <w:jc w:val="both"/>
      </w:pPr>
      <w:r w:rsidRPr="00BA7ED2">
        <w:t>b. Licensing Controls and Technical Standards</w:t>
      </w:r>
    </w:p>
    <w:p w14:paraId="00000278" w14:textId="77777777" w:rsidR="00193208" w:rsidRPr="00BA7ED2" w:rsidRDefault="00193208" w:rsidP="00BA7ED2">
      <w:pPr>
        <w:jc w:val="both"/>
      </w:pPr>
    </w:p>
    <w:p w14:paraId="00000279" w14:textId="77777777" w:rsidR="00193208" w:rsidRPr="00BA7ED2" w:rsidRDefault="00FC5C73" w:rsidP="00BA7ED2">
      <w:pPr>
        <w:jc w:val="both"/>
      </w:pPr>
      <w:r w:rsidRPr="00BA7ED2">
        <w:t>Regulators enforce:</w:t>
      </w:r>
    </w:p>
    <w:p w14:paraId="0000027A" w14:textId="77777777" w:rsidR="00193208" w:rsidRPr="00BA7ED2" w:rsidRDefault="00FC5C73" w:rsidP="00BA7ED2">
      <w:pPr>
        <w:numPr>
          <w:ilvl w:val="0"/>
          <w:numId w:val="15"/>
        </w:numPr>
        <w:jc w:val="both"/>
      </w:pPr>
      <w:r w:rsidRPr="00BA7ED2">
        <w:t>Type approval of equipment to prevent spurious emissions</w:t>
      </w:r>
    </w:p>
    <w:p w14:paraId="0000027B" w14:textId="77777777" w:rsidR="00193208" w:rsidRPr="00BA7ED2" w:rsidRDefault="00FC5C73" w:rsidP="00BA7ED2">
      <w:pPr>
        <w:numPr>
          <w:ilvl w:val="0"/>
          <w:numId w:val="15"/>
        </w:numPr>
        <w:jc w:val="both"/>
      </w:pPr>
      <w:r w:rsidRPr="00BA7ED2">
        <w:t>Strict ERP (Effective Radiated Power) limits</w:t>
      </w:r>
    </w:p>
    <w:p w14:paraId="0000027C" w14:textId="77777777" w:rsidR="00193208" w:rsidRPr="00BA7ED2" w:rsidRDefault="00FC5C73" w:rsidP="00BA7ED2">
      <w:pPr>
        <w:numPr>
          <w:ilvl w:val="0"/>
          <w:numId w:val="15"/>
        </w:numPr>
        <w:jc w:val="both"/>
      </w:pPr>
      <w:r w:rsidRPr="00BA7ED2">
        <w:t>Licensing conditions to ensure geographical separation of co-channel users</w:t>
      </w:r>
    </w:p>
    <w:p w14:paraId="0000027D" w14:textId="77777777" w:rsidR="00193208" w:rsidRPr="00BA7ED2" w:rsidRDefault="00193208" w:rsidP="00BA7ED2">
      <w:pPr>
        <w:jc w:val="both"/>
      </w:pPr>
    </w:p>
    <w:p w14:paraId="0000027E" w14:textId="77777777" w:rsidR="00193208" w:rsidRPr="00BA7ED2" w:rsidRDefault="00FC5C73" w:rsidP="00BA7ED2">
      <w:pPr>
        <w:jc w:val="both"/>
      </w:pPr>
      <w:r w:rsidRPr="00BA7ED2">
        <w:t>c. Use of Digital Technologies</w:t>
      </w:r>
    </w:p>
    <w:p w14:paraId="0000027F" w14:textId="77777777" w:rsidR="00193208" w:rsidRPr="00BA7ED2" w:rsidRDefault="00193208" w:rsidP="00BA7ED2">
      <w:pPr>
        <w:jc w:val="both"/>
      </w:pPr>
    </w:p>
    <w:p w14:paraId="00000280" w14:textId="77777777" w:rsidR="00193208" w:rsidRPr="00BA7ED2" w:rsidRDefault="00FC5C73" w:rsidP="00BA7ED2">
      <w:pPr>
        <w:jc w:val="both"/>
      </w:pPr>
      <w:r w:rsidRPr="00BA7ED2">
        <w:t>Digital LMR systems (DMR, P25, TETRA):</w:t>
      </w:r>
    </w:p>
    <w:p w14:paraId="00000281" w14:textId="77777777" w:rsidR="00193208" w:rsidRPr="00BA7ED2" w:rsidRDefault="00FC5C73" w:rsidP="00EA72DF">
      <w:pPr>
        <w:numPr>
          <w:ilvl w:val="0"/>
          <w:numId w:val="32"/>
        </w:numPr>
        <w:jc w:val="both"/>
      </w:pPr>
      <w:r w:rsidRPr="00BA7ED2">
        <w:t>Use error correction and encryption to minimize quality loss due to interference</w:t>
      </w:r>
    </w:p>
    <w:p w14:paraId="00000282" w14:textId="77777777" w:rsidR="00193208" w:rsidRPr="00BA7ED2" w:rsidRDefault="00FC5C73" w:rsidP="00EA72DF">
      <w:pPr>
        <w:numPr>
          <w:ilvl w:val="0"/>
          <w:numId w:val="32"/>
        </w:numPr>
        <w:jc w:val="both"/>
      </w:pPr>
      <w:r w:rsidRPr="00BA7ED2">
        <w:t>Offer better channel reuse and spectral efficiency</w:t>
      </w:r>
    </w:p>
    <w:p w14:paraId="00000283" w14:textId="77777777" w:rsidR="00193208" w:rsidRPr="00BA7ED2" w:rsidRDefault="00FC5C73" w:rsidP="00EA72DF">
      <w:pPr>
        <w:numPr>
          <w:ilvl w:val="0"/>
          <w:numId w:val="32"/>
        </w:numPr>
        <w:jc w:val="both"/>
      </w:pPr>
      <w:r w:rsidRPr="00BA7ED2">
        <w:t>Enable features like dynamic channel assignment to avoid congestion</w:t>
      </w:r>
    </w:p>
    <w:p w14:paraId="00000284" w14:textId="0487A22C" w:rsidR="00193208" w:rsidRDefault="00193208" w:rsidP="00BA7ED2">
      <w:pPr>
        <w:jc w:val="both"/>
      </w:pPr>
    </w:p>
    <w:p w14:paraId="626531D2" w14:textId="77777777" w:rsidR="00F61136" w:rsidRPr="00BA7ED2" w:rsidRDefault="00F61136" w:rsidP="00BA7ED2">
      <w:pPr>
        <w:jc w:val="both"/>
      </w:pPr>
    </w:p>
    <w:p w14:paraId="00000285" w14:textId="77777777" w:rsidR="00193208" w:rsidRPr="00BA7ED2" w:rsidRDefault="00FC5C73" w:rsidP="00BA7ED2">
      <w:pPr>
        <w:jc w:val="both"/>
      </w:pPr>
      <w:r w:rsidRPr="00BA7ED2">
        <w:lastRenderedPageBreak/>
        <w:t>d. Interference Monitoring and Reporting Systems</w:t>
      </w:r>
    </w:p>
    <w:p w14:paraId="00000286" w14:textId="77777777" w:rsidR="00193208" w:rsidRPr="00BA7ED2" w:rsidRDefault="00193208" w:rsidP="00BA7ED2">
      <w:pPr>
        <w:jc w:val="both"/>
      </w:pPr>
    </w:p>
    <w:p w14:paraId="00000287" w14:textId="77777777" w:rsidR="00193208" w:rsidRPr="00BA7ED2" w:rsidRDefault="00FC5C73" w:rsidP="00BA7ED2">
      <w:pPr>
        <w:jc w:val="both"/>
      </w:pPr>
      <w:r w:rsidRPr="00BA7ED2">
        <w:t>Agencies like FCC, Ofcom, and MIC maintain:</w:t>
      </w:r>
    </w:p>
    <w:p w14:paraId="00000288" w14:textId="77777777" w:rsidR="00193208" w:rsidRPr="00BA7ED2" w:rsidRDefault="00FC5C73" w:rsidP="00EA72DF">
      <w:pPr>
        <w:numPr>
          <w:ilvl w:val="0"/>
          <w:numId w:val="45"/>
        </w:numPr>
        <w:jc w:val="both"/>
      </w:pPr>
      <w:r w:rsidRPr="00BA7ED2">
        <w:t>Real-time interference detection tools</w:t>
      </w:r>
    </w:p>
    <w:p w14:paraId="00000289" w14:textId="77777777" w:rsidR="00193208" w:rsidRPr="00BA7ED2" w:rsidRDefault="00FC5C73" w:rsidP="00EA72DF">
      <w:pPr>
        <w:numPr>
          <w:ilvl w:val="0"/>
          <w:numId w:val="45"/>
        </w:numPr>
        <w:jc w:val="both"/>
      </w:pPr>
      <w:r w:rsidRPr="00BA7ED2">
        <w:t>Online portals for public and licensees to report interference events</w:t>
      </w:r>
    </w:p>
    <w:p w14:paraId="0000028A" w14:textId="77777777" w:rsidR="00193208" w:rsidRPr="00BA7ED2" w:rsidRDefault="00FC5C73" w:rsidP="00EA72DF">
      <w:pPr>
        <w:numPr>
          <w:ilvl w:val="0"/>
          <w:numId w:val="45"/>
        </w:numPr>
        <w:jc w:val="both"/>
      </w:pPr>
      <w:r w:rsidRPr="00BA7ED2">
        <w:t>Mobile enforcement teams to identify and shut down rogue transmitters</w:t>
      </w:r>
    </w:p>
    <w:p w14:paraId="0000028B" w14:textId="77777777" w:rsidR="00193208" w:rsidRPr="00BA7ED2" w:rsidRDefault="00193208" w:rsidP="00BA7ED2">
      <w:pPr>
        <w:jc w:val="both"/>
      </w:pPr>
    </w:p>
    <w:p w14:paraId="0000028C" w14:textId="77777777" w:rsidR="00193208" w:rsidRPr="00BA7ED2" w:rsidRDefault="00193208" w:rsidP="00BA7ED2">
      <w:pPr>
        <w:jc w:val="both"/>
      </w:pPr>
    </w:p>
    <w:p w14:paraId="0000028D" w14:textId="77777777" w:rsidR="00193208" w:rsidRPr="00BA7ED2" w:rsidRDefault="00FC5C73" w:rsidP="00BA7ED2">
      <w:pPr>
        <w:pStyle w:val="Heading1"/>
        <w:spacing w:before="0" w:after="0"/>
        <w:jc w:val="both"/>
        <w:rPr>
          <w:sz w:val="24"/>
          <w:szCs w:val="24"/>
        </w:rPr>
      </w:pPr>
      <w:bookmarkStart w:id="78" w:name="_Toc209277884"/>
      <w:r w:rsidRPr="00BA7ED2">
        <w:rPr>
          <w:sz w:val="24"/>
          <w:szCs w:val="24"/>
        </w:rPr>
        <w:t>Chapter VI - Land Mobile Frequency Planning in Regions</w:t>
      </w:r>
      <w:bookmarkEnd w:id="78"/>
    </w:p>
    <w:p w14:paraId="0000028E" w14:textId="77777777" w:rsidR="00193208" w:rsidRPr="00BA7ED2" w:rsidRDefault="00193208" w:rsidP="00BA7ED2">
      <w:pPr>
        <w:jc w:val="both"/>
      </w:pPr>
    </w:p>
    <w:p w14:paraId="0000028F" w14:textId="77777777" w:rsidR="00193208" w:rsidRPr="00BA7ED2" w:rsidRDefault="00FC5C73" w:rsidP="00BA7ED2">
      <w:pPr>
        <w:jc w:val="both"/>
      </w:pPr>
      <w:r w:rsidRPr="00BA7ED2">
        <w:t>The table below lists the frequency planning in some of the countries.</w:t>
      </w:r>
    </w:p>
    <w:p w14:paraId="1B87BF37" w14:textId="77777777" w:rsidR="00800DFE" w:rsidRDefault="00800DFE" w:rsidP="00800DFE">
      <w:pPr>
        <w:pStyle w:val="Caption"/>
        <w:keepNext/>
        <w:jc w:val="center"/>
        <w:rPr>
          <w:i w:val="0"/>
          <w:iCs w:val="0"/>
          <w:color w:val="auto"/>
          <w:sz w:val="24"/>
          <w:szCs w:val="36"/>
        </w:rPr>
      </w:pPr>
    </w:p>
    <w:p w14:paraId="71A49D60" w14:textId="474FA54A" w:rsidR="00800DFE" w:rsidRPr="00800DFE" w:rsidRDefault="00800DFE" w:rsidP="00800DFE">
      <w:pPr>
        <w:pStyle w:val="Caption"/>
        <w:keepNext/>
        <w:jc w:val="center"/>
        <w:rPr>
          <w:i w:val="0"/>
          <w:iCs w:val="0"/>
          <w:color w:val="auto"/>
          <w:sz w:val="24"/>
          <w:szCs w:val="36"/>
        </w:rPr>
      </w:pPr>
      <w:bookmarkStart w:id="79" w:name="_Toc205041139"/>
      <w:r w:rsidRPr="00800DFE">
        <w:rPr>
          <w:i w:val="0"/>
          <w:iCs w:val="0"/>
          <w:color w:val="auto"/>
          <w:sz w:val="24"/>
          <w:szCs w:val="36"/>
        </w:rPr>
        <w:t xml:space="preserve">Table </w:t>
      </w:r>
      <w:r w:rsidRPr="00800DFE">
        <w:rPr>
          <w:i w:val="0"/>
          <w:iCs w:val="0"/>
          <w:color w:val="auto"/>
          <w:sz w:val="24"/>
          <w:szCs w:val="36"/>
        </w:rPr>
        <w:fldChar w:fldCharType="begin"/>
      </w:r>
      <w:r w:rsidRPr="00800DFE">
        <w:rPr>
          <w:i w:val="0"/>
          <w:iCs w:val="0"/>
          <w:color w:val="auto"/>
          <w:sz w:val="24"/>
          <w:szCs w:val="36"/>
        </w:rPr>
        <w:instrText xml:space="preserve"> SEQ Table \* ARABIC </w:instrText>
      </w:r>
      <w:r w:rsidRPr="00800DFE">
        <w:rPr>
          <w:i w:val="0"/>
          <w:iCs w:val="0"/>
          <w:color w:val="auto"/>
          <w:sz w:val="24"/>
          <w:szCs w:val="36"/>
        </w:rPr>
        <w:fldChar w:fldCharType="separate"/>
      </w:r>
      <w:r>
        <w:rPr>
          <w:i w:val="0"/>
          <w:iCs w:val="0"/>
          <w:noProof/>
          <w:color w:val="auto"/>
          <w:sz w:val="24"/>
          <w:szCs w:val="36"/>
        </w:rPr>
        <w:t>2</w:t>
      </w:r>
      <w:r w:rsidRPr="00800DFE">
        <w:rPr>
          <w:i w:val="0"/>
          <w:iCs w:val="0"/>
          <w:color w:val="auto"/>
          <w:sz w:val="24"/>
          <w:szCs w:val="36"/>
        </w:rPr>
        <w:fldChar w:fldCharType="end"/>
      </w:r>
      <w:r w:rsidRPr="00800DFE">
        <w:rPr>
          <w:i w:val="0"/>
          <w:iCs w:val="0"/>
          <w:color w:val="auto"/>
          <w:sz w:val="24"/>
          <w:szCs w:val="36"/>
        </w:rPr>
        <w:t xml:space="preserve"> Frequency planning for LMR in different countries</w:t>
      </w:r>
      <w:bookmarkEnd w:id="79"/>
    </w:p>
    <w:tbl>
      <w:tblPr>
        <w:tblStyle w:val="aff2"/>
        <w:tblW w:w="9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4"/>
        <w:gridCol w:w="2293"/>
        <w:gridCol w:w="2293"/>
        <w:gridCol w:w="2293"/>
      </w:tblGrid>
      <w:tr w:rsidR="00193208" w:rsidRPr="00BA7ED2" w14:paraId="3B5F86E6" w14:textId="77777777">
        <w:tc>
          <w:tcPr>
            <w:tcW w:w="2294" w:type="dxa"/>
            <w:shd w:val="clear" w:color="auto" w:fill="auto"/>
            <w:tcMar>
              <w:top w:w="100" w:type="dxa"/>
              <w:left w:w="100" w:type="dxa"/>
              <w:bottom w:w="100" w:type="dxa"/>
              <w:right w:w="100" w:type="dxa"/>
            </w:tcMar>
          </w:tcPr>
          <w:p w14:paraId="00000292" w14:textId="77777777" w:rsidR="00193208" w:rsidRPr="00BA7ED2" w:rsidRDefault="00FC5C73" w:rsidP="00BA7ED2">
            <w:pPr>
              <w:widowControl w:val="0"/>
              <w:pBdr>
                <w:top w:val="nil"/>
                <w:left w:val="nil"/>
                <w:bottom w:val="nil"/>
                <w:right w:val="nil"/>
                <w:between w:val="nil"/>
              </w:pBdr>
              <w:jc w:val="both"/>
            </w:pPr>
            <w:r w:rsidRPr="00BA7ED2">
              <w:t>Country</w:t>
            </w:r>
          </w:p>
        </w:tc>
        <w:tc>
          <w:tcPr>
            <w:tcW w:w="2293" w:type="dxa"/>
            <w:shd w:val="clear" w:color="auto" w:fill="auto"/>
            <w:tcMar>
              <w:top w:w="100" w:type="dxa"/>
              <w:left w:w="100" w:type="dxa"/>
              <w:bottom w:w="100" w:type="dxa"/>
              <w:right w:w="100" w:type="dxa"/>
            </w:tcMar>
          </w:tcPr>
          <w:p w14:paraId="00000293" w14:textId="77777777" w:rsidR="00193208" w:rsidRPr="00BA7ED2" w:rsidRDefault="00FC5C73" w:rsidP="00BA7ED2">
            <w:pPr>
              <w:widowControl w:val="0"/>
              <w:pBdr>
                <w:top w:val="nil"/>
                <w:left w:val="nil"/>
                <w:bottom w:val="nil"/>
                <w:right w:val="nil"/>
                <w:between w:val="nil"/>
              </w:pBdr>
              <w:jc w:val="both"/>
            </w:pPr>
            <w:r w:rsidRPr="00BA7ED2">
              <w:t>Band</w:t>
            </w:r>
          </w:p>
        </w:tc>
        <w:tc>
          <w:tcPr>
            <w:tcW w:w="2293" w:type="dxa"/>
            <w:shd w:val="clear" w:color="auto" w:fill="auto"/>
            <w:tcMar>
              <w:top w:w="100" w:type="dxa"/>
              <w:left w:w="100" w:type="dxa"/>
              <w:bottom w:w="100" w:type="dxa"/>
              <w:right w:w="100" w:type="dxa"/>
            </w:tcMar>
          </w:tcPr>
          <w:p w14:paraId="00000294" w14:textId="77777777" w:rsidR="00193208" w:rsidRPr="00BA7ED2" w:rsidRDefault="00FC5C73" w:rsidP="00BA7ED2">
            <w:pPr>
              <w:widowControl w:val="0"/>
              <w:pBdr>
                <w:top w:val="nil"/>
                <w:left w:val="nil"/>
                <w:bottom w:val="nil"/>
                <w:right w:val="nil"/>
                <w:between w:val="nil"/>
              </w:pBdr>
              <w:jc w:val="both"/>
            </w:pPr>
            <w:r w:rsidRPr="00BA7ED2">
              <w:t>Frequency Range</w:t>
            </w:r>
          </w:p>
        </w:tc>
        <w:tc>
          <w:tcPr>
            <w:tcW w:w="2293" w:type="dxa"/>
            <w:shd w:val="clear" w:color="auto" w:fill="auto"/>
            <w:tcMar>
              <w:top w:w="100" w:type="dxa"/>
              <w:left w:w="100" w:type="dxa"/>
              <w:bottom w:w="100" w:type="dxa"/>
              <w:right w:w="100" w:type="dxa"/>
            </w:tcMar>
          </w:tcPr>
          <w:p w14:paraId="00000295" w14:textId="77777777" w:rsidR="00193208" w:rsidRPr="00BA7ED2" w:rsidRDefault="00FC5C73" w:rsidP="00BA7ED2">
            <w:pPr>
              <w:widowControl w:val="0"/>
              <w:pBdr>
                <w:top w:val="nil"/>
                <w:left w:val="nil"/>
                <w:bottom w:val="nil"/>
                <w:right w:val="nil"/>
                <w:between w:val="nil"/>
              </w:pBdr>
              <w:jc w:val="both"/>
            </w:pPr>
            <w:r w:rsidRPr="00BA7ED2">
              <w:t>Specific Purpose of the LMR Band</w:t>
            </w:r>
          </w:p>
        </w:tc>
      </w:tr>
      <w:tr w:rsidR="00193208" w:rsidRPr="00BA7ED2" w14:paraId="5AC70889" w14:textId="77777777">
        <w:trPr>
          <w:trHeight w:val="440"/>
        </w:trPr>
        <w:tc>
          <w:tcPr>
            <w:tcW w:w="2294" w:type="dxa"/>
            <w:vMerge w:val="restart"/>
            <w:shd w:val="clear" w:color="auto" w:fill="auto"/>
            <w:tcMar>
              <w:top w:w="100" w:type="dxa"/>
              <w:left w:w="100" w:type="dxa"/>
              <w:bottom w:w="100" w:type="dxa"/>
              <w:right w:w="100" w:type="dxa"/>
            </w:tcMar>
          </w:tcPr>
          <w:p w14:paraId="00000296" w14:textId="77777777" w:rsidR="00193208" w:rsidRPr="00BA7ED2" w:rsidRDefault="00FC5C73" w:rsidP="00BA7ED2">
            <w:pPr>
              <w:widowControl w:val="0"/>
              <w:pBdr>
                <w:top w:val="nil"/>
                <w:left w:val="nil"/>
                <w:bottom w:val="nil"/>
                <w:right w:val="nil"/>
                <w:between w:val="nil"/>
              </w:pBdr>
              <w:jc w:val="both"/>
            </w:pPr>
            <w:r w:rsidRPr="00BA7ED2">
              <w:t>Ghana</w:t>
            </w:r>
          </w:p>
        </w:tc>
        <w:tc>
          <w:tcPr>
            <w:tcW w:w="2293" w:type="dxa"/>
            <w:shd w:val="clear" w:color="auto" w:fill="auto"/>
            <w:tcMar>
              <w:top w:w="100" w:type="dxa"/>
              <w:left w:w="100" w:type="dxa"/>
              <w:bottom w:w="100" w:type="dxa"/>
              <w:right w:w="100" w:type="dxa"/>
            </w:tcMar>
          </w:tcPr>
          <w:p w14:paraId="00000297" w14:textId="77777777" w:rsidR="00193208" w:rsidRPr="00BA7ED2" w:rsidRDefault="00FC5C73" w:rsidP="00BA7ED2">
            <w:pPr>
              <w:widowControl w:val="0"/>
              <w:pBdr>
                <w:top w:val="nil"/>
                <w:left w:val="nil"/>
                <w:bottom w:val="nil"/>
                <w:right w:val="nil"/>
                <w:between w:val="nil"/>
              </w:pBdr>
              <w:jc w:val="both"/>
            </w:pPr>
            <w:r w:rsidRPr="00BA7ED2">
              <w:t>HF Band</w:t>
            </w:r>
          </w:p>
        </w:tc>
        <w:tc>
          <w:tcPr>
            <w:tcW w:w="2293" w:type="dxa"/>
            <w:shd w:val="clear" w:color="auto" w:fill="auto"/>
            <w:tcMar>
              <w:top w:w="100" w:type="dxa"/>
              <w:left w:w="100" w:type="dxa"/>
              <w:bottom w:w="100" w:type="dxa"/>
              <w:right w:w="100" w:type="dxa"/>
            </w:tcMar>
          </w:tcPr>
          <w:p w14:paraId="00000298" w14:textId="77777777" w:rsidR="00193208" w:rsidRPr="00BA7ED2" w:rsidRDefault="00FC5C73" w:rsidP="00BA7ED2">
            <w:pPr>
              <w:widowControl w:val="0"/>
              <w:pBdr>
                <w:top w:val="nil"/>
                <w:left w:val="nil"/>
                <w:bottom w:val="nil"/>
                <w:right w:val="nil"/>
                <w:between w:val="nil"/>
              </w:pBdr>
              <w:jc w:val="both"/>
            </w:pPr>
            <w:r w:rsidRPr="00BA7ED2">
              <w:t>3 - 30 MHz</w:t>
            </w:r>
          </w:p>
        </w:tc>
        <w:tc>
          <w:tcPr>
            <w:tcW w:w="2293" w:type="dxa"/>
            <w:shd w:val="clear" w:color="auto" w:fill="auto"/>
            <w:tcMar>
              <w:top w:w="100" w:type="dxa"/>
              <w:left w:w="100" w:type="dxa"/>
              <w:bottom w:w="100" w:type="dxa"/>
              <w:right w:w="100" w:type="dxa"/>
            </w:tcMar>
          </w:tcPr>
          <w:p w14:paraId="00000299" w14:textId="77777777" w:rsidR="00193208" w:rsidRPr="00BA7ED2" w:rsidRDefault="00193208" w:rsidP="00BA7ED2">
            <w:pPr>
              <w:widowControl w:val="0"/>
              <w:pBdr>
                <w:top w:val="nil"/>
                <w:left w:val="nil"/>
                <w:bottom w:val="nil"/>
                <w:right w:val="nil"/>
                <w:between w:val="nil"/>
              </w:pBdr>
              <w:jc w:val="both"/>
            </w:pPr>
          </w:p>
        </w:tc>
      </w:tr>
      <w:tr w:rsidR="00193208" w:rsidRPr="00BA7ED2" w14:paraId="209F530D" w14:textId="77777777">
        <w:trPr>
          <w:trHeight w:val="440"/>
        </w:trPr>
        <w:tc>
          <w:tcPr>
            <w:tcW w:w="2294" w:type="dxa"/>
            <w:vMerge/>
            <w:shd w:val="clear" w:color="auto" w:fill="auto"/>
            <w:tcMar>
              <w:top w:w="100" w:type="dxa"/>
              <w:left w:w="100" w:type="dxa"/>
              <w:bottom w:w="100" w:type="dxa"/>
              <w:right w:w="100" w:type="dxa"/>
            </w:tcMar>
          </w:tcPr>
          <w:p w14:paraId="0000029A" w14:textId="77777777" w:rsidR="00193208" w:rsidRPr="00BA7ED2" w:rsidRDefault="00193208" w:rsidP="00BA7ED2">
            <w:pPr>
              <w:widowControl w:val="0"/>
              <w:pBdr>
                <w:top w:val="nil"/>
                <w:left w:val="nil"/>
                <w:bottom w:val="nil"/>
                <w:right w:val="nil"/>
                <w:between w:val="nil"/>
              </w:pBdr>
              <w:jc w:val="both"/>
            </w:pPr>
          </w:p>
        </w:tc>
        <w:tc>
          <w:tcPr>
            <w:tcW w:w="2293" w:type="dxa"/>
            <w:shd w:val="clear" w:color="auto" w:fill="auto"/>
            <w:tcMar>
              <w:top w:w="100" w:type="dxa"/>
              <w:left w:w="100" w:type="dxa"/>
              <w:bottom w:w="100" w:type="dxa"/>
              <w:right w:w="100" w:type="dxa"/>
            </w:tcMar>
          </w:tcPr>
          <w:p w14:paraId="0000029B" w14:textId="77777777" w:rsidR="00193208" w:rsidRPr="00BA7ED2" w:rsidRDefault="00FC5C73" w:rsidP="00BA7ED2">
            <w:pPr>
              <w:widowControl w:val="0"/>
              <w:pBdr>
                <w:top w:val="nil"/>
                <w:left w:val="nil"/>
                <w:bottom w:val="nil"/>
                <w:right w:val="nil"/>
                <w:between w:val="nil"/>
              </w:pBdr>
              <w:jc w:val="both"/>
            </w:pPr>
            <w:r w:rsidRPr="00BA7ED2">
              <w:t>VHF Band</w:t>
            </w:r>
          </w:p>
        </w:tc>
        <w:tc>
          <w:tcPr>
            <w:tcW w:w="2293" w:type="dxa"/>
            <w:shd w:val="clear" w:color="auto" w:fill="auto"/>
            <w:tcMar>
              <w:top w:w="100" w:type="dxa"/>
              <w:left w:w="100" w:type="dxa"/>
              <w:bottom w:w="100" w:type="dxa"/>
              <w:right w:w="100" w:type="dxa"/>
            </w:tcMar>
          </w:tcPr>
          <w:p w14:paraId="0000029C" w14:textId="77777777" w:rsidR="00193208" w:rsidRPr="00BA7ED2" w:rsidRDefault="00FC5C73" w:rsidP="00BA7ED2">
            <w:pPr>
              <w:widowControl w:val="0"/>
              <w:pBdr>
                <w:top w:val="nil"/>
                <w:left w:val="nil"/>
                <w:bottom w:val="nil"/>
                <w:right w:val="nil"/>
                <w:between w:val="nil"/>
              </w:pBdr>
              <w:jc w:val="both"/>
            </w:pPr>
            <w:r w:rsidRPr="00BA7ED2">
              <w:t>136 - 174 MHz</w:t>
            </w:r>
          </w:p>
        </w:tc>
        <w:tc>
          <w:tcPr>
            <w:tcW w:w="2293" w:type="dxa"/>
            <w:shd w:val="clear" w:color="auto" w:fill="auto"/>
            <w:tcMar>
              <w:top w:w="100" w:type="dxa"/>
              <w:left w:w="100" w:type="dxa"/>
              <w:bottom w:w="100" w:type="dxa"/>
              <w:right w:w="100" w:type="dxa"/>
            </w:tcMar>
          </w:tcPr>
          <w:p w14:paraId="0000029D" w14:textId="77777777" w:rsidR="00193208" w:rsidRPr="00BA7ED2" w:rsidRDefault="00193208" w:rsidP="00BA7ED2">
            <w:pPr>
              <w:widowControl w:val="0"/>
              <w:pBdr>
                <w:top w:val="nil"/>
                <w:left w:val="nil"/>
                <w:bottom w:val="nil"/>
                <w:right w:val="nil"/>
                <w:between w:val="nil"/>
              </w:pBdr>
              <w:jc w:val="both"/>
            </w:pPr>
          </w:p>
        </w:tc>
      </w:tr>
      <w:tr w:rsidR="00193208" w:rsidRPr="00BA7ED2" w14:paraId="1B41E70D" w14:textId="77777777">
        <w:trPr>
          <w:trHeight w:val="440"/>
        </w:trPr>
        <w:tc>
          <w:tcPr>
            <w:tcW w:w="2294" w:type="dxa"/>
            <w:vMerge/>
            <w:shd w:val="clear" w:color="auto" w:fill="auto"/>
            <w:tcMar>
              <w:top w:w="100" w:type="dxa"/>
              <w:left w:w="100" w:type="dxa"/>
              <w:bottom w:w="100" w:type="dxa"/>
              <w:right w:w="100" w:type="dxa"/>
            </w:tcMar>
          </w:tcPr>
          <w:p w14:paraId="0000029E" w14:textId="77777777" w:rsidR="00193208" w:rsidRPr="00BA7ED2" w:rsidRDefault="00193208" w:rsidP="00BA7ED2">
            <w:pPr>
              <w:widowControl w:val="0"/>
              <w:pBdr>
                <w:top w:val="nil"/>
                <w:left w:val="nil"/>
                <w:bottom w:val="nil"/>
                <w:right w:val="nil"/>
                <w:between w:val="nil"/>
              </w:pBdr>
              <w:jc w:val="both"/>
            </w:pPr>
          </w:p>
        </w:tc>
        <w:tc>
          <w:tcPr>
            <w:tcW w:w="2293" w:type="dxa"/>
            <w:shd w:val="clear" w:color="auto" w:fill="auto"/>
            <w:tcMar>
              <w:top w:w="100" w:type="dxa"/>
              <w:left w:w="100" w:type="dxa"/>
              <w:bottom w:w="100" w:type="dxa"/>
              <w:right w:w="100" w:type="dxa"/>
            </w:tcMar>
          </w:tcPr>
          <w:p w14:paraId="0000029F" w14:textId="77777777" w:rsidR="00193208" w:rsidRPr="00BA7ED2" w:rsidRDefault="00FC5C73" w:rsidP="00BA7ED2">
            <w:pPr>
              <w:widowControl w:val="0"/>
              <w:pBdr>
                <w:top w:val="nil"/>
                <w:left w:val="nil"/>
                <w:bottom w:val="nil"/>
                <w:right w:val="nil"/>
                <w:between w:val="nil"/>
              </w:pBdr>
              <w:jc w:val="both"/>
            </w:pPr>
            <w:r w:rsidRPr="00BA7ED2">
              <w:t>UHF Band</w:t>
            </w:r>
          </w:p>
        </w:tc>
        <w:tc>
          <w:tcPr>
            <w:tcW w:w="2293" w:type="dxa"/>
            <w:shd w:val="clear" w:color="auto" w:fill="auto"/>
            <w:tcMar>
              <w:top w:w="100" w:type="dxa"/>
              <w:left w:w="100" w:type="dxa"/>
              <w:bottom w:w="100" w:type="dxa"/>
              <w:right w:w="100" w:type="dxa"/>
            </w:tcMar>
          </w:tcPr>
          <w:p w14:paraId="000002A0" w14:textId="77777777" w:rsidR="00193208" w:rsidRPr="00BA7ED2" w:rsidRDefault="00FC5C73" w:rsidP="00BA7ED2">
            <w:pPr>
              <w:widowControl w:val="0"/>
              <w:pBdr>
                <w:top w:val="nil"/>
                <w:left w:val="nil"/>
                <w:bottom w:val="nil"/>
                <w:right w:val="nil"/>
                <w:between w:val="nil"/>
              </w:pBdr>
              <w:jc w:val="both"/>
            </w:pPr>
            <w:r w:rsidRPr="00BA7ED2">
              <w:t>380 - 459 MHz</w:t>
            </w:r>
          </w:p>
        </w:tc>
        <w:tc>
          <w:tcPr>
            <w:tcW w:w="2293" w:type="dxa"/>
            <w:shd w:val="clear" w:color="auto" w:fill="auto"/>
            <w:tcMar>
              <w:top w:w="100" w:type="dxa"/>
              <w:left w:w="100" w:type="dxa"/>
              <w:bottom w:w="100" w:type="dxa"/>
              <w:right w:w="100" w:type="dxa"/>
            </w:tcMar>
          </w:tcPr>
          <w:p w14:paraId="000002A1" w14:textId="77777777" w:rsidR="00193208" w:rsidRPr="00BA7ED2" w:rsidRDefault="00193208" w:rsidP="00BA7ED2">
            <w:pPr>
              <w:widowControl w:val="0"/>
              <w:pBdr>
                <w:top w:val="nil"/>
                <w:left w:val="nil"/>
                <w:bottom w:val="nil"/>
                <w:right w:val="nil"/>
                <w:between w:val="nil"/>
              </w:pBdr>
              <w:jc w:val="both"/>
            </w:pPr>
          </w:p>
        </w:tc>
      </w:tr>
      <w:tr w:rsidR="00193208" w:rsidRPr="00BA7ED2" w14:paraId="4A49A295" w14:textId="77777777">
        <w:trPr>
          <w:trHeight w:val="440"/>
        </w:trPr>
        <w:tc>
          <w:tcPr>
            <w:tcW w:w="2294" w:type="dxa"/>
            <w:vMerge w:val="restart"/>
            <w:shd w:val="clear" w:color="auto" w:fill="auto"/>
            <w:tcMar>
              <w:top w:w="100" w:type="dxa"/>
              <w:left w:w="100" w:type="dxa"/>
              <w:bottom w:w="100" w:type="dxa"/>
              <w:right w:w="100" w:type="dxa"/>
            </w:tcMar>
          </w:tcPr>
          <w:p w14:paraId="000002A2" w14:textId="77777777" w:rsidR="00193208" w:rsidRPr="00BA7ED2" w:rsidRDefault="00FC5C73" w:rsidP="00BA7ED2">
            <w:pPr>
              <w:widowControl w:val="0"/>
              <w:pBdr>
                <w:top w:val="nil"/>
                <w:left w:val="nil"/>
                <w:bottom w:val="nil"/>
                <w:right w:val="nil"/>
                <w:between w:val="nil"/>
              </w:pBdr>
              <w:jc w:val="both"/>
            </w:pPr>
            <w:r w:rsidRPr="00BA7ED2">
              <w:t>UK</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A3" w14:textId="77777777" w:rsidR="00193208" w:rsidRPr="00BA7ED2" w:rsidRDefault="00FC5C73" w:rsidP="00BA7ED2">
            <w:pPr>
              <w:jc w:val="both"/>
            </w:pPr>
            <w:r w:rsidRPr="00BA7ED2">
              <w:t>VHF</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A4" w14:textId="77777777" w:rsidR="00193208" w:rsidRPr="00BA7ED2" w:rsidRDefault="00FC5C73" w:rsidP="00BA7ED2">
            <w:pPr>
              <w:jc w:val="both"/>
            </w:pPr>
            <w:r w:rsidRPr="00BA7ED2">
              <w:t>30 - 50 MHz, 136 - 174 MHz</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A5" w14:textId="77777777" w:rsidR="00193208" w:rsidRPr="00BA7ED2" w:rsidRDefault="00FC5C73" w:rsidP="00BA7ED2">
            <w:pPr>
              <w:jc w:val="both"/>
            </w:pPr>
            <w:r w:rsidRPr="00BA7ED2">
              <w:t>Business and emergency services</w:t>
            </w:r>
          </w:p>
        </w:tc>
      </w:tr>
      <w:tr w:rsidR="00193208" w:rsidRPr="00BA7ED2" w14:paraId="05EF0533" w14:textId="77777777">
        <w:trPr>
          <w:trHeight w:val="440"/>
        </w:trPr>
        <w:tc>
          <w:tcPr>
            <w:tcW w:w="2294" w:type="dxa"/>
            <w:vMerge/>
            <w:shd w:val="clear" w:color="auto" w:fill="auto"/>
            <w:tcMar>
              <w:top w:w="100" w:type="dxa"/>
              <w:left w:w="100" w:type="dxa"/>
              <w:bottom w:w="100" w:type="dxa"/>
              <w:right w:w="100" w:type="dxa"/>
            </w:tcMar>
          </w:tcPr>
          <w:p w14:paraId="000002A6" w14:textId="77777777" w:rsidR="00193208" w:rsidRPr="00BA7ED2" w:rsidRDefault="00193208" w:rsidP="00BA7ED2">
            <w:pPr>
              <w:widowControl w:val="0"/>
              <w:pBdr>
                <w:top w:val="nil"/>
                <w:left w:val="nil"/>
                <w:bottom w:val="nil"/>
                <w:right w:val="nil"/>
                <w:between w:val="nil"/>
              </w:pBdr>
              <w:jc w:val="both"/>
            </w:pPr>
          </w:p>
        </w:tc>
        <w:tc>
          <w:tcPr>
            <w:tcW w:w="229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A7" w14:textId="77777777" w:rsidR="00193208" w:rsidRPr="00BA7ED2" w:rsidRDefault="00FC5C73" w:rsidP="00BA7ED2">
            <w:pPr>
              <w:jc w:val="both"/>
            </w:pPr>
            <w:r w:rsidRPr="00BA7ED2">
              <w:t>UHF</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A8" w14:textId="77777777" w:rsidR="00193208" w:rsidRPr="00BA7ED2" w:rsidRDefault="00FC5C73" w:rsidP="00BA7ED2">
            <w:pPr>
              <w:jc w:val="both"/>
            </w:pPr>
            <w:r w:rsidRPr="00BA7ED2">
              <w:t>380 - 400 MHz</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A9" w14:textId="77777777" w:rsidR="00193208" w:rsidRPr="00BA7ED2" w:rsidRDefault="00FC5C73" w:rsidP="00BA7ED2">
            <w:pPr>
              <w:jc w:val="both"/>
            </w:pPr>
            <w:r w:rsidRPr="00BA7ED2">
              <w:t>Public safety (e.g., TETRA networks)</w:t>
            </w:r>
          </w:p>
        </w:tc>
      </w:tr>
      <w:tr w:rsidR="00193208" w:rsidRPr="00BA7ED2" w14:paraId="3DA72B8D" w14:textId="77777777">
        <w:trPr>
          <w:trHeight w:val="440"/>
        </w:trPr>
        <w:tc>
          <w:tcPr>
            <w:tcW w:w="2294" w:type="dxa"/>
            <w:vMerge/>
            <w:shd w:val="clear" w:color="auto" w:fill="auto"/>
            <w:tcMar>
              <w:top w:w="100" w:type="dxa"/>
              <w:left w:w="100" w:type="dxa"/>
              <w:bottom w:w="100" w:type="dxa"/>
              <w:right w:w="100" w:type="dxa"/>
            </w:tcMar>
          </w:tcPr>
          <w:p w14:paraId="000002AA" w14:textId="77777777" w:rsidR="00193208" w:rsidRPr="00BA7ED2" w:rsidRDefault="00193208" w:rsidP="00BA7ED2">
            <w:pPr>
              <w:widowControl w:val="0"/>
              <w:pBdr>
                <w:top w:val="nil"/>
                <w:left w:val="nil"/>
                <w:bottom w:val="nil"/>
                <w:right w:val="nil"/>
                <w:between w:val="nil"/>
              </w:pBdr>
              <w:jc w:val="both"/>
            </w:pPr>
          </w:p>
        </w:tc>
        <w:tc>
          <w:tcPr>
            <w:tcW w:w="229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AB" w14:textId="77777777" w:rsidR="00193208" w:rsidRPr="00BA7ED2" w:rsidRDefault="00193208" w:rsidP="00BA7ED2">
            <w:pPr>
              <w:jc w:val="both"/>
            </w:pP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AC" w14:textId="77777777" w:rsidR="00193208" w:rsidRPr="00BA7ED2" w:rsidRDefault="00FC5C73" w:rsidP="00BA7ED2">
            <w:pPr>
              <w:jc w:val="both"/>
            </w:pPr>
            <w:r w:rsidRPr="00BA7ED2">
              <w:t>406 - 410 MHz</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AD" w14:textId="77777777" w:rsidR="00193208" w:rsidRPr="00BA7ED2" w:rsidRDefault="00FC5C73" w:rsidP="00BA7ED2">
            <w:pPr>
              <w:jc w:val="both"/>
            </w:pPr>
            <w:r w:rsidRPr="00BA7ED2">
              <w:t>Government use</w:t>
            </w:r>
          </w:p>
        </w:tc>
      </w:tr>
      <w:tr w:rsidR="00193208" w:rsidRPr="00BA7ED2" w14:paraId="513E98A3" w14:textId="77777777">
        <w:trPr>
          <w:trHeight w:val="440"/>
        </w:trPr>
        <w:tc>
          <w:tcPr>
            <w:tcW w:w="2294" w:type="dxa"/>
            <w:vMerge/>
            <w:shd w:val="clear" w:color="auto" w:fill="auto"/>
            <w:tcMar>
              <w:top w:w="100" w:type="dxa"/>
              <w:left w:w="100" w:type="dxa"/>
              <w:bottom w:w="100" w:type="dxa"/>
              <w:right w:w="100" w:type="dxa"/>
            </w:tcMar>
          </w:tcPr>
          <w:p w14:paraId="000002AE" w14:textId="77777777" w:rsidR="00193208" w:rsidRPr="00BA7ED2" w:rsidRDefault="00193208" w:rsidP="00BA7ED2">
            <w:pPr>
              <w:widowControl w:val="0"/>
              <w:pBdr>
                <w:top w:val="nil"/>
                <w:left w:val="nil"/>
                <w:bottom w:val="nil"/>
                <w:right w:val="nil"/>
                <w:between w:val="nil"/>
              </w:pBdr>
              <w:jc w:val="both"/>
            </w:pPr>
          </w:p>
        </w:tc>
        <w:tc>
          <w:tcPr>
            <w:tcW w:w="229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AF" w14:textId="77777777" w:rsidR="00193208" w:rsidRPr="00BA7ED2" w:rsidRDefault="00193208" w:rsidP="00BA7ED2">
            <w:pPr>
              <w:jc w:val="both"/>
            </w:pP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0" w14:textId="77777777" w:rsidR="00193208" w:rsidRPr="00BA7ED2" w:rsidRDefault="00FC5C73" w:rsidP="00BA7ED2">
            <w:pPr>
              <w:jc w:val="both"/>
            </w:pPr>
            <w:r w:rsidRPr="00BA7ED2">
              <w:t>410 - 430 MHz</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1" w14:textId="77777777" w:rsidR="00193208" w:rsidRPr="00BA7ED2" w:rsidRDefault="00FC5C73" w:rsidP="00BA7ED2">
            <w:pPr>
              <w:jc w:val="both"/>
            </w:pPr>
            <w:r w:rsidRPr="00BA7ED2">
              <w:t>Business, utilities, and shared services</w:t>
            </w:r>
          </w:p>
        </w:tc>
      </w:tr>
      <w:tr w:rsidR="00193208" w:rsidRPr="00BA7ED2" w14:paraId="69728BF0" w14:textId="77777777">
        <w:trPr>
          <w:trHeight w:val="440"/>
        </w:trPr>
        <w:tc>
          <w:tcPr>
            <w:tcW w:w="2294" w:type="dxa"/>
            <w:vMerge/>
            <w:shd w:val="clear" w:color="auto" w:fill="auto"/>
            <w:tcMar>
              <w:top w:w="100" w:type="dxa"/>
              <w:left w:w="100" w:type="dxa"/>
              <w:bottom w:w="100" w:type="dxa"/>
              <w:right w:w="100" w:type="dxa"/>
            </w:tcMar>
          </w:tcPr>
          <w:p w14:paraId="000002B2" w14:textId="77777777" w:rsidR="00193208" w:rsidRPr="00BA7ED2" w:rsidRDefault="00193208" w:rsidP="00BA7ED2">
            <w:pPr>
              <w:widowControl w:val="0"/>
              <w:pBdr>
                <w:top w:val="nil"/>
                <w:left w:val="nil"/>
                <w:bottom w:val="nil"/>
                <w:right w:val="nil"/>
                <w:between w:val="nil"/>
              </w:pBdr>
              <w:jc w:val="both"/>
            </w:pPr>
          </w:p>
        </w:tc>
        <w:tc>
          <w:tcPr>
            <w:tcW w:w="229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3" w14:textId="77777777" w:rsidR="00193208" w:rsidRPr="00BA7ED2" w:rsidRDefault="00193208" w:rsidP="00BA7ED2">
            <w:pPr>
              <w:jc w:val="both"/>
            </w:pP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4" w14:textId="77777777" w:rsidR="00193208" w:rsidRPr="00BA7ED2" w:rsidRDefault="00FC5C73" w:rsidP="00BA7ED2">
            <w:pPr>
              <w:jc w:val="both"/>
            </w:pPr>
            <w:r w:rsidRPr="00BA7ED2">
              <w:t>450 - 470 MHz</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5" w14:textId="77777777" w:rsidR="00193208" w:rsidRPr="00BA7ED2" w:rsidRDefault="00FC5C73" w:rsidP="00BA7ED2">
            <w:pPr>
              <w:jc w:val="both"/>
            </w:pPr>
            <w:r w:rsidRPr="00BA7ED2">
              <w:t>Commercial and local LMR</w:t>
            </w:r>
          </w:p>
        </w:tc>
      </w:tr>
      <w:tr w:rsidR="00193208" w:rsidRPr="00BA7ED2" w14:paraId="6A6F7783" w14:textId="77777777">
        <w:trPr>
          <w:trHeight w:val="440"/>
        </w:trPr>
        <w:tc>
          <w:tcPr>
            <w:tcW w:w="2294" w:type="dxa"/>
            <w:vMerge/>
            <w:shd w:val="clear" w:color="auto" w:fill="auto"/>
            <w:tcMar>
              <w:top w:w="100" w:type="dxa"/>
              <w:left w:w="100" w:type="dxa"/>
              <w:bottom w:w="100" w:type="dxa"/>
              <w:right w:w="100" w:type="dxa"/>
            </w:tcMar>
          </w:tcPr>
          <w:p w14:paraId="000002B6" w14:textId="77777777" w:rsidR="00193208" w:rsidRPr="00BA7ED2" w:rsidRDefault="00193208" w:rsidP="00BA7ED2">
            <w:pPr>
              <w:widowControl w:val="0"/>
              <w:pBdr>
                <w:top w:val="nil"/>
                <w:left w:val="nil"/>
                <w:bottom w:val="nil"/>
                <w:right w:val="nil"/>
                <w:between w:val="nil"/>
              </w:pBdr>
              <w:jc w:val="both"/>
            </w:pPr>
          </w:p>
        </w:tc>
        <w:tc>
          <w:tcPr>
            <w:tcW w:w="229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7" w14:textId="77777777" w:rsidR="00193208" w:rsidRPr="00BA7ED2" w:rsidRDefault="00193208" w:rsidP="00BA7ED2">
            <w:pPr>
              <w:jc w:val="both"/>
            </w:pP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8" w14:textId="77777777" w:rsidR="00193208" w:rsidRPr="00BA7ED2" w:rsidRDefault="00FC5C73" w:rsidP="00BA7ED2">
            <w:pPr>
              <w:jc w:val="both"/>
            </w:pPr>
            <w:r w:rsidRPr="00BA7ED2">
              <w:t>470 - 490 MHz</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9" w14:textId="77777777" w:rsidR="00193208" w:rsidRPr="00BA7ED2" w:rsidRDefault="00FC5C73" w:rsidP="00BA7ED2">
            <w:pPr>
              <w:jc w:val="both"/>
            </w:pPr>
            <w:r w:rsidRPr="00BA7ED2">
              <w:t>Regional and national systems</w:t>
            </w:r>
          </w:p>
        </w:tc>
      </w:tr>
      <w:tr w:rsidR="00193208" w:rsidRPr="00BA7ED2" w14:paraId="5148CA0F" w14:textId="77777777">
        <w:trPr>
          <w:trHeight w:val="440"/>
        </w:trPr>
        <w:tc>
          <w:tcPr>
            <w:tcW w:w="2294" w:type="dxa"/>
            <w:vMerge/>
            <w:shd w:val="clear" w:color="auto" w:fill="auto"/>
            <w:tcMar>
              <w:top w:w="100" w:type="dxa"/>
              <w:left w:w="100" w:type="dxa"/>
              <w:bottom w:w="100" w:type="dxa"/>
              <w:right w:w="100" w:type="dxa"/>
            </w:tcMar>
          </w:tcPr>
          <w:p w14:paraId="000002BA" w14:textId="77777777" w:rsidR="00193208" w:rsidRPr="00BA7ED2" w:rsidRDefault="00193208" w:rsidP="00BA7ED2">
            <w:pPr>
              <w:widowControl w:val="0"/>
              <w:pBdr>
                <w:top w:val="nil"/>
                <w:left w:val="nil"/>
                <w:bottom w:val="nil"/>
                <w:right w:val="nil"/>
                <w:between w:val="nil"/>
              </w:pBdr>
              <w:jc w:val="both"/>
            </w:pP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B" w14:textId="77777777" w:rsidR="00193208" w:rsidRPr="00BA7ED2" w:rsidRDefault="00FC5C73" w:rsidP="00BA7ED2">
            <w:pPr>
              <w:jc w:val="both"/>
            </w:pPr>
            <w:r w:rsidRPr="00BA7ED2">
              <w:t>License-Exempt</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C" w14:textId="77777777" w:rsidR="00193208" w:rsidRPr="00BA7ED2" w:rsidRDefault="00FC5C73" w:rsidP="00BA7ED2">
            <w:pPr>
              <w:jc w:val="both"/>
            </w:pPr>
            <w:r w:rsidRPr="00BA7ED2">
              <w:t>869 - 870 MHz, 915 - 921 MHz</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D" w14:textId="77777777" w:rsidR="00193208" w:rsidRPr="00BA7ED2" w:rsidRDefault="00FC5C73" w:rsidP="00BA7ED2">
            <w:pPr>
              <w:jc w:val="both"/>
            </w:pPr>
            <w:r w:rsidRPr="00BA7ED2">
              <w:t>Low-power, short-range devices</w:t>
            </w:r>
          </w:p>
        </w:tc>
      </w:tr>
      <w:tr w:rsidR="00193208" w:rsidRPr="00BA7ED2" w14:paraId="707C89BF" w14:textId="77777777">
        <w:trPr>
          <w:trHeight w:val="440"/>
        </w:trPr>
        <w:tc>
          <w:tcPr>
            <w:tcW w:w="2294" w:type="dxa"/>
            <w:vMerge w:val="restart"/>
            <w:shd w:val="clear" w:color="auto" w:fill="auto"/>
            <w:tcMar>
              <w:top w:w="100" w:type="dxa"/>
              <w:left w:w="100" w:type="dxa"/>
              <w:bottom w:w="100" w:type="dxa"/>
              <w:right w:w="100" w:type="dxa"/>
            </w:tcMar>
          </w:tcPr>
          <w:p w14:paraId="000002BE" w14:textId="77777777" w:rsidR="00193208" w:rsidRPr="00BA7ED2" w:rsidRDefault="00FC5C73" w:rsidP="00BA7ED2">
            <w:pPr>
              <w:widowControl w:val="0"/>
              <w:pBdr>
                <w:top w:val="nil"/>
                <w:left w:val="nil"/>
                <w:bottom w:val="nil"/>
                <w:right w:val="nil"/>
                <w:between w:val="nil"/>
              </w:pBdr>
              <w:jc w:val="both"/>
            </w:pPr>
            <w:r w:rsidRPr="00BA7ED2">
              <w:t>Australia</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F" w14:textId="77777777" w:rsidR="00193208" w:rsidRPr="00BA7ED2" w:rsidRDefault="00FC5C73" w:rsidP="00BA7ED2">
            <w:pPr>
              <w:jc w:val="both"/>
            </w:pPr>
            <w:r w:rsidRPr="00BA7ED2">
              <w:t>VHF Mid Band</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C0" w14:textId="77777777" w:rsidR="00193208" w:rsidRPr="00BA7ED2" w:rsidRDefault="00FC5C73" w:rsidP="00BA7ED2">
            <w:pPr>
              <w:jc w:val="both"/>
            </w:pPr>
            <w:r w:rsidRPr="00BA7ED2">
              <w:t>70 - 87.5 MHz</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C1" w14:textId="77777777" w:rsidR="00193208" w:rsidRPr="00BA7ED2" w:rsidRDefault="00FC5C73" w:rsidP="00BA7ED2">
            <w:pPr>
              <w:jc w:val="both"/>
            </w:pPr>
            <w:r w:rsidRPr="00BA7ED2">
              <w:t>Regional, agricultural applications</w:t>
            </w:r>
          </w:p>
        </w:tc>
      </w:tr>
      <w:tr w:rsidR="00193208" w:rsidRPr="00BA7ED2" w14:paraId="74BD5E98" w14:textId="77777777">
        <w:trPr>
          <w:trHeight w:val="440"/>
        </w:trPr>
        <w:tc>
          <w:tcPr>
            <w:tcW w:w="2294" w:type="dxa"/>
            <w:vMerge/>
            <w:shd w:val="clear" w:color="auto" w:fill="auto"/>
            <w:tcMar>
              <w:top w:w="100" w:type="dxa"/>
              <w:left w:w="100" w:type="dxa"/>
              <w:bottom w:w="100" w:type="dxa"/>
              <w:right w:w="100" w:type="dxa"/>
            </w:tcMar>
          </w:tcPr>
          <w:p w14:paraId="000002C2" w14:textId="77777777" w:rsidR="00193208" w:rsidRPr="00BA7ED2" w:rsidRDefault="00193208" w:rsidP="00BA7ED2">
            <w:pPr>
              <w:widowControl w:val="0"/>
              <w:pBdr>
                <w:top w:val="nil"/>
                <w:left w:val="nil"/>
                <w:bottom w:val="nil"/>
                <w:right w:val="nil"/>
                <w:between w:val="nil"/>
              </w:pBdr>
              <w:jc w:val="both"/>
            </w:pP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C3" w14:textId="77777777" w:rsidR="00193208" w:rsidRPr="00BA7ED2" w:rsidRDefault="00FC5C73" w:rsidP="00BA7ED2">
            <w:pPr>
              <w:jc w:val="both"/>
            </w:pPr>
            <w:r w:rsidRPr="00BA7ED2">
              <w:t>VHF High Band</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C4" w14:textId="77777777" w:rsidR="00193208" w:rsidRPr="00BA7ED2" w:rsidRDefault="00FC5C73" w:rsidP="00BA7ED2">
            <w:pPr>
              <w:jc w:val="both"/>
            </w:pPr>
            <w:r w:rsidRPr="00BA7ED2">
              <w:t>148 - 174 MHz</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C5" w14:textId="77777777" w:rsidR="00193208" w:rsidRPr="00BA7ED2" w:rsidRDefault="00FC5C73" w:rsidP="00BA7ED2">
            <w:pPr>
              <w:jc w:val="both"/>
            </w:pPr>
            <w:r w:rsidRPr="00BA7ED2">
              <w:t>General LMR usage</w:t>
            </w:r>
          </w:p>
        </w:tc>
      </w:tr>
      <w:tr w:rsidR="00193208" w:rsidRPr="00BA7ED2" w14:paraId="1FE2D0F3" w14:textId="77777777">
        <w:trPr>
          <w:trHeight w:val="440"/>
        </w:trPr>
        <w:tc>
          <w:tcPr>
            <w:tcW w:w="2294" w:type="dxa"/>
            <w:vMerge/>
            <w:shd w:val="clear" w:color="auto" w:fill="auto"/>
            <w:tcMar>
              <w:top w:w="100" w:type="dxa"/>
              <w:left w:w="100" w:type="dxa"/>
              <w:bottom w:w="100" w:type="dxa"/>
              <w:right w:w="100" w:type="dxa"/>
            </w:tcMar>
          </w:tcPr>
          <w:p w14:paraId="000002C6" w14:textId="77777777" w:rsidR="00193208" w:rsidRPr="00BA7ED2" w:rsidRDefault="00193208" w:rsidP="00BA7ED2">
            <w:pPr>
              <w:widowControl w:val="0"/>
              <w:pBdr>
                <w:top w:val="nil"/>
                <w:left w:val="nil"/>
                <w:bottom w:val="nil"/>
                <w:right w:val="nil"/>
                <w:between w:val="nil"/>
              </w:pBdr>
              <w:jc w:val="both"/>
            </w:pP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C7" w14:textId="77777777" w:rsidR="00193208" w:rsidRPr="00BA7ED2" w:rsidRDefault="00FC5C73" w:rsidP="00BA7ED2">
            <w:pPr>
              <w:jc w:val="both"/>
            </w:pPr>
            <w:r w:rsidRPr="00BA7ED2">
              <w:t>UHF Band I</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C8" w14:textId="77777777" w:rsidR="00193208" w:rsidRPr="00BA7ED2" w:rsidRDefault="00FC5C73" w:rsidP="00BA7ED2">
            <w:pPr>
              <w:jc w:val="both"/>
            </w:pPr>
            <w:r w:rsidRPr="00BA7ED2">
              <w:t>403 - 420 MHz</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C9" w14:textId="77777777" w:rsidR="00193208" w:rsidRPr="00BA7ED2" w:rsidRDefault="00FC5C73" w:rsidP="00BA7ED2">
            <w:pPr>
              <w:jc w:val="both"/>
            </w:pPr>
            <w:r w:rsidRPr="00BA7ED2">
              <w:t>Government, utilities</w:t>
            </w:r>
          </w:p>
        </w:tc>
      </w:tr>
      <w:tr w:rsidR="00193208" w:rsidRPr="00BA7ED2" w14:paraId="5B76CB20" w14:textId="77777777">
        <w:trPr>
          <w:trHeight w:val="440"/>
        </w:trPr>
        <w:tc>
          <w:tcPr>
            <w:tcW w:w="2294" w:type="dxa"/>
            <w:vMerge/>
            <w:shd w:val="clear" w:color="auto" w:fill="auto"/>
            <w:tcMar>
              <w:top w:w="100" w:type="dxa"/>
              <w:left w:w="100" w:type="dxa"/>
              <w:bottom w:w="100" w:type="dxa"/>
              <w:right w:w="100" w:type="dxa"/>
            </w:tcMar>
          </w:tcPr>
          <w:p w14:paraId="000002CA" w14:textId="77777777" w:rsidR="00193208" w:rsidRPr="00BA7ED2" w:rsidRDefault="00193208" w:rsidP="00BA7ED2">
            <w:pPr>
              <w:widowControl w:val="0"/>
              <w:pBdr>
                <w:top w:val="nil"/>
                <w:left w:val="nil"/>
                <w:bottom w:val="nil"/>
                <w:right w:val="nil"/>
                <w:between w:val="nil"/>
              </w:pBdr>
              <w:jc w:val="both"/>
            </w:pP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CB" w14:textId="77777777" w:rsidR="00193208" w:rsidRPr="00BA7ED2" w:rsidRDefault="00FC5C73" w:rsidP="00BA7ED2">
            <w:pPr>
              <w:jc w:val="both"/>
            </w:pPr>
            <w:r w:rsidRPr="00BA7ED2">
              <w:t>UHF Band II</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CC" w14:textId="77777777" w:rsidR="00193208" w:rsidRPr="00BA7ED2" w:rsidRDefault="00FC5C73" w:rsidP="00BA7ED2">
            <w:pPr>
              <w:jc w:val="both"/>
            </w:pPr>
            <w:r w:rsidRPr="00BA7ED2">
              <w:t>450 - 520 MHz</w:t>
            </w:r>
          </w:p>
        </w:tc>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CD" w14:textId="77777777" w:rsidR="00193208" w:rsidRPr="00BA7ED2" w:rsidRDefault="00FC5C73" w:rsidP="00BA7ED2">
            <w:pPr>
              <w:jc w:val="both"/>
            </w:pPr>
            <w:r w:rsidRPr="00BA7ED2">
              <w:t>Commercial, public safety</w:t>
            </w:r>
          </w:p>
        </w:tc>
      </w:tr>
      <w:tr w:rsidR="00193208" w:rsidRPr="00BA7ED2" w14:paraId="775B6416" w14:textId="77777777">
        <w:trPr>
          <w:trHeight w:val="440"/>
        </w:trPr>
        <w:tc>
          <w:tcPr>
            <w:tcW w:w="2294" w:type="dxa"/>
            <w:vMerge w:val="restart"/>
            <w:shd w:val="clear" w:color="auto" w:fill="auto"/>
            <w:tcMar>
              <w:top w:w="100" w:type="dxa"/>
              <w:left w:w="100" w:type="dxa"/>
              <w:bottom w:w="100" w:type="dxa"/>
              <w:right w:w="100" w:type="dxa"/>
            </w:tcMar>
          </w:tcPr>
          <w:p w14:paraId="000002CE" w14:textId="77777777" w:rsidR="00193208" w:rsidRPr="00BA7ED2" w:rsidRDefault="00FC5C73" w:rsidP="00BA7ED2">
            <w:pPr>
              <w:widowControl w:val="0"/>
              <w:pBdr>
                <w:top w:val="nil"/>
                <w:left w:val="nil"/>
                <w:bottom w:val="nil"/>
                <w:right w:val="nil"/>
                <w:between w:val="nil"/>
              </w:pBdr>
              <w:jc w:val="both"/>
            </w:pPr>
            <w:r w:rsidRPr="00BA7ED2">
              <w:t>United States</w:t>
            </w:r>
          </w:p>
        </w:tc>
        <w:tc>
          <w:tcPr>
            <w:tcW w:w="2293" w:type="dxa"/>
            <w:shd w:val="clear" w:color="auto" w:fill="auto"/>
            <w:tcMar>
              <w:top w:w="100" w:type="dxa"/>
              <w:left w:w="100" w:type="dxa"/>
              <w:bottom w:w="100" w:type="dxa"/>
              <w:right w:w="100" w:type="dxa"/>
            </w:tcMar>
          </w:tcPr>
          <w:p w14:paraId="000002CF" w14:textId="77777777" w:rsidR="00193208" w:rsidRPr="00BA7ED2" w:rsidRDefault="00FC5C73" w:rsidP="00BA7ED2">
            <w:pPr>
              <w:widowControl w:val="0"/>
              <w:pBdr>
                <w:top w:val="nil"/>
                <w:left w:val="nil"/>
                <w:bottom w:val="nil"/>
                <w:right w:val="nil"/>
                <w:between w:val="nil"/>
              </w:pBdr>
              <w:jc w:val="both"/>
            </w:pPr>
            <w:r w:rsidRPr="00BA7ED2">
              <w:t>VHF</w:t>
            </w:r>
          </w:p>
        </w:tc>
        <w:tc>
          <w:tcPr>
            <w:tcW w:w="2293" w:type="dxa"/>
            <w:shd w:val="clear" w:color="auto" w:fill="auto"/>
            <w:tcMar>
              <w:top w:w="100" w:type="dxa"/>
              <w:left w:w="100" w:type="dxa"/>
              <w:bottom w:w="100" w:type="dxa"/>
              <w:right w:w="100" w:type="dxa"/>
            </w:tcMar>
          </w:tcPr>
          <w:p w14:paraId="000002D0" w14:textId="77777777" w:rsidR="00193208" w:rsidRPr="00BA7ED2" w:rsidRDefault="00FC5C73" w:rsidP="00BA7ED2">
            <w:pPr>
              <w:widowControl w:val="0"/>
              <w:pBdr>
                <w:top w:val="nil"/>
                <w:left w:val="nil"/>
                <w:bottom w:val="nil"/>
                <w:right w:val="nil"/>
                <w:between w:val="nil"/>
              </w:pBdr>
              <w:jc w:val="both"/>
            </w:pPr>
            <w:r w:rsidRPr="00BA7ED2">
              <w:t>150 - 174 MHz</w:t>
            </w:r>
          </w:p>
        </w:tc>
        <w:tc>
          <w:tcPr>
            <w:tcW w:w="2293" w:type="dxa"/>
            <w:shd w:val="clear" w:color="auto" w:fill="auto"/>
            <w:tcMar>
              <w:top w:w="100" w:type="dxa"/>
              <w:left w:w="100" w:type="dxa"/>
              <w:bottom w:w="100" w:type="dxa"/>
              <w:right w:w="100" w:type="dxa"/>
            </w:tcMar>
          </w:tcPr>
          <w:p w14:paraId="000002D1" w14:textId="77777777" w:rsidR="00193208" w:rsidRPr="00BA7ED2" w:rsidRDefault="00193208" w:rsidP="00BA7ED2">
            <w:pPr>
              <w:widowControl w:val="0"/>
              <w:pBdr>
                <w:top w:val="nil"/>
                <w:left w:val="nil"/>
                <w:bottom w:val="nil"/>
                <w:right w:val="nil"/>
                <w:between w:val="nil"/>
              </w:pBdr>
              <w:jc w:val="both"/>
            </w:pPr>
          </w:p>
        </w:tc>
      </w:tr>
      <w:tr w:rsidR="00193208" w:rsidRPr="00BA7ED2" w14:paraId="081B9B8D" w14:textId="77777777">
        <w:trPr>
          <w:trHeight w:val="440"/>
        </w:trPr>
        <w:tc>
          <w:tcPr>
            <w:tcW w:w="2294" w:type="dxa"/>
            <w:vMerge/>
            <w:shd w:val="clear" w:color="auto" w:fill="auto"/>
            <w:tcMar>
              <w:top w:w="100" w:type="dxa"/>
              <w:left w:w="100" w:type="dxa"/>
              <w:bottom w:w="100" w:type="dxa"/>
              <w:right w:w="100" w:type="dxa"/>
            </w:tcMar>
          </w:tcPr>
          <w:p w14:paraId="000002D2" w14:textId="77777777" w:rsidR="00193208" w:rsidRPr="00BA7ED2" w:rsidRDefault="00193208" w:rsidP="00BA7ED2">
            <w:pPr>
              <w:widowControl w:val="0"/>
              <w:pBdr>
                <w:top w:val="nil"/>
                <w:left w:val="nil"/>
                <w:bottom w:val="nil"/>
                <w:right w:val="nil"/>
                <w:between w:val="nil"/>
              </w:pBdr>
              <w:jc w:val="both"/>
            </w:pPr>
          </w:p>
        </w:tc>
        <w:tc>
          <w:tcPr>
            <w:tcW w:w="2293" w:type="dxa"/>
            <w:shd w:val="clear" w:color="auto" w:fill="auto"/>
            <w:tcMar>
              <w:top w:w="100" w:type="dxa"/>
              <w:left w:w="100" w:type="dxa"/>
              <w:bottom w:w="100" w:type="dxa"/>
              <w:right w:w="100" w:type="dxa"/>
            </w:tcMar>
          </w:tcPr>
          <w:p w14:paraId="000002D3" w14:textId="77777777" w:rsidR="00193208" w:rsidRPr="00BA7ED2" w:rsidRDefault="00FC5C73" w:rsidP="00BA7ED2">
            <w:pPr>
              <w:widowControl w:val="0"/>
              <w:pBdr>
                <w:top w:val="nil"/>
                <w:left w:val="nil"/>
                <w:bottom w:val="nil"/>
                <w:right w:val="nil"/>
                <w:between w:val="nil"/>
              </w:pBdr>
              <w:jc w:val="both"/>
            </w:pPr>
            <w:r w:rsidRPr="00BA7ED2">
              <w:t>UHF</w:t>
            </w:r>
          </w:p>
        </w:tc>
        <w:tc>
          <w:tcPr>
            <w:tcW w:w="2293" w:type="dxa"/>
            <w:shd w:val="clear" w:color="auto" w:fill="auto"/>
            <w:tcMar>
              <w:top w:w="100" w:type="dxa"/>
              <w:left w:w="100" w:type="dxa"/>
              <w:bottom w:w="100" w:type="dxa"/>
              <w:right w:w="100" w:type="dxa"/>
            </w:tcMar>
          </w:tcPr>
          <w:p w14:paraId="000002D4" w14:textId="77777777" w:rsidR="00193208" w:rsidRPr="00BA7ED2" w:rsidRDefault="00FC5C73" w:rsidP="00BA7ED2">
            <w:pPr>
              <w:widowControl w:val="0"/>
              <w:pBdr>
                <w:top w:val="nil"/>
                <w:left w:val="nil"/>
                <w:bottom w:val="nil"/>
                <w:right w:val="nil"/>
                <w:between w:val="nil"/>
              </w:pBdr>
              <w:jc w:val="both"/>
            </w:pPr>
            <w:r w:rsidRPr="00BA7ED2">
              <w:t>421 - 512 MHz</w:t>
            </w:r>
          </w:p>
        </w:tc>
        <w:tc>
          <w:tcPr>
            <w:tcW w:w="2293" w:type="dxa"/>
            <w:shd w:val="clear" w:color="auto" w:fill="auto"/>
            <w:tcMar>
              <w:top w:w="100" w:type="dxa"/>
              <w:left w:w="100" w:type="dxa"/>
              <w:bottom w:w="100" w:type="dxa"/>
              <w:right w:w="100" w:type="dxa"/>
            </w:tcMar>
          </w:tcPr>
          <w:p w14:paraId="000002D5" w14:textId="77777777" w:rsidR="00193208" w:rsidRPr="00BA7ED2" w:rsidRDefault="00193208" w:rsidP="00BA7ED2">
            <w:pPr>
              <w:widowControl w:val="0"/>
              <w:pBdr>
                <w:top w:val="nil"/>
                <w:left w:val="nil"/>
                <w:bottom w:val="nil"/>
                <w:right w:val="nil"/>
                <w:between w:val="nil"/>
              </w:pBdr>
              <w:jc w:val="both"/>
            </w:pPr>
          </w:p>
        </w:tc>
      </w:tr>
      <w:tr w:rsidR="00193208" w:rsidRPr="00BA7ED2" w14:paraId="262B37EE" w14:textId="77777777">
        <w:trPr>
          <w:trHeight w:val="440"/>
        </w:trPr>
        <w:tc>
          <w:tcPr>
            <w:tcW w:w="2294" w:type="dxa"/>
            <w:vMerge w:val="restart"/>
            <w:shd w:val="clear" w:color="auto" w:fill="auto"/>
            <w:tcMar>
              <w:top w:w="100" w:type="dxa"/>
              <w:left w:w="100" w:type="dxa"/>
              <w:bottom w:w="100" w:type="dxa"/>
              <w:right w:w="100" w:type="dxa"/>
            </w:tcMar>
          </w:tcPr>
          <w:p w14:paraId="000002D6" w14:textId="77777777" w:rsidR="00193208" w:rsidRPr="00BA7ED2" w:rsidRDefault="00FC5C73" w:rsidP="00BA7ED2">
            <w:pPr>
              <w:widowControl w:val="0"/>
              <w:pBdr>
                <w:top w:val="nil"/>
                <w:left w:val="nil"/>
                <w:bottom w:val="nil"/>
                <w:right w:val="nil"/>
                <w:between w:val="nil"/>
              </w:pBdr>
              <w:jc w:val="both"/>
            </w:pPr>
            <w:r w:rsidRPr="00BA7ED2">
              <w:t>Canada</w:t>
            </w:r>
          </w:p>
        </w:tc>
        <w:tc>
          <w:tcPr>
            <w:tcW w:w="2293" w:type="dxa"/>
            <w:shd w:val="clear" w:color="auto" w:fill="auto"/>
            <w:tcMar>
              <w:top w:w="100" w:type="dxa"/>
              <w:left w:w="100" w:type="dxa"/>
              <w:bottom w:w="100" w:type="dxa"/>
              <w:right w:w="100" w:type="dxa"/>
            </w:tcMar>
          </w:tcPr>
          <w:p w14:paraId="000002D7" w14:textId="77777777" w:rsidR="00193208" w:rsidRPr="00BA7ED2" w:rsidRDefault="00FC5C73" w:rsidP="00BA7ED2">
            <w:pPr>
              <w:widowControl w:val="0"/>
              <w:pBdr>
                <w:top w:val="nil"/>
                <w:left w:val="nil"/>
                <w:bottom w:val="nil"/>
                <w:right w:val="nil"/>
                <w:between w:val="nil"/>
              </w:pBdr>
              <w:jc w:val="both"/>
            </w:pPr>
            <w:r w:rsidRPr="00BA7ED2">
              <w:t>VHF</w:t>
            </w:r>
          </w:p>
        </w:tc>
        <w:tc>
          <w:tcPr>
            <w:tcW w:w="2293" w:type="dxa"/>
            <w:shd w:val="clear" w:color="auto" w:fill="auto"/>
            <w:tcMar>
              <w:top w:w="100" w:type="dxa"/>
              <w:left w:w="100" w:type="dxa"/>
              <w:bottom w:w="100" w:type="dxa"/>
              <w:right w:w="100" w:type="dxa"/>
            </w:tcMar>
          </w:tcPr>
          <w:p w14:paraId="000002D8" w14:textId="77777777" w:rsidR="00193208" w:rsidRPr="00BA7ED2" w:rsidRDefault="00FC5C73" w:rsidP="00BA7ED2">
            <w:pPr>
              <w:widowControl w:val="0"/>
              <w:pBdr>
                <w:top w:val="nil"/>
                <w:left w:val="nil"/>
                <w:bottom w:val="nil"/>
                <w:right w:val="nil"/>
                <w:between w:val="nil"/>
              </w:pBdr>
              <w:jc w:val="both"/>
            </w:pPr>
            <w:r w:rsidRPr="00BA7ED2">
              <w:t>138 - 144 MHz and 148 - 174 MHz</w:t>
            </w:r>
          </w:p>
        </w:tc>
        <w:tc>
          <w:tcPr>
            <w:tcW w:w="2293" w:type="dxa"/>
            <w:shd w:val="clear" w:color="auto" w:fill="auto"/>
            <w:tcMar>
              <w:top w:w="100" w:type="dxa"/>
              <w:left w:w="100" w:type="dxa"/>
              <w:bottom w:w="100" w:type="dxa"/>
              <w:right w:w="100" w:type="dxa"/>
            </w:tcMar>
          </w:tcPr>
          <w:p w14:paraId="000002D9" w14:textId="77777777" w:rsidR="00193208" w:rsidRPr="00BA7ED2" w:rsidRDefault="00193208" w:rsidP="00BA7ED2">
            <w:pPr>
              <w:widowControl w:val="0"/>
              <w:pBdr>
                <w:top w:val="nil"/>
                <w:left w:val="nil"/>
                <w:bottom w:val="nil"/>
                <w:right w:val="nil"/>
                <w:between w:val="nil"/>
              </w:pBdr>
              <w:jc w:val="both"/>
            </w:pPr>
          </w:p>
        </w:tc>
      </w:tr>
      <w:tr w:rsidR="00193208" w:rsidRPr="00BA7ED2" w14:paraId="630D78C8" w14:textId="77777777">
        <w:trPr>
          <w:trHeight w:val="440"/>
        </w:trPr>
        <w:tc>
          <w:tcPr>
            <w:tcW w:w="2294" w:type="dxa"/>
            <w:vMerge/>
            <w:shd w:val="clear" w:color="auto" w:fill="auto"/>
            <w:tcMar>
              <w:top w:w="100" w:type="dxa"/>
              <w:left w:w="100" w:type="dxa"/>
              <w:bottom w:w="100" w:type="dxa"/>
              <w:right w:w="100" w:type="dxa"/>
            </w:tcMar>
          </w:tcPr>
          <w:p w14:paraId="000002DA" w14:textId="77777777" w:rsidR="00193208" w:rsidRPr="00BA7ED2" w:rsidRDefault="00193208" w:rsidP="00BA7ED2">
            <w:pPr>
              <w:widowControl w:val="0"/>
              <w:pBdr>
                <w:top w:val="nil"/>
                <w:left w:val="nil"/>
                <w:bottom w:val="nil"/>
                <w:right w:val="nil"/>
                <w:between w:val="nil"/>
              </w:pBdr>
              <w:jc w:val="both"/>
            </w:pPr>
          </w:p>
        </w:tc>
        <w:tc>
          <w:tcPr>
            <w:tcW w:w="2293" w:type="dxa"/>
            <w:shd w:val="clear" w:color="auto" w:fill="auto"/>
            <w:tcMar>
              <w:top w:w="100" w:type="dxa"/>
              <w:left w:w="100" w:type="dxa"/>
              <w:bottom w:w="100" w:type="dxa"/>
              <w:right w:w="100" w:type="dxa"/>
            </w:tcMar>
          </w:tcPr>
          <w:p w14:paraId="000002DB" w14:textId="77777777" w:rsidR="00193208" w:rsidRPr="00BA7ED2" w:rsidRDefault="00FC5C73" w:rsidP="00BA7ED2">
            <w:pPr>
              <w:widowControl w:val="0"/>
              <w:pBdr>
                <w:top w:val="nil"/>
                <w:left w:val="nil"/>
                <w:bottom w:val="nil"/>
                <w:right w:val="nil"/>
                <w:between w:val="nil"/>
              </w:pBdr>
              <w:jc w:val="both"/>
            </w:pPr>
            <w:r w:rsidRPr="00BA7ED2">
              <w:t>UHF</w:t>
            </w:r>
          </w:p>
        </w:tc>
        <w:tc>
          <w:tcPr>
            <w:tcW w:w="2293" w:type="dxa"/>
            <w:shd w:val="clear" w:color="auto" w:fill="auto"/>
            <w:tcMar>
              <w:top w:w="100" w:type="dxa"/>
              <w:left w:w="100" w:type="dxa"/>
              <w:bottom w:w="100" w:type="dxa"/>
              <w:right w:w="100" w:type="dxa"/>
            </w:tcMar>
          </w:tcPr>
          <w:p w14:paraId="000002DC" w14:textId="77777777" w:rsidR="00193208" w:rsidRPr="00BA7ED2" w:rsidRDefault="00FC5C73" w:rsidP="00BA7ED2">
            <w:pPr>
              <w:jc w:val="both"/>
            </w:pPr>
            <w:r w:rsidRPr="00BA7ED2">
              <w:t>406.1 - 430 MHz and 450 - 470 MHz</w:t>
            </w:r>
          </w:p>
        </w:tc>
        <w:tc>
          <w:tcPr>
            <w:tcW w:w="2293" w:type="dxa"/>
            <w:shd w:val="clear" w:color="auto" w:fill="auto"/>
            <w:tcMar>
              <w:top w:w="100" w:type="dxa"/>
              <w:left w:w="100" w:type="dxa"/>
              <w:bottom w:w="100" w:type="dxa"/>
              <w:right w:w="100" w:type="dxa"/>
            </w:tcMar>
          </w:tcPr>
          <w:p w14:paraId="000002DD" w14:textId="77777777" w:rsidR="00193208" w:rsidRPr="00BA7ED2" w:rsidRDefault="00193208" w:rsidP="00BA7ED2">
            <w:pPr>
              <w:widowControl w:val="0"/>
              <w:pBdr>
                <w:top w:val="nil"/>
                <w:left w:val="nil"/>
                <w:bottom w:val="nil"/>
                <w:right w:val="nil"/>
                <w:between w:val="nil"/>
              </w:pBdr>
              <w:jc w:val="both"/>
            </w:pPr>
          </w:p>
        </w:tc>
      </w:tr>
      <w:tr w:rsidR="00193208" w:rsidRPr="00BA7ED2" w14:paraId="16DF69E6" w14:textId="77777777">
        <w:trPr>
          <w:trHeight w:val="440"/>
        </w:trPr>
        <w:tc>
          <w:tcPr>
            <w:tcW w:w="2294" w:type="dxa"/>
            <w:vMerge w:val="restart"/>
            <w:shd w:val="clear" w:color="auto" w:fill="auto"/>
            <w:tcMar>
              <w:top w:w="100" w:type="dxa"/>
              <w:left w:w="100" w:type="dxa"/>
              <w:bottom w:w="100" w:type="dxa"/>
              <w:right w:w="100" w:type="dxa"/>
            </w:tcMar>
          </w:tcPr>
          <w:p w14:paraId="000002DE" w14:textId="77777777" w:rsidR="00193208" w:rsidRPr="00BA7ED2" w:rsidRDefault="00FC5C73" w:rsidP="00BA7ED2">
            <w:pPr>
              <w:widowControl w:val="0"/>
              <w:pBdr>
                <w:top w:val="nil"/>
                <w:left w:val="nil"/>
                <w:bottom w:val="nil"/>
                <w:right w:val="nil"/>
                <w:between w:val="nil"/>
              </w:pBdr>
              <w:jc w:val="both"/>
            </w:pPr>
            <w:r w:rsidRPr="00BA7ED2">
              <w:t>Germany</w:t>
            </w:r>
          </w:p>
        </w:tc>
        <w:tc>
          <w:tcPr>
            <w:tcW w:w="2293" w:type="dxa"/>
            <w:shd w:val="clear" w:color="auto" w:fill="auto"/>
            <w:tcMar>
              <w:top w:w="100" w:type="dxa"/>
              <w:left w:w="100" w:type="dxa"/>
              <w:bottom w:w="100" w:type="dxa"/>
              <w:right w:w="100" w:type="dxa"/>
            </w:tcMar>
          </w:tcPr>
          <w:p w14:paraId="000002DF" w14:textId="77777777" w:rsidR="00193208" w:rsidRPr="00BA7ED2" w:rsidRDefault="00FC5C73" w:rsidP="00BA7ED2">
            <w:pPr>
              <w:widowControl w:val="0"/>
              <w:pBdr>
                <w:top w:val="nil"/>
                <w:left w:val="nil"/>
                <w:bottom w:val="nil"/>
                <w:right w:val="nil"/>
                <w:between w:val="nil"/>
              </w:pBdr>
              <w:jc w:val="both"/>
            </w:pPr>
            <w:r w:rsidRPr="00BA7ED2">
              <w:t>VHF</w:t>
            </w:r>
          </w:p>
        </w:tc>
        <w:tc>
          <w:tcPr>
            <w:tcW w:w="2293" w:type="dxa"/>
            <w:shd w:val="clear" w:color="auto" w:fill="auto"/>
            <w:tcMar>
              <w:top w:w="100" w:type="dxa"/>
              <w:left w:w="100" w:type="dxa"/>
              <w:bottom w:w="100" w:type="dxa"/>
              <w:right w:w="100" w:type="dxa"/>
            </w:tcMar>
          </w:tcPr>
          <w:p w14:paraId="000002E0" w14:textId="77777777" w:rsidR="00193208" w:rsidRPr="00BA7ED2" w:rsidRDefault="00FC5C73" w:rsidP="00BA7ED2">
            <w:pPr>
              <w:jc w:val="both"/>
            </w:pPr>
            <w:r w:rsidRPr="00BA7ED2">
              <w:t xml:space="preserve"> 30 - 50 MHz, 136 - 174 MHz</w:t>
            </w:r>
          </w:p>
        </w:tc>
        <w:tc>
          <w:tcPr>
            <w:tcW w:w="2293" w:type="dxa"/>
            <w:shd w:val="clear" w:color="auto" w:fill="auto"/>
            <w:tcMar>
              <w:top w:w="100" w:type="dxa"/>
              <w:left w:w="100" w:type="dxa"/>
              <w:bottom w:w="100" w:type="dxa"/>
              <w:right w:w="100" w:type="dxa"/>
            </w:tcMar>
          </w:tcPr>
          <w:p w14:paraId="000002E1" w14:textId="77777777" w:rsidR="00193208" w:rsidRPr="00BA7ED2" w:rsidRDefault="00193208" w:rsidP="00BA7ED2">
            <w:pPr>
              <w:widowControl w:val="0"/>
              <w:pBdr>
                <w:top w:val="nil"/>
                <w:left w:val="nil"/>
                <w:bottom w:val="nil"/>
                <w:right w:val="nil"/>
                <w:between w:val="nil"/>
              </w:pBdr>
              <w:jc w:val="both"/>
            </w:pPr>
          </w:p>
        </w:tc>
      </w:tr>
      <w:tr w:rsidR="00193208" w:rsidRPr="00BA7ED2" w14:paraId="13EE5CD9" w14:textId="77777777">
        <w:trPr>
          <w:trHeight w:val="440"/>
        </w:trPr>
        <w:tc>
          <w:tcPr>
            <w:tcW w:w="2294" w:type="dxa"/>
            <w:vMerge/>
            <w:shd w:val="clear" w:color="auto" w:fill="auto"/>
            <w:tcMar>
              <w:top w:w="100" w:type="dxa"/>
              <w:left w:w="100" w:type="dxa"/>
              <w:bottom w:w="100" w:type="dxa"/>
              <w:right w:w="100" w:type="dxa"/>
            </w:tcMar>
          </w:tcPr>
          <w:p w14:paraId="000002E2" w14:textId="77777777" w:rsidR="00193208" w:rsidRPr="00BA7ED2" w:rsidRDefault="00193208" w:rsidP="00BA7ED2">
            <w:pPr>
              <w:widowControl w:val="0"/>
              <w:pBdr>
                <w:top w:val="nil"/>
                <w:left w:val="nil"/>
                <w:bottom w:val="nil"/>
                <w:right w:val="nil"/>
                <w:between w:val="nil"/>
              </w:pBdr>
              <w:jc w:val="both"/>
            </w:pPr>
          </w:p>
        </w:tc>
        <w:tc>
          <w:tcPr>
            <w:tcW w:w="2293" w:type="dxa"/>
            <w:shd w:val="clear" w:color="auto" w:fill="auto"/>
            <w:tcMar>
              <w:top w:w="100" w:type="dxa"/>
              <w:left w:w="100" w:type="dxa"/>
              <w:bottom w:w="100" w:type="dxa"/>
              <w:right w:w="100" w:type="dxa"/>
            </w:tcMar>
          </w:tcPr>
          <w:p w14:paraId="000002E3" w14:textId="77777777" w:rsidR="00193208" w:rsidRPr="00BA7ED2" w:rsidRDefault="00FC5C73" w:rsidP="00BA7ED2">
            <w:pPr>
              <w:widowControl w:val="0"/>
              <w:pBdr>
                <w:top w:val="nil"/>
                <w:left w:val="nil"/>
                <w:bottom w:val="nil"/>
                <w:right w:val="nil"/>
                <w:between w:val="nil"/>
              </w:pBdr>
              <w:jc w:val="both"/>
            </w:pPr>
            <w:r w:rsidRPr="00BA7ED2">
              <w:t>UHF</w:t>
            </w:r>
          </w:p>
        </w:tc>
        <w:tc>
          <w:tcPr>
            <w:tcW w:w="2293" w:type="dxa"/>
            <w:shd w:val="clear" w:color="auto" w:fill="auto"/>
            <w:tcMar>
              <w:top w:w="100" w:type="dxa"/>
              <w:left w:w="100" w:type="dxa"/>
              <w:bottom w:w="100" w:type="dxa"/>
              <w:right w:w="100" w:type="dxa"/>
            </w:tcMar>
          </w:tcPr>
          <w:p w14:paraId="000002E4" w14:textId="77777777" w:rsidR="00193208" w:rsidRPr="00BA7ED2" w:rsidRDefault="00FC5C73" w:rsidP="00BA7ED2">
            <w:pPr>
              <w:jc w:val="both"/>
            </w:pPr>
            <w:r w:rsidRPr="00BA7ED2">
              <w:t>406 - 430 MHz and 450 - 470 MHz</w:t>
            </w:r>
          </w:p>
        </w:tc>
        <w:tc>
          <w:tcPr>
            <w:tcW w:w="2293" w:type="dxa"/>
            <w:shd w:val="clear" w:color="auto" w:fill="auto"/>
            <w:tcMar>
              <w:top w:w="100" w:type="dxa"/>
              <w:left w:w="100" w:type="dxa"/>
              <w:bottom w:w="100" w:type="dxa"/>
              <w:right w:w="100" w:type="dxa"/>
            </w:tcMar>
          </w:tcPr>
          <w:p w14:paraId="000002E5" w14:textId="77777777" w:rsidR="00193208" w:rsidRPr="00BA7ED2" w:rsidRDefault="00193208" w:rsidP="00BA7ED2">
            <w:pPr>
              <w:widowControl w:val="0"/>
              <w:pBdr>
                <w:top w:val="nil"/>
                <w:left w:val="nil"/>
                <w:bottom w:val="nil"/>
                <w:right w:val="nil"/>
                <w:between w:val="nil"/>
              </w:pBdr>
              <w:jc w:val="both"/>
            </w:pPr>
          </w:p>
        </w:tc>
      </w:tr>
      <w:tr w:rsidR="00193208" w:rsidRPr="00BA7ED2" w14:paraId="3A6C9E77" w14:textId="77777777">
        <w:trPr>
          <w:trHeight w:val="440"/>
        </w:trPr>
        <w:tc>
          <w:tcPr>
            <w:tcW w:w="2294" w:type="dxa"/>
            <w:vMerge w:val="restart"/>
            <w:shd w:val="clear" w:color="auto" w:fill="auto"/>
            <w:tcMar>
              <w:top w:w="100" w:type="dxa"/>
              <w:left w:w="100" w:type="dxa"/>
              <w:bottom w:w="100" w:type="dxa"/>
              <w:right w:w="100" w:type="dxa"/>
            </w:tcMar>
          </w:tcPr>
          <w:p w14:paraId="000002E6" w14:textId="77777777" w:rsidR="00193208" w:rsidRPr="00BA7ED2" w:rsidRDefault="00FC5C73" w:rsidP="00BA7ED2">
            <w:pPr>
              <w:widowControl w:val="0"/>
              <w:pBdr>
                <w:top w:val="nil"/>
                <w:left w:val="nil"/>
                <w:bottom w:val="nil"/>
                <w:right w:val="nil"/>
                <w:between w:val="nil"/>
              </w:pBdr>
              <w:jc w:val="both"/>
            </w:pPr>
            <w:r w:rsidRPr="00BA7ED2">
              <w:t>Japan</w:t>
            </w:r>
          </w:p>
        </w:tc>
        <w:tc>
          <w:tcPr>
            <w:tcW w:w="2293" w:type="dxa"/>
            <w:shd w:val="clear" w:color="auto" w:fill="auto"/>
            <w:tcMar>
              <w:top w:w="100" w:type="dxa"/>
              <w:left w:w="100" w:type="dxa"/>
              <w:bottom w:w="100" w:type="dxa"/>
              <w:right w:w="100" w:type="dxa"/>
            </w:tcMar>
          </w:tcPr>
          <w:p w14:paraId="000002E7" w14:textId="77777777" w:rsidR="00193208" w:rsidRPr="00BA7ED2" w:rsidRDefault="00FC5C73" w:rsidP="00BA7ED2">
            <w:pPr>
              <w:widowControl w:val="0"/>
              <w:pBdr>
                <w:top w:val="nil"/>
                <w:left w:val="nil"/>
                <w:bottom w:val="nil"/>
                <w:right w:val="nil"/>
                <w:between w:val="nil"/>
              </w:pBdr>
              <w:jc w:val="both"/>
            </w:pPr>
            <w:r w:rsidRPr="00BA7ED2">
              <w:t>VHF</w:t>
            </w:r>
          </w:p>
        </w:tc>
        <w:tc>
          <w:tcPr>
            <w:tcW w:w="2293" w:type="dxa"/>
            <w:shd w:val="clear" w:color="auto" w:fill="auto"/>
            <w:tcMar>
              <w:top w:w="100" w:type="dxa"/>
              <w:left w:w="100" w:type="dxa"/>
              <w:bottom w:w="100" w:type="dxa"/>
              <w:right w:w="100" w:type="dxa"/>
            </w:tcMar>
          </w:tcPr>
          <w:p w14:paraId="000002E8" w14:textId="77777777" w:rsidR="00193208" w:rsidRPr="00BA7ED2" w:rsidRDefault="00FC5C73" w:rsidP="00BA7ED2">
            <w:pPr>
              <w:jc w:val="both"/>
            </w:pPr>
            <w:r w:rsidRPr="00BA7ED2">
              <w:t>30 - 50 MHz and 136 - 174 MHz</w:t>
            </w:r>
          </w:p>
        </w:tc>
        <w:tc>
          <w:tcPr>
            <w:tcW w:w="2293" w:type="dxa"/>
            <w:shd w:val="clear" w:color="auto" w:fill="auto"/>
            <w:tcMar>
              <w:top w:w="100" w:type="dxa"/>
              <w:left w:w="100" w:type="dxa"/>
              <w:bottom w:w="100" w:type="dxa"/>
              <w:right w:w="100" w:type="dxa"/>
            </w:tcMar>
          </w:tcPr>
          <w:p w14:paraId="000002E9" w14:textId="77777777" w:rsidR="00193208" w:rsidRPr="00BA7ED2" w:rsidRDefault="00193208" w:rsidP="00BA7ED2">
            <w:pPr>
              <w:widowControl w:val="0"/>
              <w:pBdr>
                <w:top w:val="nil"/>
                <w:left w:val="nil"/>
                <w:bottom w:val="nil"/>
                <w:right w:val="nil"/>
                <w:between w:val="nil"/>
              </w:pBdr>
              <w:jc w:val="both"/>
            </w:pPr>
          </w:p>
        </w:tc>
      </w:tr>
      <w:tr w:rsidR="00193208" w:rsidRPr="00BA7ED2" w14:paraId="74080675" w14:textId="77777777">
        <w:trPr>
          <w:trHeight w:val="440"/>
        </w:trPr>
        <w:tc>
          <w:tcPr>
            <w:tcW w:w="2294" w:type="dxa"/>
            <w:vMerge/>
            <w:shd w:val="clear" w:color="auto" w:fill="auto"/>
            <w:tcMar>
              <w:top w:w="100" w:type="dxa"/>
              <w:left w:w="100" w:type="dxa"/>
              <w:bottom w:w="100" w:type="dxa"/>
              <w:right w:w="100" w:type="dxa"/>
            </w:tcMar>
          </w:tcPr>
          <w:p w14:paraId="000002EA" w14:textId="77777777" w:rsidR="00193208" w:rsidRPr="00BA7ED2" w:rsidRDefault="00193208" w:rsidP="00BA7ED2">
            <w:pPr>
              <w:widowControl w:val="0"/>
              <w:pBdr>
                <w:top w:val="nil"/>
                <w:left w:val="nil"/>
                <w:bottom w:val="nil"/>
                <w:right w:val="nil"/>
                <w:between w:val="nil"/>
              </w:pBdr>
              <w:jc w:val="both"/>
            </w:pPr>
          </w:p>
        </w:tc>
        <w:tc>
          <w:tcPr>
            <w:tcW w:w="2293" w:type="dxa"/>
            <w:shd w:val="clear" w:color="auto" w:fill="auto"/>
            <w:tcMar>
              <w:top w:w="100" w:type="dxa"/>
              <w:left w:w="100" w:type="dxa"/>
              <w:bottom w:w="100" w:type="dxa"/>
              <w:right w:w="100" w:type="dxa"/>
            </w:tcMar>
          </w:tcPr>
          <w:p w14:paraId="000002EB" w14:textId="77777777" w:rsidR="00193208" w:rsidRPr="00BA7ED2" w:rsidRDefault="00FC5C73" w:rsidP="00BA7ED2">
            <w:pPr>
              <w:widowControl w:val="0"/>
              <w:pBdr>
                <w:top w:val="nil"/>
                <w:left w:val="nil"/>
                <w:bottom w:val="nil"/>
                <w:right w:val="nil"/>
                <w:between w:val="nil"/>
              </w:pBdr>
              <w:jc w:val="both"/>
            </w:pPr>
            <w:r w:rsidRPr="00BA7ED2">
              <w:t>UHF</w:t>
            </w:r>
          </w:p>
        </w:tc>
        <w:tc>
          <w:tcPr>
            <w:tcW w:w="2293" w:type="dxa"/>
            <w:shd w:val="clear" w:color="auto" w:fill="auto"/>
            <w:tcMar>
              <w:top w:w="100" w:type="dxa"/>
              <w:left w:w="100" w:type="dxa"/>
              <w:bottom w:w="100" w:type="dxa"/>
              <w:right w:w="100" w:type="dxa"/>
            </w:tcMar>
          </w:tcPr>
          <w:p w14:paraId="000002EC" w14:textId="77777777" w:rsidR="00193208" w:rsidRPr="00BA7ED2" w:rsidRDefault="00FC5C73" w:rsidP="00BA7ED2">
            <w:pPr>
              <w:jc w:val="both"/>
            </w:pPr>
            <w:r w:rsidRPr="00BA7ED2">
              <w:t>406 - 430 MHz and 450 - 470 MHz</w:t>
            </w:r>
          </w:p>
        </w:tc>
        <w:tc>
          <w:tcPr>
            <w:tcW w:w="2293" w:type="dxa"/>
            <w:shd w:val="clear" w:color="auto" w:fill="auto"/>
            <w:tcMar>
              <w:top w:w="100" w:type="dxa"/>
              <w:left w:w="100" w:type="dxa"/>
              <w:bottom w:w="100" w:type="dxa"/>
              <w:right w:w="100" w:type="dxa"/>
            </w:tcMar>
          </w:tcPr>
          <w:p w14:paraId="000002ED" w14:textId="77777777" w:rsidR="00193208" w:rsidRPr="00BA7ED2" w:rsidRDefault="00193208" w:rsidP="00BA7ED2">
            <w:pPr>
              <w:widowControl w:val="0"/>
              <w:pBdr>
                <w:top w:val="nil"/>
                <w:left w:val="nil"/>
                <w:bottom w:val="nil"/>
                <w:right w:val="nil"/>
                <w:between w:val="nil"/>
              </w:pBdr>
              <w:jc w:val="both"/>
            </w:pPr>
          </w:p>
        </w:tc>
      </w:tr>
      <w:tr w:rsidR="00193208" w:rsidRPr="00BA7ED2" w14:paraId="72EC9E6D" w14:textId="77777777">
        <w:trPr>
          <w:trHeight w:val="440"/>
        </w:trPr>
        <w:tc>
          <w:tcPr>
            <w:tcW w:w="2294" w:type="dxa"/>
            <w:vMerge w:val="restart"/>
            <w:shd w:val="clear" w:color="auto" w:fill="auto"/>
            <w:tcMar>
              <w:top w:w="100" w:type="dxa"/>
              <w:left w:w="100" w:type="dxa"/>
              <w:bottom w:w="100" w:type="dxa"/>
              <w:right w:w="100" w:type="dxa"/>
            </w:tcMar>
          </w:tcPr>
          <w:p w14:paraId="000002EE" w14:textId="77777777" w:rsidR="00193208" w:rsidRPr="00BA7ED2" w:rsidRDefault="00FC5C73" w:rsidP="00BA7ED2">
            <w:pPr>
              <w:widowControl w:val="0"/>
              <w:pBdr>
                <w:top w:val="nil"/>
                <w:left w:val="nil"/>
                <w:bottom w:val="nil"/>
                <w:right w:val="nil"/>
                <w:between w:val="nil"/>
              </w:pBdr>
              <w:jc w:val="both"/>
            </w:pPr>
            <w:r w:rsidRPr="00BA7ED2">
              <w:t>South Africa</w:t>
            </w:r>
          </w:p>
        </w:tc>
        <w:tc>
          <w:tcPr>
            <w:tcW w:w="2293" w:type="dxa"/>
            <w:shd w:val="clear" w:color="auto" w:fill="auto"/>
            <w:tcMar>
              <w:top w:w="100" w:type="dxa"/>
              <w:left w:w="100" w:type="dxa"/>
              <w:bottom w:w="100" w:type="dxa"/>
              <w:right w:w="100" w:type="dxa"/>
            </w:tcMar>
          </w:tcPr>
          <w:p w14:paraId="000002EF" w14:textId="77777777" w:rsidR="00193208" w:rsidRPr="00BA7ED2" w:rsidRDefault="00FC5C73" w:rsidP="00BA7ED2">
            <w:pPr>
              <w:widowControl w:val="0"/>
              <w:pBdr>
                <w:top w:val="nil"/>
                <w:left w:val="nil"/>
                <w:bottom w:val="nil"/>
                <w:right w:val="nil"/>
                <w:between w:val="nil"/>
              </w:pBdr>
              <w:jc w:val="both"/>
            </w:pPr>
            <w:r w:rsidRPr="00BA7ED2">
              <w:t>VHF</w:t>
            </w:r>
          </w:p>
        </w:tc>
        <w:tc>
          <w:tcPr>
            <w:tcW w:w="2293" w:type="dxa"/>
            <w:shd w:val="clear" w:color="auto" w:fill="auto"/>
            <w:tcMar>
              <w:top w:w="100" w:type="dxa"/>
              <w:left w:w="100" w:type="dxa"/>
              <w:bottom w:w="100" w:type="dxa"/>
              <w:right w:w="100" w:type="dxa"/>
            </w:tcMar>
          </w:tcPr>
          <w:p w14:paraId="000002F0" w14:textId="77777777" w:rsidR="00193208" w:rsidRPr="00BA7ED2" w:rsidRDefault="00FC5C73" w:rsidP="00BA7ED2">
            <w:pPr>
              <w:jc w:val="both"/>
            </w:pPr>
            <w:r w:rsidRPr="00BA7ED2">
              <w:t>30 - 50 MHz and 136 - 174 MHz</w:t>
            </w:r>
          </w:p>
        </w:tc>
        <w:tc>
          <w:tcPr>
            <w:tcW w:w="2293" w:type="dxa"/>
            <w:shd w:val="clear" w:color="auto" w:fill="auto"/>
            <w:tcMar>
              <w:top w:w="100" w:type="dxa"/>
              <w:left w:w="100" w:type="dxa"/>
              <w:bottom w:w="100" w:type="dxa"/>
              <w:right w:w="100" w:type="dxa"/>
            </w:tcMar>
          </w:tcPr>
          <w:p w14:paraId="000002F1" w14:textId="77777777" w:rsidR="00193208" w:rsidRPr="00BA7ED2" w:rsidRDefault="00193208" w:rsidP="00BA7ED2">
            <w:pPr>
              <w:widowControl w:val="0"/>
              <w:pBdr>
                <w:top w:val="nil"/>
                <w:left w:val="nil"/>
                <w:bottom w:val="nil"/>
                <w:right w:val="nil"/>
                <w:between w:val="nil"/>
              </w:pBdr>
              <w:jc w:val="both"/>
            </w:pPr>
          </w:p>
        </w:tc>
      </w:tr>
      <w:tr w:rsidR="00193208" w:rsidRPr="00BA7ED2" w14:paraId="7A86B966" w14:textId="77777777">
        <w:trPr>
          <w:trHeight w:val="440"/>
        </w:trPr>
        <w:tc>
          <w:tcPr>
            <w:tcW w:w="2294" w:type="dxa"/>
            <w:vMerge/>
            <w:shd w:val="clear" w:color="auto" w:fill="auto"/>
            <w:tcMar>
              <w:top w:w="100" w:type="dxa"/>
              <w:left w:w="100" w:type="dxa"/>
              <w:bottom w:w="100" w:type="dxa"/>
              <w:right w:w="100" w:type="dxa"/>
            </w:tcMar>
          </w:tcPr>
          <w:p w14:paraId="000002F2" w14:textId="77777777" w:rsidR="00193208" w:rsidRPr="00BA7ED2" w:rsidRDefault="00193208" w:rsidP="00BA7ED2">
            <w:pPr>
              <w:widowControl w:val="0"/>
              <w:pBdr>
                <w:top w:val="nil"/>
                <w:left w:val="nil"/>
                <w:bottom w:val="nil"/>
                <w:right w:val="nil"/>
                <w:between w:val="nil"/>
              </w:pBdr>
              <w:jc w:val="both"/>
            </w:pPr>
          </w:p>
        </w:tc>
        <w:tc>
          <w:tcPr>
            <w:tcW w:w="2293" w:type="dxa"/>
            <w:shd w:val="clear" w:color="auto" w:fill="auto"/>
            <w:tcMar>
              <w:top w:w="100" w:type="dxa"/>
              <w:left w:w="100" w:type="dxa"/>
              <w:bottom w:w="100" w:type="dxa"/>
              <w:right w:w="100" w:type="dxa"/>
            </w:tcMar>
          </w:tcPr>
          <w:p w14:paraId="000002F3" w14:textId="77777777" w:rsidR="00193208" w:rsidRPr="00BA7ED2" w:rsidRDefault="00FC5C73" w:rsidP="00BA7ED2">
            <w:pPr>
              <w:widowControl w:val="0"/>
              <w:pBdr>
                <w:top w:val="nil"/>
                <w:left w:val="nil"/>
                <w:bottom w:val="nil"/>
                <w:right w:val="nil"/>
                <w:between w:val="nil"/>
              </w:pBdr>
              <w:jc w:val="both"/>
            </w:pPr>
            <w:r w:rsidRPr="00BA7ED2">
              <w:t>UHF</w:t>
            </w:r>
          </w:p>
        </w:tc>
        <w:tc>
          <w:tcPr>
            <w:tcW w:w="2293" w:type="dxa"/>
            <w:shd w:val="clear" w:color="auto" w:fill="auto"/>
            <w:tcMar>
              <w:top w:w="100" w:type="dxa"/>
              <w:left w:w="100" w:type="dxa"/>
              <w:bottom w:w="100" w:type="dxa"/>
              <w:right w:w="100" w:type="dxa"/>
            </w:tcMar>
          </w:tcPr>
          <w:p w14:paraId="000002F4" w14:textId="77777777" w:rsidR="00193208" w:rsidRPr="00BA7ED2" w:rsidRDefault="00FC5C73" w:rsidP="00BA7ED2">
            <w:pPr>
              <w:jc w:val="both"/>
            </w:pPr>
            <w:r w:rsidRPr="00BA7ED2">
              <w:t>406 - 430 MHz and 450 - 470 MHz</w:t>
            </w:r>
          </w:p>
        </w:tc>
        <w:tc>
          <w:tcPr>
            <w:tcW w:w="2293" w:type="dxa"/>
            <w:shd w:val="clear" w:color="auto" w:fill="auto"/>
            <w:tcMar>
              <w:top w:w="100" w:type="dxa"/>
              <w:left w:w="100" w:type="dxa"/>
              <w:bottom w:w="100" w:type="dxa"/>
              <w:right w:w="100" w:type="dxa"/>
            </w:tcMar>
          </w:tcPr>
          <w:p w14:paraId="000002F5" w14:textId="77777777" w:rsidR="00193208" w:rsidRPr="00BA7ED2" w:rsidRDefault="00193208" w:rsidP="00BA7ED2">
            <w:pPr>
              <w:widowControl w:val="0"/>
              <w:pBdr>
                <w:top w:val="nil"/>
                <w:left w:val="nil"/>
                <w:bottom w:val="nil"/>
                <w:right w:val="nil"/>
                <w:between w:val="nil"/>
              </w:pBdr>
              <w:jc w:val="both"/>
            </w:pPr>
          </w:p>
        </w:tc>
      </w:tr>
    </w:tbl>
    <w:p w14:paraId="000002F6" w14:textId="77777777" w:rsidR="00193208" w:rsidRPr="00BA7ED2" w:rsidRDefault="00193208" w:rsidP="00BA7ED2">
      <w:pPr>
        <w:jc w:val="both"/>
      </w:pPr>
    </w:p>
    <w:p w14:paraId="4A2A15FA" w14:textId="77777777" w:rsidR="00B20EF4" w:rsidRPr="00BA7ED2" w:rsidRDefault="00B20EF4" w:rsidP="00BA7ED2">
      <w:pPr>
        <w:jc w:val="both"/>
      </w:pPr>
    </w:p>
    <w:p w14:paraId="000002F9" w14:textId="77777777" w:rsidR="00193208" w:rsidRPr="00BA7ED2" w:rsidRDefault="00FC5C73" w:rsidP="00BA7ED2">
      <w:pPr>
        <w:pStyle w:val="Heading1"/>
        <w:spacing w:before="0" w:after="0"/>
        <w:jc w:val="both"/>
        <w:rPr>
          <w:sz w:val="24"/>
          <w:szCs w:val="24"/>
        </w:rPr>
      </w:pPr>
      <w:bookmarkStart w:id="80" w:name="_Toc209277885"/>
      <w:r w:rsidRPr="00BA7ED2">
        <w:rPr>
          <w:sz w:val="24"/>
          <w:szCs w:val="24"/>
        </w:rPr>
        <w:t>Chapter VII- Land Mobile Applications Monitoring</w:t>
      </w:r>
      <w:bookmarkEnd w:id="80"/>
    </w:p>
    <w:p w14:paraId="000002FA" w14:textId="77777777" w:rsidR="00193208" w:rsidRPr="00BA7ED2" w:rsidRDefault="00193208" w:rsidP="00BA7ED2">
      <w:pPr>
        <w:jc w:val="both"/>
      </w:pPr>
    </w:p>
    <w:p w14:paraId="000002FB" w14:textId="77777777" w:rsidR="00193208" w:rsidRPr="00BA7ED2" w:rsidRDefault="00FC5C73" w:rsidP="00BA7ED2">
      <w:pPr>
        <w:pStyle w:val="Heading2"/>
        <w:numPr>
          <w:ilvl w:val="0"/>
          <w:numId w:val="12"/>
        </w:numPr>
        <w:spacing w:before="0" w:after="0"/>
        <w:jc w:val="both"/>
        <w:rPr>
          <w:sz w:val="24"/>
          <w:szCs w:val="24"/>
        </w:rPr>
      </w:pPr>
      <w:bookmarkStart w:id="81" w:name="_Toc209277886"/>
      <w:r w:rsidRPr="00BA7ED2">
        <w:rPr>
          <w:sz w:val="24"/>
          <w:szCs w:val="24"/>
        </w:rPr>
        <w:t>Global Practices</w:t>
      </w:r>
      <w:bookmarkEnd w:id="81"/>
    </w:p>
    <w:p w14:paraId="000002FC" w14:textId="77777777" w:rsidR="00193208" w:rsidRPr="00BA7ED2" w:rsidRDefault="00FC5C73" w:rsidP="00BA7ED2">
      <w:pPr>
        <w:jc w:val="both"/>
      </w:pPr>
      <w:r w:rsidRPr="00BA7ED2">
        <w:t>Interference and spectrum monitoring within LMR applications are important for ensuring the effective and efficient use of the frequency spectrum. The regulatory approach and practices are varied across the regions.</w:t>
      </w:r>
    </w:p>
    <w:p w14:paraId="000002FD" w14:textId="77777777" w:rsidR="00193208" w:rsidRPr="00BA7ED2" w:rsidRDefault="00FC5C73" w:rsidP="00EA72DF">
      <w:pPr>
        <w:pStyle w:val="Heading3"/>
        <w:numPr>
          <w:ilvl w:val="0"/>
          <w:numId w:val="34"/>
        </w:numPr>
        <w:jc w:val="both"/>
        <w:rPr>
          <w:b w:val="0"/>
          <w:sz w:val="24"/>
          <w:szCs w:val="24"/>
        </w:rPr>
      </w:pPr>
      <w:bookmarkStart w:id="82" w:name="_Toc209277887"/>
      <w:r w:rsidRPr="00BA7ED2">
        <w:rPr>
          <w:b w:val="0"/>
          <w:sz w:val="24"/>
          <w:szCs w:val="24"/>
        </w:rPr>
        <w:t>European region</w:t>
      </w:r>
      <w:bookmarkEnd w:id="82"/>
    </w:p>
    <w:p w14:paraId="000002FE" w14:textId="77777777" w:rsidR="00193208" w:rsidRPr="00BA7ED2" w:rsidRDefault="00FC5C73" w:rsidP="00BA7ED2">
      <w:pPr>
        <w:jc w:val="both"/>
      </w:pPr>
      <w:r w:rsidRPr="00BA7ED2">
        <w:t>The main regulatory Authority in the European region is the European Conference of Postal and Telecommunication Administrations (CEPT). The CEPT works with the European Telecommunications Standards Institute (ETSI) for developing standards for ICT equipment which includes LMR systems.</w:t>
      </w:r>
    </w:p>
    <w:p w14:paraId="000002FF" w14:textId="77777777" w:rsidR="00193208" w:rsidRPr="00BA7ED2" w:rsidRDefault="00193208" w:rsidP="00BA7ED2">
      <w:pPr>
        <w:jc w:val="both"/>
      </w:pPr>
    </w:p>
    <w:p w14:paraId="00000300" w14:textId="77777777" w:rsidR="00193208" w:rsidRPr="00BA7ED2" w:rsidRDefault="00FC5C73" w:rsidP="00BA7ED2">
      <w:pPr>
        <w:jc w:val="both"/>
      </w:pPr>
      <w:r w:rsidRPr="00BA7ED2">
        <w:t xml:space="preserve">Since most European countries share borders with each other, it is of the utmost importance that there are coordination efforts in terms of spectrum assignment and allocation. The CEPT works as an intermediary organization which recommends the best practice of spectrum allocation and assignment, which is then followed by the National Regulatory Authority of each country. </w:t>
      </w:r>
    </w:p>
    <w:p w14:paraId="00000301" w14:textId="77777777" w:rsidR="00193208" w:rsidRPr="00BA7ED2" w:rsidRDefault="00193208" w:rsidP="00BA7ED2">
      <w:pPr>
        <w:jc w:val="both"/>
      </w:pPr>
    </w:p>
    <w:p w14:paraId="00000302" w14:textId="77777777" w:rsidR="00193208" w:rsidRPr="00BA7ED2" w:rsidRDefault="00FC5C73" w:rsidP="00BA7ED2">
      <w:pPr>
        <w:jc w:val="both"/>
      </w:pPr>
      <w:r w:rsidRPr="00BA7ED2">
        <w:lastRenderedPageBreak/>
        <w:t>The European Region has regulations like the Decision 2007/344/EC (harmonizing the frequency bands for public protection and disaster relief) and Directive 2014/53/EU (Radio Equipment Directive) which helps to minimize interference in critical LMR systems.</w:t>
      </w:r>
    </w:p>
    <w:p w14:paraId="00000303" w14:textId="77777777" w:rsidR="00193208" w:rsidRPr="00BA7ED2" w:rsidRDefault="00193208" w:rsidP="00BA7ED2">
      <w:pPr>
        <w:jc w:val="both"/>
      </w:pPr>
    </w:p>
    <w:p w14:paraId="00000304" w14:textId="77777777" w:rsidR="00193208" w:rsidRPr="00BA7ED2" w:rsidRDefault="00FC5C73" w:rsidP="00BA7ED2">
      <w:pPr>
        <w:jc w:val="both"/>
      </w:pPr>
      <w:r w:rsidRPr="00BA7ED2">
        <w:t xml:space="preserve">The National Regulatory Authority of each country takes part in monitoring their spectrum usage. These authorities monitor the use of frequencies, detect harmful </w:t>
      </w:r>
      <w:proofErr w:type="gramStart"/>
      <w:r w:rsidRPr="00BA7ED2">
        <w:t>interference</w:t>
      </w:r>
      <w:proofErr w:type="gramEnd"/>
      <w:r w:rsidRPr="00BA7ED2">
        <w:t xml:space="preserve"> and take corrective measures such as rerouting frequencies, power limits or shutting down interfering transmissions.</w:t>
      </w:r>
    </w:p>
    <w:p w14:paraId="00000305" w14:textId="77777777" w:rsidR="00193208" w:rsidRPr="00BA7ED2" w:rsidRDefault="00FC5C73" w:rsidP="00EA72DF">
      <w:pPr>
        <w:pStyle w:val="Heading3"/>
        <w:numPr>
          <w:ilvl w:val="0"/>
          <w:numId w:val="34"/>
        </w:numPr>
        <w:jc w:val="both"/>
        <w:rPr>
          <w:b w:val="0"/>
          <w:sz w:val="24"/>
          <w:szCs w:val="24"/>
        </w:rPr>
      </w:pPr>
      <w:bookmarkStart w:id="83" w:name="_Toc209277888"/>
      <w:r w:rsidRPr="00BA7ED2">
        <w:rPr>
          <w:b w:val="0"/>
          <w:sz w:val="24"/>
          <w:szCs w:val="24"/>
        </w:rPr>
        <w:t>North American Region</w:t>
      </w:r>
      <w:bookmarkEnd w:id="83"/>
    </w:p>
    <w:p w14:paraId="00000306" w14:textId="77777777" w:rsidR="00193208" w:rsidRPr="00BA7ED2" w:rsidRDefault="00FC5C73" w:rsidP="00BA7ED2">
      <w:pPr>
        <w:spacing w:after="240"/>
        <w:jc w:val="both"/>
      </w:pPr>
      <w:r w:rsidRPr="00BA7ED2">
        <w:t>In the North American region, spectrum regulation is managed nationally but with strong coordination across borders. In the United States, the Federal Communications Commission (FCC) oversees LMR systems, while in Canada, that role is taken on by Innovation, Science and Economic Development (ISED).</w:t>
      </w:r>
    </w:p>
    <w:p w14:paraId="00000307" w14:textId="21DDF34A" w:rsidR="00193208" w:rsidRPr="00BA7ED2" w:rsidRDefault="00FC5C73" w:rsidP="00BA7ED2">
      <w:pPr>
        <w:spacing w:before="240" w:after="240"/>
        <w:jc w:val="both"/>
      </w:pPr>
      <w:r w:rsidRPr="00BA7ED2">
        <w:t>In the U.S, LMR services are regulated under Part 90 of the Code of Federal Regulations, with coordination from the National Telecommunications and Information Administration (NTIA) for federal users. In Canada, ISED uses systems like the Spectrum Management System (SMS) to allocate spectrum and monitor interference.</w:t>
      </w:r>
    </w:p>
    <w:p w14:paraId="00000308" w14:textId="6B5E75E6" w:rsidR="00193208" w:rsidRPr="00BA7ED2" w:rsidRDefault="00FC5C73" w:rsidP="00BA7ED2">
      <w:pPr>
        <w:spacing w:before="240" w:after="240"/>
        <w:jc w:val="both"/>
      </w:pPr>
      <w:r w:rsidRPr="00BA7ED2">
        <w:t xml:space="preserve">Given the </w:t>
      </w:r>
      <w:r w:rsidR="00D44580" w:rsidRPr="00BA7ED2">
        <w:t>long-shared</w:t>
      </w:r>
      <w:r w:rsidRPr="00BA7ED2">
        <w:t xml:space="preserve"> border between the two countries, there are bilateral agreements in place to avoid cross-border interference. Urban congestion is a common challenge, so both countries rely on advanced tools such as automated monitoring stations and mobile units to identify unauthorized transmissions and manage spectrum efficiently.</w:t>
      </w:r>
    </w:p>
    <w:p w14:paraId="00000309" w14:textId="77777777" w:rsidR="00193208" w:rsidRPr="00BA7ED2" w:rsidRDefault="00FC5C73" w:rsidP="00EA72DF">
      <w:pPr>
        <w:pStyle w:val="Heading3"/>
        <w:numPr>
          <w:ilvl w:val="0"/>
          <w:numId w:val="34"/>
        </w:numPr>
        <w:jc w:val="both"/>
        <w:rPr>
          <w:b w:val="0"/>
          <w:sz w:val="24"/>
          <w:szCs w:val="24"/>
        </w:rPr>
      </w:pPr>
      <w:bookmarkStart w:id="84" w:name="_Toc209277889"/>
      <w:r w:rsidRPr="00BA7ED2">
        <w:rPr>
          <w:b w:val="0"/>
          <w:sz w:val="24"/>
          <w:szCs w:val="24"/>
        </w:rPr>
        <w:t>Asia-Pacific Region</w:t>
      </w:r>
      <w:bookmarkEnd w:id="84"/>
    </w:p>
    <w:p w14:paraId="0000030A" w14:textId="77777777" w:rsidR="00193208" w:rsidRPr="00BA7ED2" w:rsidRDefault="00FC5C73" w:rsidP="00BA7ED2">
      <w:pPr>
        <w:spacing w:after="240"/>
        <w:jc w:val="both"/>
      </w:pPr>
      <w:r w:rsidRPr="00BA7ED2">
        <w:t>The Asia-Pacific region is incredibly diverse, and so are its spectrum management practices. Countries work together through organizations like the Asia-Pacific Telecommunity (APT) and the International Telecommunication Union (ITU-R) to share best practices.</w:t>
      </w:r>
    </w:p>
    <w:p w14:paraId="0000030B" w14:textId="77777777" w:rsidR="00193208" w:rsidRPr="00BA7ED2" w:rsidRDefault="00FC5C73" w:rsidP="00BA7ED2">
      <w:pPr>
        <w:spacing w:before="240" w:after="240"/>
        <w:jc w:val="both"/>
      </w:pPr>
      <w:r w:rsidRPr="00BA7ED2">
        <w:t>In Japan, the Ministry of Internal Affairs and Communications (MIC) manages spectrum usage. In Australia, it’s the Australian Communications and Media Authority (ACMA). Both countries have built robust monitoring systems and use modern tools like geolocation databases and automated spectrum monitoring to ensure reliable LMR communications.</w:t>
      </w:r>
    </w:p>
    <w:p w14:paraId="0000030C" w14:textId="77777777" w:rsidR="00193208" w:rsidRPr="00BA7ED2" w:rsidRDefault="00FC5C73" w:rsidP="00BA7ED2">
      <w:pPr>
        <w:spacing w:before="240" w:after="240"/>
        <w:jc w:val="both"/>
      </w:pPr>
      <w:r w:rsidRPr="00BA7ED2">
        <w:t>The region also includes many remote and rural areas, which come with their own monitoring challenges. To deal with these, some countries are even turning to drones and mobile monitoring systems to track spectrum use in hard-to-reach areas.</w:t>
      </w:r>
    </w:p>
    <w:p w14:paraId="0000030D" w14:textId="77777777" w:rsidR="00193208" w:rsidRPr="00BA7ED2" w:rsidRDefault="00FC5C73" w:rsidP="00BA7ED2">
      <w:pPr>
        <w:spacing w:before="240" w:after="240"/>
        <w:jc w:val="both"/>
      </w:pPr>
      <w:r w:rsidRPr="00BA7ED2">
        <w:t>Emergency and disaster response is another major focus, and many Asia-Pacific nations are working toward compatible LMR systems that can be deployed quickly during regional crises.</w:t>
      </w:r>
    </w:p>
    <w:p w14:paraId="0000030E" w14:textId="77777777" w:rsidR="00193208" w:rsidRPr="00BA7ED2" w:rsidRDefault="00FC5C73" w:rsidP="00EA72DF">
      <w:pPr>
        <w:pStyle w:val="Heading3"/>
        <w:numPr>
          <w:ilvl w:val="0"/>
          <w:numId w:val="34"/>
        </w:numPr>
        <w:jc w:val="both"/>
        <w:rPr>
          <w:b w:val="0"/>
          <w:sz w:val="24"/>
          <w:szCs w:val="24"/>
        </w:rPr>
      </w:pPr>
      <w:bookmarkStart w:id="85" w:name="_Toc209277890"/>
      <w:r w:rsidRPr="00BA7ED2">
        <w:rPr>
          <w:b w:val="0"/>
          <w:sz w:val="24"/>
          <w:szCs w:val="24"/>
        </w:rPr>
        <w:t>Latin American Region</w:t>
      </w:r>
      <w:bookmarkEnd w:id="85"/>
    </w:p>
    <w:p w14:paraId="0000030F" w14:textId="77777777" w:rsidR="00193208" w:rsidRPr="00BA7ED2" w:rsidRDefault="00FC5C73" w:rsidP="00BA7ED2">
      <w:pPr>
        <w:spacing w:after="240"/>
        <w:jc w:val="both"/>
      </w:pPr>
      <w:r w:rsidRPr="00BA7ED2">
        <w:t>The Inter-American Telecommunication Commission (CITEL), operating under the Organization of American States (OAS), functions as the primary regional telecommunications organization. CITEL is committed to facilitating and promoting the sustainable development of telecommunications within the region, including the effective management of the radio frequency spectrum.</w:t>
      </w:r>
    </w:p>
    <w:p w14:paraId="00000310" w14:textId="77777777" w:rsidR="00193208" w:rsidRPr="00BA7ED2" w:rsidRDefault="00FC5C73" w:rsidP="00BA7ED2">
      <w:pPr>
        <w:spacing w:before="240" w:after="240"/>
        <w:jc w:val="both"/>
      </w:pPr>
      <w:r w:rsidRPr="00BA7ED2">
        <w:lastRenderedPageBreak/>
        <w:t>Coordination initiatives in Latin America and the Caribbean are supported by CITEL, which offers a platform for member states to engage in discussions and reach agreements on spectrum allocation principles and cross-border coordination strategies designed to prevent interference.</w:t>
      </w:r>
    </w:p>
    <w:p w14:paraId="00000311" w14:textId="77777777" w:rsidR="00193208" w:rsidRPr="00BA7ED2" w:rsidRDefault="00FC5C73" w:rsidP="00BA7ED2">
      <w:pPr>
        <w:spacing w:before="240" w:after="240"/>
        <w:jc w:val="both"/>
      </w:pPr>
      <w:r w:rsidRPr="00BA7ED2">
        <w:t>Regulatory frameworks exhibit significant variation among the countries within this region, with each nation possessing its own National Regulatory Authority and distinct legal structures governing spectrum management and interference control. CITEL provides recommendations and guidelines to encourage greater harmonization of regulatory practices.</w:t>
      </w:r>
    </w:p>
    <w:p w14:paraId="00000312" w14:textId="77777777" w:rsidR="00193208" w:rsidRPr="00BA7ED2" w:rsidRDefault="00FC5C73" w:rsidP="00BA7ED2">
      <w:pPr>
        <w:spacing w:before="240" w:after="240"/>
        <w:jc w:val="both"/>
      </w:pPr>
      <w:r w:rsidRPr="00BA7ED2">
        <w:t>National Regulatory Authorities in Latin American and Caribbean countries are responsible for the monitoring of spectrum usage within their respective territories. These authorities undertake activities to detect and resolve interference issues within LMR bands, frequently collaborating within the established framework of CITEL.</w:t>
      </w:r>
    </w:p>
    <w:p w14:paraId="00000313" w14:textId="77777777" w:rsidR="00193208" w:rsidRPr="00BA7ED2" w:rsidRDefault="00FC5C73" w:rsidP="00EA72DF">
      <w:pPr>
        <w:pStyle w:val="Heading3"/>
        <w:numPr>
          <w:ilvl w:val="0"/>
          <w:numId w:val="34"/>
        </w:numPr>
        <w:jc w:val="both"/>
        <w:rPr>
          <w:b w:val="0"/>
          <w:sz w:val="24"/>
          <w:szCs w:val="24"/>
        </w:rPr>
      </w:pPr>
      <w:bookmarkStart w:id="86" w:name="_Toc209277891"/>
      <w:r w:rsidRPr="00BA7ED2">
        <w:rPr>
          <w:b w:val="0"/>
          <w:sz w:val="24"/>
          <w:szCs w:val="24"/>
        </w:rPr>
        <w:t>Middle East Region</w:t>
      </w:r>
      <w:bookmarkEnd w:id="86"/>
    </w:p>
    <w:p w14:paraId="00000314" w14:textId="77777777" w:rsidR="00193208" w:rsidRPr="00BA7ED2" w:rsidRDefault="00FC5C73" w:rsidP="00BA7ED2">
      <w:pPr>
        <w:spacing w:after="240"/>
        <w:jc w:val="both"/>
      </w:pPr>
      <w:r w:rsidRPr="00BA7ED2">
        <w:t>The Middle East is seeing rapid development in LMR regulation and monitoring. Countries like Saudi Arabia (through the Communications, Space and Technology Commission, CST) and the UAE (via the Telecommunications Regulatory Authority, TRA) are taking the lead in establishing modern systems to manage their spectrum.</w:t>
      </w:r>
    </w:p>
    <w:p w14:paraId="00000315" w14:textId="77777777" w:rsidR="00193208" w:rsidRPr="00BA7ED2" w:rsidRDefault="00FC5C73" w:rsidP="00BA7ED2">
      <w:pPr>
        <w:spacing w:before="240" w:after="240"/>
        <w:jc w:val="both"/>
      </w:pPr>
      <w:r w:rsidRPr="00BA7ED2">
        <w:t>LMR systems are especially critical in this region for industries like oil and gas, national security, and emergency services. That’s why governments are investing in high-tech monitoring tools, such as mobile units, direction finding antennas, and satellite enabled systems.</w:t>
      </w:r>
    </w:p>
    <w:p w14:paraId="00000316" w14:textId="77777777" w:rsidR="00193208" w:rsidRPr="00BA7ED2" w:rsidRDefault="00FC5C73" w:rsidP="00BA7ED2">
      <w:pPr>
        <w:spacing w:before="240" w:after="240"/>
        <w:jc w:val="both"/>
      </w:pPr>
      <w:r w:rsidRPr="00BA7ED2">
        <w:t>Although coordination between countries isn’t yet as formalized as in other regions, there is growing cooperation through the Arab Spectrum Management Group (ASMG). Interference is typically dealt with swiftly and regulators actively track non-compliant transmissions and enforce strict penalties when needed.</w:t>
      </w:r>
    </w:p>
    <w:p w14:paraId="00000317" w14:textId="77777777" w:rsidR="00193208" w:rsidRPr="00BA7ED2" w:rsidRDefault="00FC5C73" w:rsidP="00EA72DF">
      <w:pPr>
        <w:pStyle w:val="Heading3"/>
        <w:numPr>
          <w:ilvl w:val="0"/>
          <w:numId w:val="34"/>
        </w:numPr>
        <w:jc w:val="both"/>
        <w:rPr>
          <w:b w:val="0"/>
          <w:sz w:val="24"/>
          <w:szCs w:val="24"/>
        </w:rPr>
      </w:pPr>
      <w:bookmarkStart w:id="87" w:name="_Toc209277892"/>
      <w:r w:rsidRPr="00BA7ED2">
        <w:rPr>
          <w:b w:val="0"/>
          <w:sz w:val="24"/>
          <w:szCs w:val="24"/>
        </w:rPr>
        <w:t>African Region</w:t>
      </w:r>
      <w:bookmarkEnd w:id="87"/>
    </w:p>
    <w:p w14:paraId="00000318" w14:textId="77777777" w:rsidR="00193208" w:rsidRPr="00BA7ED2" w:rsidRDefault="00FC5C73" w:rsidP="00BA7ED2">
      <w:pPr>
        <w:spacing w:after="240"/>
        <w:jc w:val="both"/>
      </w:pPr>
      <w:r w:rsidRPr="00BA7ED2">
        <w:t>At the continental level, the African Telecommunications Union (ATU) serves as the principal regulatory organization. The ATU is dedicated to promoting the advancement and harmonization of telecommunications across Africa, encompassing the critical domain of spectrum management.</w:t>
      </w:r>
    </w:p>
    <w:p w14:paraId="00000319" w14:textId="77777777" w:rsidR="00193208" w:rsidRPr="00BA7ED2" w:rsidRDefault="00FC5C73" w:rsidP="00BA7ED2">
      <w:pPr>
        <w:spacing w:before="240" w:after="240"/>
        <w:jc w:val="both"/>
      </w:pPr>
      <w:r w:rsidRPr="00BA7ED2">
        <w:t xml:space="preserve">Coordination </w:t>
      </w:r>
      <w:proofErr w:type="spellStart"/>
      <w:r w:rsidRPr="00BA7ED2">
        <w:t>endeavors</w:t>
      </w:r>
      <w:proofErr w:type="spellEnd"/>
      <w:r w:rsidRPr="00BA7ED2">
        <w:t xml:space="preserve"> within the African region are facilitated by the ATU, which strives to establish common frameworks and recommended practices for spectrum allocation and assignment. Regional economic communities also contribute to fostering collaboration on spectrum-related issues that extend across national borders.</w:t>
      </w:r>
    </w:p>
    <w:p w14:paraId="0000031A" w14:textId="77777777" w:rsidR="00193208" w:rsidRPr="00BA7ED2" w:rsidRDefault="00FC5C73" w:rsidP="00BA7ED2">
      <w:pPr>
        <w:spacing w:before="240" w:after="240"/>
        <w:jc w:val="both"/>
      </w:pPr>
      <w:r w:rsidRPr="00BA7ED2">
        <w:t>Regulatory frameworks across the African continent exhibit considerable diversity, with each nation maintaining its own National Regulatory Authority and specific legal statutes. The ATU provides guidance and recommendations aimed at harmonizing regulatory approaches and minimizing the potential for interference.</w:t>
      </w:r>
    </w:p>
    <w:p w14:paraId="0000031B" w14:textId="77777777" w:rsidR="00193208" w:rsidRPr="00BA7ED2" w:rsidRDefault="00FC5C73" w:rsidP="00BA7ED2">
      <w:pPr>
        <w:spacing w:before="240" w:after="240"/>
        <w:jc w:val="both"/>
      </w:pPr>
      <w:r w:rsidRPr="00BA7ED2">
        <w:t>National Regulatory Authorities in African nations are tasked with the monitoring of their national spectrum allocations. These authorities work to identify and resolve instances of harmful interference within LMR bands, often drawing upon the support and guidance provided by the ATU.</w:t>
      </w:r>
    </w:p>
    <w:p w14:paraId="0000031C" w14:textId="77777777" w:rsidR="00193208" w:rsidRPr="00BA7ED2" w:rsidRDefault="00193208" w:rsidP="00BA7ED2">
      <w:pPr>
        <w:jc w:val="both"/>
      </w:pPr>
    </w:p>
    <w:p w14:paraId="0000031D" w14:textId="77777777" w:rsidR="00193208" w:rsidRPr="00BA7ED2" w:rsidRDefault="00193208" w:rsidP="00BA7ED2">
      <w:pPr>
        <w:jc w:val="both"/>
      </w:pPr>
    </w:p>
    <w:p w14:paraId="0000031E" w14:textId="2C61AB80" w:rsidR="00193208" w:rsidRPr="00BA7ED2" w:rsidRDefault="00FC5C73" w:rsidP="00BA7ED2">
      <w:pPr>
        <w:pStyle w:val="Heading1"/>
        <w:spacing w:before="0" w:after="0"/>
        <w:jc w:val="both"/>
        <w:rPr>
          <w:sz w:val="24"/>
          <w:szCs w:val="24"/>
        </w:rPr>
      </w:pPr>
      <w:bookmarkStart w:id="88" w:name="_Toc209277893"/>
      <w:r w:rsidRPr="00BA7ED2">
        <w:rPr>
          <w:sz w:val="24"/>
          <w:szCs w:val="24"/>
        </w:rPr>
        <w:lastRenderedPageBreak/>
        <w:t>Chapter VII</w:t>
      </w:r>
      <w:r w:rsidR="00BF0717">
        <w:rPr>
          <w:sz w:val="24"/>
          <w:szCs w:val="24"/>
        </w:rPr>
        <w:t>I</w:t>
      </w:r>
      <w:r w:rsidRPr="00BA7ED2">
        <w:rPr>
          <w:sz w:val="24"/>
          <w:szCs w:val="24"/>
        </w:rPr>
        <w:t xml:space="preserve"> - Questionnaire and Inputs Information Analysis</w:t>
      </w:r>
      <w:bookmarkEnd w:id="88"/>
    </w:p>
    <w:p w14:paraId="0000031F" w14:textId="77777777" w:rsidR="00193208" w:rsidRPr="00BA7ED2" w:rsidRDefault="00193208" w:rsidP="00BA7ED2">
      <w:pPr>
        <w:jc w:val="both"/>
      </w:pPr>
    </w:p>
    <w:p w14:paraId="00000320" w14:textId="77777777" w:rsidR="00193208" w:rsidRPr="00BA7ED2" w:rsidRDefault="00FC5C73" w:rsidP="00BA7ED2">
      <w:pPr>
        <w:pStyle w:val="Heading2"/>
        <w:numPr>
          <w:ilvl w:val="0"/>
          <w:numId w:val="18"/>
        </w:numPr>
        <w:spacing w:before="0" w:after="0"/>
        <w:jc w:val="both"/>
        <w:rPr>
          <w:sz w:val="24"/>
          <w:szCs w:val="24"/>
        </w:rPr>
      </w:pPr>
      <w:bookmarkStart w:id="89" w:name="_Toc209277894"/>
      <w:r w:rsidRPr="00BA7ED2">
        <w:rPr>
          <w:sz w:val="24"/>
          <w:szCs w:val="24"/>
        </w:rPr>
        <w:t>Questionnaire Developed</w:t>
      </w:r>
      <w:bookmarkEnd w:id="89"/>
    </w:p>
    <w:p w14:paraId="00000321" w14:textId="77777777" w:rsidR="00193208" w:rsidRPr="00BA7ED2" w:rsidRDefault="00FC5C73" w:rsidP="00BA7ED2">
      <w:pPr>
        <w:jc w:val="both"/>
      </w:pPr>
      <w:r w:rsidRPr="00BA7ED2">
        <w:t xml:space="preserve">The following questionnaires were developed and sent to the SATRC member countries to study their current practices of licensing, </w:t>
      </w:r>
      <w:proofErr w:type="gramStart"/>
      <w:r w:rsidRPr="00BA7ED2">
        <w:t>monitoring</w:t>
      </w:r>
      <w:proofErr w:type="gramEnd"/>
      <w:r w:rsidRPr="00BA7ED2">
        <w:t xml:space="preserve"> and interference handling mechanism for Land Mobile Radio Services. All the member countries provided responses to the questionnaires.</w:t>
      </w:r>
    </w:p>
    <w:p w14:paraId="00000322" w14:textId="77777777" w:rsidR="00193208" w:rsidRPr="00BA7ED2" w:rsidRDefault="00193208" w:rsidP="00BA7ED2">
      <w:pPr>
        <w:jc w:val="both"/>
      </w:pPr>
    </w:p>
    <w:p w14:paraId="00000323" w14:textId="77777777" w:rsidR="00193208" w:rsidRPr="00BA7ED2" w:rsidRDefault="00FC5C73" w:rsidP="00BA7ED2">
      <w:pPr>
        <w:tabs>
          <w:tab w:val="left" w:pos="567"/>
        </w:tabs>
        <w:jc w:val="both"/>
      </w:pPr>
      <w:r w:rsidRPr="00BA7ED2">
        <w:t>A.    Current Status of Land Mobile Licensing in SATRC Countries</w:t>
      </w:r>
    </w:p>
    <w:p w14:paraId="00000324" w14:textId="77777777" w:rsidR="00193208" w:rsidRPr="00BA7ED2" w:rsidRDefault="00FC5C73" w:rsidP="00BA7ED2">
      <w:pPr>
        <w:tabs>
          <w:tab w:val="left" w:pos="567"/>
        </w:tabs>
        <w:jc w:val="both"/>
        <w:rPr>
          <w:strike/>
        </w:rPr>
      </w:pPr>
      <w:r w:rsidRPr="00BA7ED2">
        <w:t>A.1. Are the individuals or companies allowed to use land mobile radio freely without the authorisation or any form of permit issued in your country?</w:t>
      </w:r>
    </w:p>
    <w:p w14:paraId="00000325" w14:textId="77777777" w:rsidR="00193208" w:rsidRPr="00BA7ED2" w:rsidRDefault="00FC5C73" w:rsidP="00BA7ED2">
      <w:pPr>
        <w:tabs>
          <w:tab w:val="left" w:pos="567"/>
        </w:tabs>
        <w:jc w:val="both"/>
        <w:rPr>
          <w:strike/>
        </w:rPr>
      </w:pPr>
      <w:r w:rsidRPr="00BA7ED2">
        <w:t>A.2. If the answer for A.1 is No, does the regulation and licensing of land mobile radio fall under your organisation’s mandate?</w:t>
      </w:r>
    </w:p>
    <w:p w14:paraId="00000326" w14:textId="77777777" w:rsidR="00193208" w:rsidRPr="00BA7ED2" w:rsidRDefault="00FC5C73" w:rsidP="00BA7ED2">
      <w:pPr>
        <w:tabs>
          <w:tab w:val="left" w:pos="567"/>
        </w:tabs>
        <w:jc w:val="both"/>
      </w:pPr>
      <w:r w:rsidRPr="00BA7ED2">
        <w:t xml:space="preserve">A.3. What are the requirements for an </w:t>
      </w:r>
      <w:proofErr w:type="gramStart"/>
      <w:r w:rsidRPr="00BA7ED2">
        <w:t>individual’s/companies</w:t>
      </w:r>
      <w:proofErr w:type="gramEnd"/>
      <w:r w:rsidRPr="00BA7ED2">
        <w:t xml:space="preserve"> to operate and use the land mobile radio?</w:t>
      </w:r>
    </w:p>
    <w:p w14:paraId="00000327" w14:textId="77777777" w:rsidR="00193208" w:rsidRPr="00BA7ED2" w:rsidRDefault="00FC5C73" w:rsidP="00BA7ED2">
      <w:pPr>
        <w:tabs>
          <w:tab w:val="left" w:pos="567"/>
        </w:tabs>
        <w:jc w:val="both"/>
      </w:pPr>
      <w:r w:rsidRPr="00BA7ED2">
        <w:t>A.4. What are the penalties if an individual/organisation uses land mobile radio without prior permission?</w:t>
      </w:r>
    </w:p>
    <w:p w14:paraId="00000328" w14:textId="77777777" w:rsidR="00193208" w:rsidRPr="00BA7ED2" w:rsidRDefault="00FC5C73" w:rsidP="00BA7ED2">
      <w:pPr>
        <w:tabs>
          <w:tab w:val="left" w:pos="567"/>
        </w:tabs>
        <w:jc w:val="both"/>
      </w:pPr>
      <w:r w:rsidRPr="00BA7ED2">
        <w:t xml:space="preserve">A.5. Under what classification of license/permit the land mobile radio is issued in your country? </w:t>
      </w:r>
    </w:p>
    <w:p w14:paraId="00000329" w14:textId="77777777" w:rsidR="00193208" w:rsidRPr="00BA7ED2" w:rsidRDefault="00FC5C73" w:rsidP="00BA7ED2">
      <w:pPr>
        <w:tabs>
          <w:tab w:val="left" w:pos="567"/>
        </w:tabs>
        <w:jc w:val="both"/>
      </w:pPr>
      <w:r w:rsidRPr="00BA7ED2">
        <w:t>A.6 How does your organisation monitor illegal operation of land mobile radio?</w:t>
      </w:r>
    </w:p>
    <w:p w14:paraId="0000032A" w14:textId="77777777" w:rsidR="00193208" w:rsidRPr="00BA7ED2" w:rsidRDefault="00193208" w:rsidP="00BA7ED2">
      <w:pPr>
        <w:tabs>
          <w:tab w:val="left" w:pos="567"/>
        </w:tabs>
        <w:jc w:val="both"/>
      </w:pPr>
    </w:p>
    <w:p w14:paraId="0000032B" w14:textId="77777777" w:rsidR="00193208" w:rsidRPr="00BA7ED2" w:rsidRDefault="00193208" w:rsidP="00BA7ED2">
      <w:pPr>
        <w:tabs>
          <w:tab w:val="left" w:pos="567"/>
        </w:tabs>
        <w:jc w:val="both"/>
      </w:pPr>
    </w:p>
    <w:p w14:paraId="0000032C" w14:textId="77777777" w:rsidR="00193208" w:rsidRPr="00BA7ED2" w:rsidRDefault="00FC5C73" w:rsidP="00BA7ED2">
      <w:pPr>
        <w:tabs>
          <w:tab w:val="left" w:pos="567"/>
        </w:tabs>
        <w:jc w:val="both"/>
      </w:pPr>
      <w:r w:rsidRPr="00BA7ED2">
        <w:t>B.    Current Status of Frequency Allocations of Land Mobile Radio in SATRC countries</w:t>
      </w:r>
    </w:p>
    <w:p w14:paraId="0000032D" w14:textId="77777777" w:rsidR="00193208" w:rsidRPr="00BA7ED2" w:rsidRDefault="00FC5C73" w:rsidP="00BA7ED2">
      <w:pPr>
        <w:tabs>
          <w:tab w:val="left" w:pos="567"/>
        </w:tabs>
        <w:jc w:val="both"/>
      </w:pPr>
      <w:r w:rsidRPr="00BA7ED2">
        <w:t>B.1. Which frequencies (range) are categorised under the land mobile frequency usage in your country?</w:t>
      </w:r>
    </w:p>
    <w:p w14:paraId="0000032E" w14:textId="77777777" w:rsidR="00193208" w:rsidRPr="00BA7ED2" w:rsidRDefault="00FC5C73" w:rsidP="00BA7ED2">
      <w:pPr>
        <w:tabs>
          <w:tab w:val="left" w:pos="567"/>
        </w:tabs>
        <w:jc w:val="both"/>
      </w:pPr>
      <w:r w:rsidRPr="00BA7ED2">
        <w:t>B.2. Are there any frequency band plans issued for the usage of land mobile radio services?</w:t>
      </w:r>
    </w:p>
    <w:p w14:paraId="0000032F" w14:textId="77777777" w:rsidR="00193208" w:rsidRPr="00BA7ED2" w:rsidRDefault="00FC5C73" w:rsidP="00BA7ED2">
      <w:pPr>
        <w:tabs>
          <w:tab w:val="left" w:pos="567"/>
        </w:tabs>
        <w:jc w:val="both"/>
      </w:pPr>
      <w:r w:rsidRPr="00BA7ED2">
        <w:t xml:space="preserve">B.3. Are there any frequencies/frequency bands in which the land mobile radio can be used without a license in your country? </w:t>
      </w:r>
    </w:p>
    <w:p w14:paraId="00000330" w14:textId="77777777" w:rsidR="00193208" w:rsidRPr="00BA7ED2" w:rsidRDefault="00FC5C73" w:rsidP="00BA7ED2">
      <w:pPr>
        <w:tabs>
          <w:tab w:val="left" w:pos="567"/>
        </w:tabs>
        <w:jc w:val="both"/>
      </w:pPr>
      <w:r w:rsidRPr="00BA7ED2">
        <w:t>B.4. What is the minimum channel spacings determined for the land mobile radio services in your country?</w:t>
      </w:r>
    </w:p>
    <w:p w14:paraId="00000331" w14:textId="77777777" w:rsidR="00193208" w:rsidRPr="00BA7ED2" w:rsidRDefault="00FC5C73" w:rsidP="00BA7ED2">
      <w:pPr>
        <w:jc w:val="both"/>
      </w:pPr>
      <w:r w:rsidRPr="00BA7ED2">
        <w:t xml:space="preserve">B.5. Are there any frequency/frequency bands specifically assigned to land mobile services in the maritime application? Yes. If </w:t>
      </w:r>
      <w:proofErr w:type="gramStart"/>
      <w:r w:rsidRPr="00BA7ED2">
        <w:t>Yes</w:t>
      </w:r>
      <w:proofErr w:type="gramEnd"/>
      <w:r w:rsidRPr="00BA7ED2">
        <w:t xml:space="preserve">, please provide the details. </w:t>
      </w:r>
    </w:p>
    <w:p w14:paraId="00000332" w14:textId="77777777" w:rsidR="00193208" w:rsidRPr="00BA7ED2" w:rsidRDefault="00193208" w:rsidP="00BA7ED2">
      <w:pPr>
        <w:tabs>
          <w:tab w:val="left" w:pos="567"/>
        </w:tabs>
        <w:jc w:val="both"/>
      </w:pPr>
    </w:p>
    <w:p w14:paraId="00000333" w14:textId="77777777" w:rsidR="00193208" w:rsidRPr="00BA7ED2" w:rsidRDefault="00193208" w:rsidP="00BA7ED2">
      <w:pPr>
        <w:tabs>
          <w:tab w:val="left" w:pos="567"/>
        </w:tabs>
        <w:jc w:val="both"/>
      </w:pPr>
    </w:p>
    <w:p w14:paraId="00000334" w14:textId="77777777" w:rsidR="00193208" w:rsidRPr="00BA7ED2" w:rsidRDefault="00FC5C73" w:rsidP="00BA7ED2">
      <w:pPr>
        <w:tabs>
          <w:tab w:val="left" w:pos="567"/>
        </w:tabs>
        <w:jc w:val="both"/>
      </w:pPr>
      <w:r w:rsidRPr="00BA7ED2">
        <w:t xml:space="preserve">C. Land Mobile Radio Equipment </w:t>
      </w:r>
    </w:p>
    <w:p w14:paraId="00000335" w14:textId="77777777" w:rsidR="00193208" w:rsidRPr="00BA7ED2" w:rsidRDefault="00FC5C73" w:rsidP="00BA7ED2">
      <w:pPr>
        <w:tabs>
          <w:tab w:val="left" w:pos="567"/>
        </w:tabs>
        <w:jc w:val="both"/>
      </w:pPr>
      <w:r w:rsidRPr="00BA7ED2">
        <w:t>C.1. Are there any manufacturers which manufacture land mobile radio handsets in your country?</w:t>
      </w:r>
    </w:p>
    <w:p w14:paraId="00000336" w14:textId="1853547C" w:rsidR="00193208" w:rsidRPr="00BA7ED2" w:rsidRDefault="00FC5C73" w:rsidP="00BA7ED2">
      <w:pPr>
        <w:tabs>
          <w:tab w:val="left" w:pos="567"/>
        </w:tabs>
        <w:jc w:val="both"/>
      </w:pPr>
      <w:r w:rsidRPr="00BA7ED2">
        <w:t xml:space="preserve">C.2. </w:t>
      </w:r>
      <w:r w:rsidR="00F61136" w:rsidRPr="00BA7ED2">
        <w:t>Is</w:t>
      </w:r>
      <w:r w:rsidRPr="00BA7ED2">
        <w:t xml:space="preserve"> the import of land mobile radio handsets allowed free in your country? Or does the custom department regulate the import of land mobile technical handsets with the need to obtain the technical clearance/Type Approvals from the relevant agencies?</w:t>
      </w:r>
    </w:p>
    <w:p w14:paraId="00000337" w14:textId="77777777" w:rsidR="00193208" w:rsidRPr="00BA7ED2" w:rsidRDefault="00FC5C73" w:rsidP="00BA7ED2">
      <w:pPr>
        <w:tabs>
          <w:tab w:val="left" w:pos="567"/>
        </w:tabs>
        <w:jc w:val="both"/>
      </w:pPr>
      <w:r w:rsidRPr="00BA7ED2">
        <w:t>C.3 What type of land mobile radio handsets are generally imported or used in your country?</w:t>
      </w:r>
    </w:p>
    <w:p w14:paraId="00000338" w14:textId="77777777" w:rsidR="00193208" w:rsidRPr="00BA7ED2" w:rsidRDefault="00193208" w:rsidP="00BA7ED2">
      <w:pPr>
        <w:tabs>
          <w:tab w:val="left" w:pos="567"/>
        </w:tabs>
        <w:jc w:val="both"/>
      </w:pPr>
    </w:p>
    <w:p w14:paraId="00000339" w14:textId="77777777" w:rsidR="00193208" w:rsidRPr="00BA7ED2" w:rsidRDefault="00FC5C73" w:rsidP="00BA7ED2">
      <w:pPr>
        <w:tabs>
          <w:tab w:val="left" w:pos="567"/>
        </w:tabs>
        <w:jc w:val="both"/>
      </w:pPr>
      <w:r w:rsidRPr="00BA7ED2">
        <w:t>D.</w:t>
      </w:r>
      <w:r w:rsidRPr="00BA7ED2">
        <w:tab/>
        <w:t>Public Safety Band</w:t>
      </w:r>
    </w:p>
    <w:p w14:paraId="0000033A" w14:textId="77777777" w:rsidR="00193208" w:rsidRPr="00BA7ED2" w:rsidRDefault="00FC5C73" w:rsidP="00BA7ED2">
      <w:pPr>
        <w:tabs>
          <w:tab w:val="left" w:pos="567"/>
        </w:tabs>
        <w:jc w:val="both"/>
      </w:pPr>
      <w:r w:rsidRPr="00BA7ED2">
        <w:t xml:space="preserve">D.1. Are there any frequency bands that have been designated for public safety and disaster relief (PPDR) purposes in your country? </w:t>
      </w:r>
    </w:p>
    <w:p w14:paraId="0000033B" w14:textId="77777777" w:rsidR="00193208" w:rsidRPr="00BA7ED2" w:rsidRDefault="00FC5C73" w:rsidP="00BA7ED2">
      <w:pPr>
        <w:tabs>
          <w:tab w:val="left" w:pos="567"/>
        </w:tabs>
        <w:jc w:val="both"/>
      </w:pPr>
      <w:r w:rsidRPr="00BA7ED2">
        <w:t xml:space="preserve">        </w:t>
      </w:r>
      <w:r w:rsidRPr="00BA7ED2">
        <w:tab/>
        <w:t xml:space="preserve">D.1.1. If </w:t>
      </w:r>
      <w:proofErr w:type="gramStart"/>
      <w:r w:rsidRPr="00BA7ED2">
        <w:t>Yes</w:t>
      </w:r>
      <w:proofErr w:type="gramEnd"/>
      <w:r w:rsidRPr="00BA7ED2">
        <w:t>, what are those frequency bands?</w:t>
      </w:r>
    </w:p>
    <w:p w14:paraId="0000033C" w14:textId="77777777" w:rsidR="00193208" w:rsidRPr="00BA7ED2" w:rsidRDefault="00FC5C73" w:rsidP="00BA7ED2">
      <w:pPr>
        <w:tabs>
          <w:tab w:val="left" w:pos="567"/>
        </w:tabs>
        <w:jc w:val="both"/>
      </w:pPr>
      <w:r w:rsidRPr="00BA7ED2">
        <w:t xml:space="preserve">        </w:t>
      </w:r>
      <w:r w:rsidRPr="00BA7ED2">
        <w:tab/>
        <w:t>D.1.2. What are those public safety frequency bands dedicated to?</w:t>
      </w:r>
    </w:p>
    <w:p w14:paraId="0000033D" w14:textId="77777777" w:rsidR="00193208" w:rsidRPr="00BA7ED2" w:rsidRDefault="00193208" w:rsidP="00BA7ED2">
      <w:pPr>
        <w:tabs>
          <w:tab w:val="left" w:pos="567"/>
        </w:tabs>
        <w:jc w:val="both"/>
      </w:pPr>
    </w:p>
    <w:p w14:paraId="0000033E" w14:textId="77777777" w:rsidR="00193208" w:rsidRPr="00BA7ED2" w:rsidRDefault="00193208" w:rsidP="00BA7ED2">
      <w:pPr>
        <w:tabs>
          <w:tab w:val="left" w:pos="567"/>
        </w:tabs>
        <w:jc w:val="both"/>
      </w:pPr>
    </w:p>
    <w:p w14:paraId="0000033F" w14:textId="77777777" w:rsidR="00193208" w:rsidRPr="00BA7ED2" w:rsidRDefault="00FC5C73" w:rsidP="00BA7ED2">
      <w:pPr>
        <w:tabs>
          <w:tab w:val="left" w:pos="567"/>
        </w:tabs>
        <w:jc w:val="both"/>
      </w:pPr>
      <w:r w:rsidRPr="00BA7ED2">
        <w:t xml:space="preserve">E.    Digital LMR systems </w:t>
      </w:r>
    </w:p>
    <w:p w14:paraId="00000340" w14:textId="77777777" w:rsidR="00193208" w:rsidRPr="00BA7ED2" w:rsidRDefault="00FC5C73" w:rsidP="00BA7ED2">
      <w:pPr>
        <w:tabs>
          <w:tab w:val="left" w:pos="567"/>
        </w:tabs>
        <w:jc w:val="both"/>
      </w:pPr>
      <w:r w:rsidRPr="00BA7ED2">
        <w:t>E.1. Does your country currently use digital LMR systems?</w:t>
      </w:r>
    </w:p>
    <w:p w14:paraId="00000341" w14:textId="77777777" w:rsidR="00193208" w:rsidRPr="00BA7ED2" w:rsidRDefault="00FC5C73" w:rsidP="00BA7ED2">
      <w:pPr>
        <w:tabs>
          <w:tab w:val="left" w:pos="567"/>
        </w:tabs>
        <w:jc w:val="both"/>
      </w:pPr>
      <w:r w:rsidRPr="00BA7ED2">
        <w:t>E.2. Are there separate frequency bands dedicated especially to digital LMR systems?</w:t>
      </w:r>
    </w:p>
    <w:p w14:paraId="00000342" w14:textId="77777777" w:rsidR="00193208" w:rsidRPr="00BA7ED2" w:rsidRDefault="00FC5C73" w:rsidP="00BA7ED2">
      <w:pPr>
        <w:tabs>
          <w:tab w:val="left" w:pos="567"/>
        </w:tabs>
        <w:jc w:val="both"/>
      </w:pPr>
      <w:r w:rsidRPr="00BA7ED2">
        <w:t>D.3. What are the current channel plans used in your country for digital LMR systems?</w:t>
      </w:r>
    </w:p>
    <w:p w14:paraId="00000343" w14:textId="77777777" w:rsidR="00193208" w:rsidRPr="00BA7ED2" w:rsidRDefault="00193208" w:rsidP="00BA7ED2">
      <w:pPr>
        <w:tabs>
          <w:tab w:val="left" w:pos="567"/>
        </w:tabs>
        <w:jc w:val="both"/>
      </w:pPr>
    </w:p>
    <w:p w14:paraId="00000344" w14:textId="77777777" w:rsidR="00193208" w:rsidRPr="00BA7ED2" w:rsidRDefault="00FC5C73" w:rsidP="00BA7ED2">
      <w:pPr>
        <w:tabs>
          <w:tab w:val="left" w:pos="567"/>
        </w:tabs>
        <w:jc w:val="both"/>
      </w:pPr>
      <w:r w:rsidRPr="00BA7ED2">
        <w:lastRenderedPageBreak/>
        <w:t>F.   Policy Recommendation and Best Practices</w:t>
      </w:r>
    </w:p>
    <w:p w14:paraId="00000345" w14:textId="77777777" w:rsidR="00193208" w:rsidRPr="00BA7ED2" w:rsidRDefault="00FC5C73" w:rsidP="00BA7ED2">
      <w:pPr>
        <w:tabs>
          <w:tab w:val="left" w:pos="567"/>
        </w:tabs>
        <w:jc w:val="both"/>
      </w:pPr>
      <w:r w:rsidRPr="00BA7ED2">
        <w:t>F.1. What are the key policy recommendations for efficient use of Spectrum for public land mobile Radio?</w:t>
      </w:r>
    </w:p>
    <w:p w14:paraId="00000346" w14:textId="77777777" w:rsidR="00193208" w:rsidRPr="00BA7ED2" w:rsidRDefault="00FC5C73" w:rsidP="00BA7ED2">
      <w:pPr>
        <w:tabs>
          <w:tab w:val="left" w:pos="567"/>
        </w:tabs>
        <w:jc w:val="both"/>
      </w:pPr>
      <w:r w:rsidRPr="00BA7ED2">
        <w:t>F.2. What equipment would be recommended for efficient and effective monitoring of illegal frequency usage for land mobile radio?</w:t>
      </w:r>
    </w:p>
    <w:p w14:paraId="00000347" w14:textId="77777777" w:rsidR="00193208" w:rsidRPr="00BA7ED2" w:rsidRDefault="00193208" w:rsidP="00BA7ED2">
      <w:pPr>
        <w:tabs>
          <w:tab w:val="left" w:pos="567"/>
        </w:tabs>
        <w:jc w:val="both"/>
      </w:pPr>
    </w:p>
    <w:p w14:paraId="00000348" w14:textId="77777777" w:rsidR="00193208" w:rsidRPr="00BA7ED2" w:rsidRDefault="00FC5C73" w:rsidP="00BA7ED2">
      <w:pPr>
        <w:tabs>
          <w:tab w:val="left" w:pos="567"/>
        </w:tabs>
        <w:jc w:val="both"/>
      </w:pPr>
      <w:r w:rsidRPr="00BA7ED2">
        <w:t>G. Monitoring</w:t>
      </w:r>
    </w:p>
    <w:p w14:paraId="00000349" w14:textId="529F6ACF" w:rsidR="00193208" w:rsidRPr="00BA7ED2" w:rsidRDefault="00FC5C73" w:rsidP="00BA7ED2">
      <w:pPr>
        <w:jc w:val="both"/>
      </w:pPr>
      <w:r w:rsidRPr="00BA7ED2">
        <w:t xml:space="preserve">G.1. How </w:t>
      </w:r>
      <w:r w:rsidR="00F61136" w:rsidRPr="00BA7ED2">
        <w:t>does</w:t>
      </w:r>
      <w:r w:rsidRPr="00BA7ED2">
        <w:t xml:space="preserve"> your organisation monitor for illegal operation of land mobile radio?</w:t>
      </w:r>
    </w:p>
    <w:p w14:paraId="0000034A" w14:textId="77777777" w:rsidR="00193208" w:rsidRPr="00BA7ED2" w:rsidRDefault="00193208" w:rsidP="00BA7ED2">
      <w:pPr>
        <w:jc w:val="both"/>
      </w:pPr>
    </w:p>
    <w:p w14:paraId="0000034B" w14:textId="77777777" w:rsidR="00193208" w:rsidRPr="00BA7ED2" w:rsidRDefault="00FC5C73" w:rsidP="00BA7ED2">
      <w:pPr>
        <w:jc w:val="both"/>
      </w:pPr>
      <w:r w:rsidRPr="00BA7ED2">
        <w:t>G. 2. What are the penalties if an individual/company uses land mobile radio without prior license or permission?</w:t>
      </w:r>
    </w:p>
    <w:p w14:paraId="0000034C" w14:textId="77777777" w:rsidR="00193208" w:rsidRPr="00BA7ED2" w:rsidRDefault="00193208" w:rsidP="00BA7ED2">
      <w:pPr>
        <w:jc w:val="both"/>
      </w:pPr>
    </w:p>
    <w:p w14:paraId="0000034D" w14:textId="77777777" w:rsidR="00193208" w:rsidRPr="00BA7ED2" w:rsidRDefault="00193208" w:rsidP="00BA7ED2">
      <w:pPr>
        <w:jc w:val="both"/>
      </w:pPr>
    </w:p>
    <w:p w14:paraId="0000034E" w14:textId="77777777" w:rsidR="00193208" w:rsidRPr="00BA7ED2" w:rsidRDefault="00FC5C73" w:rsidP="00BA7ED2">
      <w:pPr>
        <w:pStyle w:val="Heading2"/>
        <w:numPr>
          <w:ilvl w:val="0"/>
          <w:numId w:val="18"/>
        </w:numPr>
        <w:spacing w:before="0" w:after="0"/>
        <w:jc w:val="both"/>
        <w:rPr>
          <w:sz w:val="24"/>
          <w:szCs w:val="24"/>
        </w:rPr>
      </w:pPr>
      <w:bookmarkStart w:id="90" w:name="_Toc209277895"/>
      <w:r w:rsidRPr="00BA7ED2">
        <w:rPr>
          <w:sz w:val="24"/>
          <w:szCs w:val="24"/>
        </w:rPr>
        <w:t>Current Status of Land Mobile Licensing in SATRC Countries</w:t>
      </w:r>
      <w:bookmarkEnd w:id="90"/>
    </w:p>
    <w:p w14:paraId="0000034F" w14:textId="77777777" w:rsidR="00193208" w:rsidRPr="00BA7ED2" w:rsidRDefault="00FC5C73" w:rsidP="00BA7ED2">
      <w:pPr>
        <w:jc w:val="both"/>
      </w:pPr>
      <w:r w:rsidRPr="00BA7ED2">
        <w:t xml:space="preserve">For the usage of Land Mobile Radio Systems, citizens or companies generally need to be licensed by the country’s respective regulators to use the Land Mobile Radio Systems. However, there are some license-exempt bands in which the countries allow the usage of low powered LMRs. The only countries without a </w:t>
      </w:r>
      <w:proofErr w:type="gramStart"/>
      <w:r w:rsidRPr="00BA7ED2">
        <w:t>license exempt bands</w:t>
      </w:r>
      <w:proofErr w:type="gramEnd"/>
      <w:r w:rsidRPr="00BA7ED2">
        <w:t xml:space="preserve"> in the frequency range allocated to LMRs are Maldives, Nepal and Bhutan.</w:t>
      </w:r>
    </w:p>
    <w:p w14:paraId="00000350" w14:textId="77777777" w:rsidR="00193208" w:rsidRPr="00BA7ED2" w:rsidRDefault="00193208" w:rsidP="00BA7ED2">
      <w:pPr>
        <w:jc w:val="both"/>
      </w:pPr>
    </w:p>
    <w:p w14:paraId="00000351" w14:textId="48D16A41" w:rsidR="00193208" w:rsidRDefault="00FC5C73" w:rsidP="00BA7ED2">
      <w:pPr>
        <w:jc w:val="both"/>
      </w:pPr>
      <w:r w:rsidRPr="00BA7ED2">
        <w:t>The respective organization that regulates the LMR systems in the country are as follows</w:t>
      </w:r>
    </w:p>
    <w:p w14:paraId="1792DCA8" w14:textId="3B07DB94" w:rsidR="00800DFE" w:rsidRPr="00800DFE" w:rsidRDefault="00800DFE" w:rsidP="000B6C03">
      <w:pPr>
        <w:pStyle w:val="Caption"/>
        <w:keepNext/>
        <w:spacing w:before="240"/>
        <w:jc w:val="center"/>
        <w:rPr>
          <w:i w:val="0"/>
          <w:iCs w:val="0"/>
          <w:color w:val="auto"/>
          <w:sz w:val="24"/>
          <w:szCs w:val="24"/>
        </w:rPr>
      </w:pPr>
      <w:bookmarkStart w:id="91" w:name="_heading=h.ao3a6x1ocjvu" w:colFirst="0" w:colLast="0"/>
      <w:bookmarkStart w:id="92" w:name="_Toc205041140"/>
      <w:bookmarkEnd w:id="91"/>
      <w:r w:rsidRPr="00800DFE">
        <w:rPr>
          <w:i w:val="0"/>
          <w:iCs w:val="0"/>
          <w:color w:val="auto"/>
          <w:sz w:val="24"/>
          <w:szCs w:val="24"/>
        </w:rPr>
        <w:t xml:space="preserve">Table </w:t>
      </w:r>
      <w:r w:rsidRPr="00800DFE">
        <w:rPr>
          <w:i w:val="0"/>
          <w:iCs w:val="0"/>
          <w:color w:val="auto"/>
          <w:sz w:val="24"/>
          <w:szCs w:val="24"/>
        </w:rPr>
        <w:fldChar w:fldCharType="begin"/>
      </w:r>
      <w:r w:rsidRPr="00800DFE">
        <w:rPr>
          <w:i w:val="0"/>
          <w:iCs w:val="0"/>
          <w:color w:val="auto"/>
          <w:sz w:val="24"/>
          <w:szCs w:val="24"/>
        </w:rPr>
        <w:instrText xml:space="preserve"> SEQ Table \* ARABIC </w:instrText>
      </w:r>
      <w:r w:rsidRPr="00800DFE">
        <w:rPr>
          <w:i w:val="0"/>
          <w:iCs w:val="0"/>
          <w:color w:val="auto"/>
          <w:sz w:val="24"/>
          <w:szCs w:val="24"/>
        </w:rPr>
        <w:fldChar w:fldCharType="separate"/>
      </w:r>
      <w:r>
        <w:rPr>
          <w:i w:val="0"/>
          <w:iCs w:val="0"/>
          <w:noProof/>
          <w:color w:val="auto"/>
          <w:sz w:val="24"/>
          <w:szCs w:val="24"/>
        </w:rPr>
        <w:t>3</w:t>
      </w:r>
      <w:r w:rsidRPr="00800DFE">
        <w:rPr>
          <w:i w:val="0"/>
          <w:iCs w:val="0"/>
          <w:color w:val="auto"/>
          <w:sz w:val="24"/>
          <w:szCs w:val="24"/>
        </w:rPr>
        <w:fldChar w:fldCharType="end"/>
      </w:r>
      <w:r w:rsidRPr="00800DFE">
        <w:rPr>
          <w:i w:val="0"/>
          <w:iCs w:val="0"/>
          <w:color w:val="auto"/>
          <w:sz w:val="24"/>
          <w:szCs w:val="24"/>
        </w:rPr>
        <w:t xml:space="preserve"> Regulatory bodies for respective SATRC member countries</w:t>
      </w:r>
      <w:bookmarkEnd w:id="92"/>
    </w:p>
    <w:tbl>
      <w:tblPr>
        <w:tblStyle w:val="aff3"/>
        <w:tblW w:w="6470" w:type="dxa"/>
        <w:tblInd w:w="2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3965"/>
      </w:tblGrid>
      <w:tr w:rsidR="00193208" w:rsidRPr="00BA7ED2" w14:paraId="1D837D5C" w14:textId="77777777" w:rsidTr="00846688">
        <w:tc>
          <w:tcPr>
            <w:tcW w:w="2505" w:type="dxa"/>
            <w:shd w:val="clear" w:color="auto" w:fill="auto"/>
            <w:tcMar>
              <w:top w:w="100" w:type="dxa"/>
              <w:left w:w="100" w:type="dxa"/>
              <w:bottom w:w="100" w:type="dxa"/>
              <w:right w:w="100" w:type="dxa"/>
            </w:tcMar>
          </w:tcPr>
          <w:p w14:paraId="00000353" w14:textId="77777777" w:rsidR="00193208" w:rsidRPr="003626FF" w:rsidRDefault="00FC5C73" w:rsidP="00846688">
            <w:pPr>
              <w:widowControl w:val="0"/>
              <w:pBdr>
                <w:top w:val="nil"/>
                <w:left w:val="nil"/>
                <w:bottom w:val="nil"/>
                <w:right w:val="nil"/>
                <w:between w:val="nil"/>
              </w:pBdr>
              <w:jc w:val="center"/>
              <w:rPr>
                <w:b/>
                <w:bCs/>
              </w:rPr>
            </w:pPr>
            <w:r w:rsidRPr="003626FF">
              <w:rPr>
                <w:b/>
                <w:bCs/>
              </w:rPr>
              <w:t>Country</w:t>
            </w:r>
          </w:p>
        </w:tc>
        <w:tc>
          <w:tcPr>
            <w:tcW w:w="3965" w:type="dxa"/>
            <w:shd w:val="clear" w:color="auto" w:fill="auto"/>
            <w:tcMar>
              <w:top w:w="100" w:type="dxa"/>
              <w:left w:w="100" w:type="dxa"/>
              <w:bottom w:w="100" w:type="dxa"/>
              <w:right w:w="100" w:type="dxa"/>
            </w:tcMar>
          </w:tcPr>
          <w:p w14:paraId="00000354" w14:textId="77777777" w:rsidR="00193208" w:rsidRPr="003626FF" w:rsidRDefault="00FC5C73" w:rsidP="00846688">
            <w:pPr>
              <w:widowControl w:val="0"/>
              <w:pBdr>
                <w:top w:val="nil"/>
                <w:left w:val="nil"/>
                <w:bottom w:val="nil"/>
                <w:right w:val="nil"/>
                <w:between w:val="nil"/>
              </w:pBdr>
              <w:jc w:val="center"/>
              <w:rPr>
                <w:b/>
                <w:bCs/>
              </w:rPr>
            </w:pPr>
            <w:r w:rsidRPr="003626FF">
              <w:rPr>
                <w:b/>
                <w:bCs/>
              </w:rPr>
              <w:t>Regulatory Body for LMR</w:t>
            </w:r>
          </w:p>
        </w:tc>
      </w:tr>
      <w:tr w:rsidR="00193208" w:rsidRPr="00BA7ED2" w14:paraId="586CFD46" w14:textId="77777777" w:rsidTr="00846688">
        <w:tc>
          <w:tcPr>
            <w:tcW w:w="2505" w:type="dxa"/>
            <w:shd w:val="clear" w:color="auto" w:fill="auto"/>
            <w:tcMar>
              <w:top w:w="100" w:type="dxa"/>
              <w:left w:w="100" w:type="dxa"/>
              <w:bottom w:w="100" w:type="dxa"/>
              <w:right w:w="100" w:type="dxa"/>
            </w:tcMar>
          </w:tcPr>
          <w:p w14:paraId="00000355" w14:textId="77777777" w:rsidR="00193208" w:rsidRPr="00BA7ED2" w:rsidRDefault="00FC5C73" w:rsidP="00846688">
            <w:pPr>
              <w:widowControl w:val="0"/>
              <w:jc w:val="center"/>
            </w:pPr>
            <w:r w:rsidRPr="00BA7ED2">
              <w:t>Bangladesh</w:t>
            </w:r>
          </w:p>
        </w:tc>
        <w:tc>
          <w:tcPr>
            <w:tcW w:w="3965" w:type="dxa"/>
            <w:shd w:val="clear" w:color="auto" w:fill="auto"/>
            <w:tcMar>
              <w:top w:w="100" w:type="dxa"/>
              <w:left w:w="100" w:type="dxa"/>
              <w:bottom w:w="100" w:type="dxa"/>
              <w:right w:w="100" w:type="dxa"/>
            </w:tcMar>
          </w:tcPr>
          <w:p w14:paraId="00000356" w14:textId="77777777" w:rsidR="00193208" w:rsidRPr="00BA7ED2" w:rsidRDefault="00FC5C73" w:rsidP="00846688">
            <w:pPr>
              <w:widowControl w:val="0"/>
              <w:pBdr>
                <w:top w:val="nil"/>
                <w:left w:val="nil"/>
                <w:bottom w:val="nil"/>
                <w:right w:val="nil"/>
                <w:between w:val="nil"/>
              </w:pBdr>
              <w:jc w:val="center"/>
            </w:pPr>
            <w:r w:rsidRPr="00BA7ED2">
              <w:t>Bangladesh Telecommunication Regulatory Commission</w:t>
            </w:r>
          </w:p>
        </w:tc>
      </w:tr>
      <w:tr w:rsidR="00193208" w:rsidRPr="00BA7ED2" w14:paraId="683D51E0" w14:textId="77777777" w:rsidTr="00846688">
        <w:tc>
          <w:tcPr>
            <w:tcW w:w="2505" w:type="dxa"/>
            <w:shd w:val="clear" w:color="auto" w:fill="auto"/>
            <w:tcMar>
              <w:top w:w="100" w:type="dxa"/>
              <w:left w:w="100" w:type="dxa"/>
              <w:bottom w:w="100" w:type="dxa"/>
              <w:right w:w="100" w:type="dxa"/>
            </w:tcMar>
          </w:tcPr>
          <w:p w14:paraId="00000357" w14:textId="77777777" w:rsidR="00193208" w:rsidRPr="00BA7ED2" w:rsidRDefault="00FC5C73" w:rsidP="00846688">
            <w:pPr>
              <w:widowControl w:val="0"/>
              <w:jc w:val="center"/>
            </w:pPr>
            <w:r w:rsidRPr="00BA7ED2">
              <w:t>Iran</w:t>
            </w:r>
          </w:p>
        </w:tc>
        <w:tc>
          <w:tcPr>
            <w:tcW w:w="3965" w:type="dxa"/>
            <w:shd w:val="clear" w:color="auto" w:fill="auto"/>
            <w:tcMar>
              <w:top w:w="100" w:type="dxa"/>
              <w:left w:w="100" w:type="dxa"/>
              <w:bottom w:w="100" w:type="dxa"/>
              <w:right w:w="100" w:type="dxa"/>
            </w:tcMar>
          </w:tcPr>
          <w:p w14:paraId="00000358" w14:textId="77777777" w:rsidR="00193208" w:rsidRPr="00BA7ED2" w:rsidRDefault="00FC5C73" w:rsidP="00846688">
            <w:pPr>
              <w:widowControl w:val="0"/>
              <w:pBdr>
                <w:top w:val="nil"/>
                <w:left w:val="nil"/>
                <w:bottom w:val="nil"/>
                <w:right w:val="nil"/>
                <w:between w:val="nil"/>
              </w:pBdr>
              <w:jc w:val="center"/>
            </w:pPr>
            <w:r w:rsidRPr="00BA7ED2">
              <w:t>Communications Regulatory Authority</w:t>
            </w:r>
          </w:p>
        </w:tc>
      </w:tr>
      <w:tr w:rsidR="00193208" w:rsidRPr="00BA7ED2" w14:paraId="137AEA5A" w14:textId="77777777" w:rsidTr="00846688">
        <w:tc>
          <w:tcPr>
            <w:tcW w:w="2505" w:type="dxa"/>
            <w:shd w:val="clear" w:color="auto" w:fill="auto"/>
            <w:tcMar>
              <w:top w:w="100" w:type="dxa"/>
              <w:left w:w="100" w:type="dxa"/>
              <w:bottom w:w="100" w:type="dxa"/>
              <w:right w:w="100" w:type="dxa"/>
            </w:tcMar>
          </w:tcPr>
          <w:p w14:paraId="00000359" w14:textId="77777777" w:rsidR="00193208" w:rsidRPr="00BA7ED2" w:rsidRDefault="00FC5C73" w:rsidP="00846688">
            <w:pPr>
              <w:widowControl w:val="0"/>
              <w:jc w:val="center"/>
            </w:pPr>
            <w:r w:rsidRPr="00BA7ED2">
              <w:t>Maldives</w:t>
            </w:r>
          </w:p>
        </w:tc>
        <w:tc>
          <w:tcPr>
            <w:tcW w:w="3965" w:type="dxa"/>
            <w:shd w:val="clear" w:color="auto" w:fill="auto"/>
            <w:tcMar>
              <w:top w:w="100" w:type="dxa"/>
              <w:left w:w="100" w:type="dxa"/>
              <w:bottom w:w="100" w:type="dxa"/>
              <w:right w:w="100" w:type="dxa"/>
            </w:tcMar>
          </w:tcPr>
          <w:p w14:paraId="0000035A" w14:textId="77777777" w:rsidR="00193208" w:rsidRPr="00BA7ED2" w:rsidRDefault="00FC5C73" w:rsidP="00846688">
            <w:pPr>
              <w:widowControl w:val="0"/>
              <w:pBdr>
                <w:top w:val="nil"/>
                <w:left w:val="nil"/>
                <w:bottom w:val="nil"/>
                <w:right w:val="nil"/>
                <w:between w:val="nil"/>
              </w:pBdr>
              <w:jc w:val="center"/>
            </w:pPr>
            <w:r w:rsidRPr="00BA7ED2">
              <w:t>Communication Authority of Maldives</w:t>
            </w:r>
          </w:p>
        </w:tc>
      </w:tr>
      <w:tr w:rsidR="00193208" w:rsidRPr="00BA7ED2" w14:paraId="6D7D285A" w14:textId="77777777" w:rsidTr="00846688">
        <w:tc>
          <w:tcPr>
            <w:tcW w:w="2505" w:type="dxa"/>
            <w:shd w:val="clear" w:color="auto" w:fill="auto"/>
            <w:tcMar>
              <w:top w:w="100" w:type="dxa"/>
              <w:left w:w="100" w:type="dxa"/>
              <w:bottom w:w="100" w:type="dxa"/>
              <w:right w:w="100" w:type="dxa"/>
            </w:tcMar>
          </w:tcPr>
          <w:p w14:paraId="0000035B" w14:textId="77777777" w:rsidR="00193208" w:rsidRPr="00BA7ED2" w:rsidRDefault="00FC5C73" w:rsidP="00846688">
            <w:pPr>
              <w:widowControl w:val="0"/>
              <w:jc w:val="center"/>
            </w:pPr>
            <w:r w:rsidRPr="00BA7ED2">
              <w:t>Nepal</w:t>
            </w:r>
          </w:p>
        </w:tc>
        <w:tc>
          <w:tcPr>
            <w:tcW w:w="3965" w:type="dxa"/>
            <w:shd w:val="clear" w:color="auto" w:fill="auto"/>
            <w:tcMar>
              <w:top w:w="100" w:type="dxa"/>
              <w:left w:w="100" w:type="dxa"/>
              <w:bottom w:w="100" w:type="dxa"/>
              <w:right w:w="100" w:type="dxa"/>
            </w:tcMar>
          </w:tcPr>
          <w:p w14:paraId="0000035C" w14:textId="713EF371" w:rsidR="00193208" w:rsidRPr="00BA7ED2" w:rsidRDefault="00846688" w:rsidP="00846688">
            <w:pPr>
              <w:widowControl w:val="0"/>
              <w:pBdr>
                <w:top w:val="nil"/>
                <w:left w:val="nil"/>
                <w:bottom w:val="nil"/>
                <w:right w:val="nil"/>
                <w:between w:val="nil"/>
              </w:pBdr>
              <w:jc w:val="center"/>
            </w:pPr>
            <w:r>
              <w:t>Ministry of Communications and Information Technology</w:t>
            </w:r>
          </w:p>
        </w:tc>
      </w:tr>
      <w:tr w:rsidR="00193208" w:rsidRPr="00BA7ED2" w14:paraId="75820498" w14:textId="77777777" w:rsidTr="00846688">
        <w:tc>
          <w:tcPr>
            <w:tcW w:w="2505" w:type="dxa"/>
            <w:shd w:val="clear" w:color="auto" w:fill="auto"/>
            <w:tcMar>
              <w:top w:w="100" w:type="dxa"/>
              <w:left w:w="100" w:type="dxa"/>
              <w:bottom w:w="100" w:type="dxa"/>
              <w:right w:w="100" w:type="dxa"/>
            </w:tcMar>
          </w:tcPr>
          <w:p w14:paraId="0000035D" w14:textId="77777777" w:rsidR="00193208" w:rsidRPr="00BA7ED2" w:rsidRDefault="00FC5C73" w:rsidP="00846688">
            <w:pPr>
              <w:widowControl w:val="0"/>
              <w:jc w:val="center"/>
            </w:pPr>
            <w:r w:rsidRPr="00BA7ED2">
              <w:t>Pakistan</w:t>
            </w:r>
          </w:p>
        </w:tc>
        <w:tc>
          <w:tcPr>
            <w:tcW w:w="3965" w:type="dxa"/>
            <w:shd w:val="clear" w:color="auto" w:fill="auto"/>
            <w:tcMar>
              <w:top w:w="100" w:type="dxa"/>
              <w:left w:w="100" w:type="dxa"/>
              <w:bottom w:w="100" w:type="dxa"/>
              <w:right w:w="100" w:type="dxa"/>
            </w:tcMar>
          </w:tcPr>
          <w:p w14:paraId="0000035E" w14:textId="77777777" w:rsidR="00193208" w:rsidRPr="00BA7ED2" w:rsidRDefault="00FC5C73" w:rsidP="00846688">
            <w:pPr>
              <w:widowControl w:val="0"/>
              <w:pBdr>
                <w:top w:val="nil"/>
                <w:left w:val="nil"/>
                <w:bottom w:val="nil"/>
                <w:right w:val="nil"/>
                <w:between w:val="nil"/>
              </w:pBdr>
              <w:jc w:val="center"/>
            </w:pPr>
            <w:r w:rsidRPr="00BA7ED2">
              <w:t>Pakistan Telecommunications Authority</w:t>
            </w:r>
          </w:p>
        </w:tc>
      </w:tr>
      <w:tr w:rsidR="00193208" w:rsidRPr="00BA7ED2" w14:paraId="17F73DD2" w14:textId="77777777" w:rsidTr="00846688">
        <w:tc>
          <w:tcPr>
            <w:tcW w:w="2505" w:type="dxa"/>
            <w:shd w:val="clear" w:color="auto" w:fill="auto"/>
            <w:tcMar>
              <w:top w:w="100" w:type="dxa"/>
              <w:left w:w="100" w:type="dxa"/>
              <w:bottom w:w="100" w:type="dxa"/>
              <w:right w:w="100" w:type="dxa"/>
            </w:tcMar>
          </w:tcPr>
          <w:p w14:paraId="0000035F" w14:textId="77777777" w:rsidR="00193208" w:rsidRPr="00BA7ED2" w:rsidRDefault="00FC5C73" w:rsidP="00846688">
            <w:pPr>
              <w:widowControl w:val="0"/>
              <w:jc w:val="center"/>
            </w:pPr>
            <w:r w:rsidRPr="00BA7ED2">
              <w:t>India</w:t>
            </w:r>
          </w:p>
        </w:tc>
        <w:tc>
          <w:tcPr>
            <w:tcW w:w="3965" w:type="dxa"/>
            <w:shd w:val="clear" w:color="auto" w:fill="auto"/>
            <w:tcMar>
              <w:top w:w="100" w:type="dxa"/>
              <w:left w:w="100" w:type="dxa"/>
              <w:bottom w:w="100" w:type="dxa"/>
              <w:right w:w="100" w:type="dxa"/>
            </w:tcMar>
          </w:tcPr>
          <w:p w14:paraId="00000360" w14:textId="005D599E" w:rsidR="00193208" w:rsidRPr="00BA7ED2" w:rsidRDefault="00846688" w:rsidP="00846688">
            <w:pPr>
              <w:widowControl w:val="0"/>
              <w:pBdr>
                <w:top w:val="nil"/>
                <w:left w:val="nil"/>
                <w:bottom w:val="nil"/>
                <w:right w:val="nil"/>
                <w:between w:val="nil"/>
              </w:pBdr>
              <w:jc w:val="center"/>
            </w:pPr>
            <w:r>
              <w:t>Department of Telecommunications</w:t>
            </w:r>
          </w:p>
        </w:tc>
      </w:tr>
      <w:tr w:rsidR="00193208" w:rsidRPr="00BA7ED2" w14:paraId="030B6BD9" w14:textId="77777777" w:rsidTr="00846688">
        <w:tc>
          <w:tcPr>
            <w:tcW w:w="2505" w:type="dxa"/>
            <w:shd w:val="clear" w:color="auto" w:fill="auto"/>
            <w:tcMar>
              <w:top w:w="100" w:type="dxa"/>
              <w:left w:w="100" w:type="dxa"/>
              <w:bottom w:w="100" w:type="dxa"/>
              <w:right w:w="100" w:type="dxa"/>
            </w:tcMar>
          </w:tcPr>
          <w:p w14:paraId="00000361" w14:textId="77777777" w:rsidR="00193208" w:rsidRPr="00BA7ED2" w:rsidRDefault="00FC5C73" w:rsidP="00846688">
            <w:pPr>
              <w:widowControl w:val="0"/>
              <w:jc w:val="center"/>
            </w:pPr>
            <w:r w:rsidRPr="00BA7ED2">
              <w:t>Sri Lanka</w:t>
            </w:r>
          </w:p>
        </w:tc>
        <w:tc>
          <w:tcPr>
            <w:tcW w:w="3965" w:type="dxa"/>
            <w:shd w:val="clear" w:color="auto" w:fill="auto"/>
            <w:tcMar>
              <w:top w:w="100" w:type="dxa"/>
              <w:left w:w="100" w:type="dxa"/>
              <w:bottom w:w="100" w:type="dxa"/>
              <w:right w:w="100" w:type="dxa"/>
            </w:tcMar>
          </w:tcPr>
          <w:p w14:paraId="00000362" w14:textId="77777777" w:rsidR="00193208" w:rsidRPr="00BA7ED2" w:rsidRDefault="00FC5C73" w:rsidP="00846688">
            <w:pPr>
              <w:widowControl w:val="0"/>
              <w:pBdr>
                <w:top w:val="nil"/>
                <w:left w:val="nil"/>
                <w:bottom w:val="nil"/>
                <w:right w:val="nil"/>
                <w:between w:val="nil"/>
              </w:pBdr>
              <w:jc w:val="center"/>
            </w:pPr>
            <w:r w:rsidRPr="00BA7ED2">
              <w:t>Telecom Regulatory Commission of Sri Lanka</w:t>
            </w:r>
          </w:p>
        </w:tc>
      </w:tr>
      <w:tr w:rsidR="00193208" w:rsidRPr="00BA7ED2" w14:paraId="68350D0A" w14:textId="77777777" w:rsidTr="00846688">
        <w:trPr>
          <w:trHeight w:val="20"/>
        </w:trPr>
        <w:tc>
          <w:tcPr>
            <w:tcW w:w="2505" w:type="dxa"/>
            <w:shd w:val="clear" w:color="auto" w:fill="auto"/>
            <w:tcMar>
              <w:top w:w="100" w:type="dxa"/>
              <w:left w:w="100" w:type="dxa"/>
              <w:bottom w:w="100" w:type="dxa"/>
              <w:right w:w="100" w:type="dxa"/>
            </w:tcMar>
          </w:tcPr>
          <w:p w14:paraId="00000363" w14:textId="77777777" w:rsidR="00193208" w:rsidRPr="00BA7ED2" w:rsidRDefault="00FC5C73" w:rsidP="00846688">
            <w:pPr>
              <w:widowControl w:val="0"/>
              <w:jc w:val="center"/>
            </w:pPr>
            <w:r w:rsidRPr="00BA7ED2">
              <w:t>Bhutan</w:t>
            </w:r>
          </w:p>
        </w:tc>
        <w:tc>
          <w:tcPr>
            <w:tcW w:w="3965" w:type="dxa"/>
            <w:shd w:val="clear" w:color="auto" w:fill="auto"/>
            <w:tcMar>
              <w:top w:w="100" w:type="dxa"/>
              <w:left w:w="100" w:type="dxa"/>
              <w:bottom w:w="100" w:type="dxa"/>
              <w:right w:w="100" w:type="dxa"/>
            </w:tcMar>
          </w:tcPr>
          <w:p w14:paraId="00000364" w14:textId="77777777" w:rsidR="00193208" w:rsidRPr="00BA7ED2" w:rsidRDefault="00FC5C73" w:rsidP="00846688">
            <w:pPr>
              <w:widowControl w:val="0"/>
              <w:pBdr>
                <w:top w:val="nil"/>
                <w:left w:val="nil"/>
                <w:bottom w:val="nil"/>
                <w:right w:val="nil"/>
                <w:between w:val="nil"/>
              </w:pBdr>
              <w:jc w:val="center"/>
            </w:pPr>
            <w:r w:rsidRPr="00BA7ED2">
              <w:t xml:space="preserve">Bhutan </w:t>
            </w:r>
            <w:proofErr w:type="spellStart"/>
            <w:r w:rsidRPr="00BA7ED2">
              <w:t>InfoComm</w:t>
            </w:r>
            <w:proofErr w:type="spellEnd"/>
            <w:r w:rsidRPr="00BA7ED2">
              <w:t xml:space="preserve"> and Media Authority</w:t>
            </w:r>
          </w:p>
        </w:tc>
      </w:tr>
    </w:tbl>
    <w:p w14:paraId="00000365" w14:textId="77777777" w:rsidR="00193208" w:rsidRPr="00BA7ED2" w:rsidRDefault="00193208" w:rsidP="00BA7ED2">
      <w:pPr>
        <w:jc w:val="both"/>
      </w:pPr>
    </w:p>
    <w:p w14:paraId="00000366" w14:textId="77777777" w:rsidR="00193208" w:rsidRPr="00BA7ED2" w:rsidRDefault="00193208" w:rsidP="00BA7ED2">
      <w:pPr>
        <w:jc w:val="both"/>
      </w:pPr>
    </w:p>
    <w:p w14:paraId="00000369" w14:textId="6E2A1DB1" w:rsidR="00193208" w:rsidRDefault="00FC5C73" w:rsidP="00800DFE">
      <w:pPr>
        <w:jc w:val="both"/>
      </w:pPr>
      <w:r w:rsidRPr="00BA7ED2">
        <w:t>To obtain a license for the usage of LMR in most of the member countries the documents required are technical specifications of the LMR, the purpose for the usage of LMR, a copy of the Identity card or an entity license or other identification documents, and a filled application form. The detailed requirements are as listed below:</w:t>
      </w:r>
      <w:bookmarkStart w:id="93" w:name="_heading=h.akhywslv68pk" w:colFirst="0" w:colLast="0"/>
      <w:bookmarkEnd w:id="93"/>
    </w:p>
    <w:p w14:paraId="60C1FB32" w14:textId="77777777" w:rsidR="00800DFE" w:rsidRPr="00800DFE" w:rsidRDefault="00800DFE" w:rsidP="00800DFE">
      <w:pPr>
        <w:jc w:val="both"/>
      </w:pPr>
    </w:p>
    <w:p w14:paraId="5B38CE19" w14:textId="0C80FC46" w:rsidR="00800DFE" w:rsidRPr="00800DFE" w:rsidRDefault="00800DFE" w:rsidP="00800DFE">
      <w:pPr>
        <w:pStyle w:val="Caption"/>
        <w:keepNext/>
        <w:jc w:val="center"/>
        <w:rPr>
          <w:i w:val="0"/>
          <w:iCs w:val="0"/>
          <w:color w:val="auto"/>
          <w:sz w:val="24"/>
          <w:szCs w:val="36"/>
        </w:rPr>
      </w:pPr>
      <w:bookmarkStart w:id="94" w:name="_Toc205041141"/>
      <w:r w:rsidRPr="00800DFE">
        <w:rPr>
          <w:i w:val="0"/>
          <w:iCs w:val="0"/>
          <w:color w:val="auto"/>
          <w:sz w:val="24"/>
          <w:szCs w:val="36"/>
        </w:rPr>
        <w:lastRenderedPageBreak/>
        <w:t xml:space="preserve">Table </w:t>
      </w:r>
      <w:r w:rsidRPr="00800DFE">
        <w:rPr>
          <w:i w:val="0"/>
          <w:iCs w:val="0"/>
          <w:color w:val="auto"/>
          <w:sz w:val="24"/>
          <w:szCs w:val="36"/>
        </w:rPr>
        <w:fldChar w:fldCharType="begin"/>
      </w:r>
      <w:r w:rsidRPr="00800DFE">
        <w:rPr>
          <w:i w:val="0"/>
          <w:iCs w:val="0"/>
          <w:color w:val="auto"/>
          <w:sz w:val="24"/>
          <w:szCs w:val="36"/>
        </w:rPr>
        <w:instrText xml:space="preserve"> SEQ Table \* ARABIC </w:instrText>
      </w:r>
      <w:r w:rsidRPr="00800DFE">
        <w:rPr>
          <w:i w:val="0"/>
          <w:iCs w:val="0"/>
          <w:color w:val="auto"/>
          <w:sz w:val="24"/>
          <w:szCs w:val="36"/>
        </w:rPr>
        <w:fldChar w:fldCharType="separate"/>
      </w:r>
      <w:r>
        <w:rPr>
          <w:i w:val="0"/>
          <w:iCs w:val="0"/>
          <w:noProof/>
          <w:color w:val="auto"/>
          <w:sz w:val="24"/>
          <w:szCs w:val="36"/>
        </w:rPr>
        <w:t>4</w:t>
      </w:r>
      <w:r w:rsidRPr="00800DFE">
        <w:rPr>
          <w:i w:val="0"/>
          <w:iCs w:val="0"/>
          <w:color w:val="auto"/>
          <w:sz w:val="24"/>
          <w:szCs w:val="36"/>
        </w:rPr>
        <w:fldChar w:fldCharType="end"/>
      </w:r>
      <w:r w:rsidRPr="00800DFE">
        <w:rPr>
          <w:i w:val="0"/>
          <w:iCs w:val="0"/>
          <w:color w:val="auto"/>
          <w:sz w:val="24"/>
          <w:szCs w:val="36"/>
        </w:rPr>
        <w:t xml:space="preserve"> Documents required for obtaining LMR licenses in SATRC countries</w:t>
      </w:r>
      <w:bookmarkEnd w:id="94"/>
    </w:p>
    <w:tbl>
      <w:tblPr>
        <w:tblStyle w:val="aff4"/>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7425"/>
      </w:tblGrid>
      <w:tr w:rsidR="00193208" w:rsidRPr="00BA7ED2" w14:paraId="56423517" w14:textId="77777777">
        <w:tc>
          <w:tcPr>
            <w:tcW w:w="1725" w:type="dxa"/>
            <w:shd w:val="clear" w:color="auto" w:fill="auto"/>
            <w:tcMar>
              <w:top w:w="100" w:type="dxa"/>
              <w:left w:w="100" w:type="dxa"/>
              <w:bottom w:w="100" w:type="dxa"/>
              <w:right w:w="100" w:type="dxa"/>
            </w:tcMar>
          </w:tcPr>
          <w:p w14:paraId="0000036A" w14:textId="77777777" w:rsidR="00193208" w:rsidRPr="00BA7ED2" w:rsidRDefault="00FC5C73" w:rsidP="00BA7ED2">
            <w:pPr>
              <w:widowControl w:val="0"/>
              <w:jc w:val="both"/>
            </w:pPr>
            <w:r w:rsidRPr="00BA7ED2">
              <w:t>Countries</w:t>
            </w:r>
          </w:p>
        </w:tc>
        <w:tc>
          <w:tcPr>
            <w:tcW w:w="7425" w:type="dxa"/>
            <w:shd w:val="clear" w:color="auto" w:fill="auto"/>
            <w:tcMar>
              <w:top w:w="100" w:type="dxa"/>
              <w:left w:w="100" w:type="dxa"/>
              <w:bottom w:w="100" w:type="dxa"/>
              <w:right w:w="100" w:type="dxa"/>
            </w:tcMar>
          </w:tcPr>
          <w:p w14:paraId="0000036B" w14:textId="77777777" w:rsidR="00193208" w:rsidRPr="00BA7ED2" w:rsidRDefault="00FC5C73" w:rsidP="00BA7ED2">
            <w:pPr>
              <w:widowControl w:val="0"/>
              <w:jc w:val="both"/>
            </w:pPr>
            <w:r w:rsidRPr="00BA7ED2">
              <w:t>Process and Documents required</w:t>
            </w:r>
          </w:p>
        </w:tc>
      </w:tr>
      <w:tr w:rsidR="00193208" w:rsidRPr="00BA7ED2" w14:paraId="44FB98E2" w14:textId="77777777">
        <w:tc>
          <w:tcPr>
            <w:tcW w:w="1725" w:type="dxa"/>
            <w:shd w:val="clear" w:color="auto" w:fill="auto"/>
            <w:tcMar>
              <w:top w:w="100" w:type="dxa"/>
              <w:left w:w="100" w:type="dxa"/>
              <w:bottom w:w="100" w:type="dxa"/>
              <w:right w:w="100" w:type="dxa"/>
            </w:tcMar>
          </w:tcPr>
          <w:p w14:paraId="0000036C" w14:textId="77777777" w:rsidR="00193208" w:rsidRPr="00BA7ED2" w:rsidRDefault="00FC5C73" w:rsidP="00BA7ED2">
            <w:pPr>
              <w:widowControl w:val="0"/>
              <w:jc w:val="both"/>
            </w:pPr>
            <w:r w:rsidRPr="00BA7ED2">
              <w:t>Bangladesh</w:t>
            </w:r>
          </w:p>
        </w:tc>
        <w:tc>
          <w:tcPr>
            <w:tcW w:w="7425" w:type="dxa"/>
            <w:shd w:val="clear" w:color="auto" w:fill="auto"/>
            <w:tcMar>
              <w:top w:w="100" w:type="dxa"/>
              <w:left w:w="100" w:type="dxa"/>
              <w:bottom w:w="100" w:type="dxa"/>
              <w:right w:w="100" w:type="dxa"/>
            </w:tcMar>
          </w:tcPr>
          <w:p w14:paraId="0000036D" w14:textId="77777777" w:rsidR="00193208" w:rsidRPr="00BA7ED2" w:rsidRDefault="00FC5C73" w:rsidP="00BA7ED2">
            <w:pPr>
              <w:jc w:val="both"/>
            </w:pPr>
            <w:r w:rsidRPr="00BA7ED2">
              <w:t>To use Land Mobile Radio in Bangladesh, the user/entity must have frequency assignment and radio equipment use permission from BTRC.</w:t>
            </w:r>
          </w:p>
          <w:p w14:paraId="0000036E" w14:textId="77777777" w:rsidR="00193208" w:rsidRPr="00BA7ED2" w:rsidRDefault="00193208" w:rsidP="00BA7ED2">
            <w:pPr>
              <w:widowControl w:val="0"/>
              <w:jc w:val="both"/>
            </w:pPr>
          </w:p>
        </w:tc>
      </w:tr>
      <w:tr w:rsidR="00193208" w:rsidRPr="00BA7ED2" w14:paraId="0324F4AA" w14:textId="77777777">
        <w:tc>
          <w:tcPr>
            <w:tcW w:w="1725" w:type="dxa"/>
            <w:shd w:val="clear" w:color="auto" w:fill="auto"/>
            <w:tcMar>
              <w:top w:w="100" w:type="dxa"/>
              <w:left w:w="100" w:type="dxa"/>
              <w:bottom w:w="100" w:type="dxa"/>
              <w:right w:w="100" w:type="dxa"/>
            </w:tcMar>
          </w:tcPr>
          <w:p w14:paraId="0000036F" w14:textId="77777777" w:rsidR="00193208" w:rsidRPr="00BA7ED2" w:rsidRDefault="00FC5C73" w:rsidP="00BA7ED2">
            <w:pPr>
              <w:widowControl w:val="0"/>
              <w:jc w:val="both"/>
            </w:pPr>
            <w:r w:rsidRPr="00BA7ED2">
              <w:t>Iran</w:t>
            </w:r>
          </w:p>
        </w:tc>
        <w:tc>
          <w:tcPr>
            <w:tcW w:w="7425" w:type="dxa"/>
            <w:shd w:val="clear" w:color="auto" w:fill="auto"/>
            <w:tcMar>
              <w:top w:w="100" w:type="dxa"/>
              <w:left w:w="100" w:type="dxa"/>
              <w:bottom w:w="100" w:type="dxa"/>
              <w:right w:w="100" w:type="dxa"/>
            </w:tcMar>
          </w:tcPr>
          <w:p w14:paraId="00000370" w14:textId="77777777" w:rsidR="00193208" w:rsidRPr="00BA7ED2" w:rsidRDefault="00FC5C73" w:rsidP="00BA7ED2">
            <w:pPr>
              <w:jc w:val="both"/>
            </w:pPr>
            <w:bookmarkStart w:id="95" w:name="_heading=h.30j0zll" w:colFirst="0" w:colLast="0"/>
            <w:bookmarkEnd w:id="95"/>
            <w:r w:rsidRPr="00BA7ED2">
              <w:t>Users/ entities for working and using land mobile radio must obtain a license to establish and operate a radio network.</w:t>
            </w:r>
          </w:p>
          <w:p w14:paraId="00000371" w14:textId="77777777" w:rsidR="00193208" w:rsidRPr="00BA7ED2" w:rsidRDefault="00193208" w:rsidP="00BA7ED2">
            <w:pPr>
              <w:widowControl w:val="0"/>
              <w:jc w:val="both"/>
            </w:pPr>
          </w:p>
        </w:tc>
      </w:tr>
      <w:tr w:rsidR="00193208" w:rsidRPr="00BA7ED2" w14:paraId="3BCADA13" w14:textId="77777777">
        <w:tc>
          <w:tcPr>
            <w:tcW w:w="1725" w:type="dxa"/>
            <w:shd w:val="clear" w:color="auto" w:fill="auto"/>
            <w:tcMar>
              <w:top w:w="100" w:type="dxa"/>
              <w:left w:w="100" w:type="dxa"/>
              <w:bottom w:w="100" w:type="dxa"/>
              <w:right w:w="100" w:type="dxa"/>
            </w:tcMar>
          </w:tcPr>
          <w:p w14:paraId="00000372" w14:textId="77777777" w:rsidR="00193208" w:rsidRPr="00BA7ED2" w:rsidRDefault="00FC5C73" w:rsidP="00BA7ED2">
            <w:pPr>
              <w:widowControl w:val="0"/>
              <w:jc w:val="both"/>
            </w:pPr>
            <w:r w:rsidRPr="00BA7ED2">
              <w:t>Maldives</w:t>
            </w:r>
          </w:p>
        </w:tc>
        <w:tc>
          <w:tcPr>
            <w:tcW w:w="7425" w:type="dxa"/>
            <w:shd w:val="clear" w:color="auto" w:fill="auto"/>
            <w:tcMar>
              <w:top w:w="100" w:type="dxa"/>
              <w:left w:w="100" w:type="dxa"/>
              <w:bottom w:w="100" w:type="dxa"/>
              <w:right w:w="100" w:type="dxa"/>
            </w:tcMar>
          </w:tcPr>
          <w:p w14:paraId="00000373" w14:textId="77777777" w:rsidR="00193208" w:rsidRPr="00BA7ED2" w:rsidRDefault="00FC5C73" w:rsidP="00BA7ED2">
            <w:pPr>
              <w:jc w:val="both"/>
            </w:pPr>
            <w:r w:rsidRPr="00BA7ED2">
              <w:t>Users/entities should approve the technical requirement.</w:t>
            </w:r>
          </w:p>
          <w:p w14:paraId="00000374" w14:textId="77777777" w:rsidR="00193208" w:rsidRPr="00BA7ED2" w:rsidRDefault="00FC5C73" w:rsidP="00EA72DF">
            <w:pPr>
              <w:numPr>
                <w:ilvl w:val="0"/>
                <w:numId w:val="25"/>
              </w:numPr>
              <w:jc w:val="both"/>
            </w:pPr>
            <w:r w:rsidRPr="00BA7ED2">
              <w:t>He must register as per regulation</w:t>
            </w:r>
          </w:p>
          <w:p w14:paraId="00000375" w14:textId="77777777" w:rsidR="00193208" w:rsidRPr="00BA7ED2" w:rsidRDefault="00FC5C73" w:rsidP="00EA72DF">
            <w:pPr>
              <w:numPr>
                <w:ilvl w:val="0"/>
                <w:numId w:val="25"/>
              </w:numPr>
              <w:jc w:val="both"/>
            </w:pPr>
            <w:r w:rsidRPr="00BA7ED2">
              <w:t>A valid licence to operate.</w:t>
            </w:r>
          </w:p>
        </w:tc>
      </w:tr>
      <w:tr w:rsidR="00193208" w:rsidRPr="00BA7ED2" w14:paraId="701CED35" w14:textId="77777777">
        <w:tc>
          <w:tcPr>
            <w:tcW w:w="1725" w:type="dxa"/>
            <w:shd w:val="clear" w:color="auto" w:fill="auto"/>
            <w:tcMar>
              <w:top w:w="100" w:type="dxa"/>
              <w:left w:w="100" w:type="dxa"/>
              <w:bottom w:w="100" w:type="dxa"/>
              <w:right w:w="100" w:type="dxa"/>
            </w:tcMar>
          </w:tcPr>
          <w:p w14:paraId="00000376" w14:textId="77777777" w:rsidR="00193208" w:rsidRPr="00BA7ED2" w:rsidRDefault="00FC5C73" w:rsidP="00BA7ED2">
            <w:pPr>
              <w:widowControl w:val="0"/>
              <w:jc w:val="both"/>
            </w:pPr>
            <w:r w:rsidRPr="00BA7ED2">
              <w:t>Nepal</w:t>
            </w:r>
          </w:p>
        </w:tc>
        <w:tc>
          <w:tcPr>
            <w:tcW w:w="7425" w:type="dxa"/>
            <w:shd w:val="clear" w:color="auto" w:fill="auto"/>
            <w:tcMar>
              <w:top w:w="100" w:type="dxa"/>
              <w:left w:w="100" w:type="dxa"/>
              <w:bottom w:w="100" w:type="dxa"/>
              <w:right w:w="100" w:type="dxa"/>
            </w:tcMar>
          </w:tcPr>
          <w:p w14:paraId="00000377" w14:textId="77777777" w:rsidR="00193208" w:rsidRPr="00BA7ED2" w:rsidRDefault="00FC5C73" w:rsidP="00BA7ED2">
            <w:pPr>
              <w:jc w:val="both"/>
            </w:pPr>
            <w:r w:rsidRPr="00BA7ED2">
              <w:t>Need to submit following documents for taking the license</w:t>
            </w:r>
          </w:p>
          <w:p w14:paraId="00000378" w14:textId="77777777" w:rsidR="00193208" w:rsidRPr="00BA7ED2" w:rsidRDefault="00FC5C73" w:rsidP="00EA72DF">
            <w:pPr>
              <w:numPr>
                <w:ilvl w:val="0"/>
                <w:numId w:val="40"/>
              </w:numPr>
              <w:jc w:val="both"/>
            </w:pPr>
            <w:r w:rsidRPr="00BA7ED2">
              <w:t>Purpose of using the LMR</w:t>
            </w:r>
          </w:p>
          <w:p w14:paraId="00000379" w14:textId="77777777" w:rsidR="00193208" w:rsidRPr="00BA7ED2" w:rsidRDefault="00FC5C73" w:rsidP="00EA72DF">
            <w:pPr>
              <w:numPr>
                <w:ilvl w:val="0"/>
                <w:numId w:val="40"/>
              </w:numPr>
              <w:jc w:val="both"/>
            </w:pPr>
            <w:r w:rsidRPr="00BA7ED2">
              <w:t>Recommendation of District Administration Office/ Home Ministry and Line Ministry</w:t>
            </w:r>
          </w:p>
          <w:p w14:paraId="0000037A" w14:textId="77777777" w:rsidR="00193208" w:rsidRPr="00BA7ED2" w:rsidRDefault="00FC5C73" w:rsidP="00EA72DF">
            <w:pPr>
              <w:numPr>
                <w:ilvl w:val="0"/>
                <w:numId w:val="40"/>
              </w:numPr>
              <w:jc w:val="both"/>
            </w:pPr>
            <w:r w:rsidRPr="00BA7ED2">
              <w:t>Technical Specification and details of LMR</w:t>
            </w:r>
          </w:p>
          <w:p w14:paraId="0000037B" w14:textId="77777777" w:rsidR="00193208" w:rsidRPr="00BA7ED2" w:rsidRDefault="00FC5C73" w:rsidP="00EA72DF">
            <w:pPr>
              <w:numPr>
                <w:ilvl w:val="0"/>
                <w:numId w:val="40"/>
              </w:numPr>
              <w:jc w:val="both"/>
            </w:pPr>
            <w:r w:rsidRPr="00BA7ED2">
              <w:t>Related documents of the company</w:t>
            </w:r>
          </w:p>
          <w:p w14:paraId="0000037C" w14:textId="77777777" w:rsidR="00193208" w:rsidRPr="00BA7ED2" w:rsidRDefault="00193208" w:rsidP="00BA7ED2">
            <w:pPr>
              <w:jc w:val="both"/>
            </w:pPr>
          </w:p>
        </w:tc>
      </w:tr>
      <w:tr w:rsidR="00193208" w:rsidRPr="00BA7ED2" w14:paraId="20C50716" w14:textId="77777777">
        <w:tc>
          <w:tcPr>
            <w:tcW w:w="1725" w:type="dxa"/>
            <w:shd w:val="clear" w:color="auto" w:fill="auto"/>
            <w:tcMar>
              <w:top w:w="100" w:type="dxa"/>
              <w:left w:w="100" w:type="dxa"/>
              <w:bottom w:w="100" w:type="dxa"/>
              <w:right w:w="100" w:type="dxa"/>
            </w:tcMar>
          </w:tcPr>
          <w:p w14:paraId="0000037D" w14:textId="77777777" w:rsidR="00193208" w:rsidRPr="00BA7ED2" w:rsidRDefault="00FC5C73" w:rsidP="00BA7ED2">
            <w:pPr>
              <w:widowControl w:val="0"/>
              <w:jc w:val="both"/>
            </w:pPr>
            <w:r w:rsidRPr="00BA7ED2">
              <w:t>Pakistan</w:t>
            </w:r>
          </w:p>
        </w:tc>
        <w:tc>
          <w:tcPr>
            <w:tcW w:w="7425" w:type="dxa"/>
            <w:shd w:val="clear" w:color="auto" w:fill="auto"/>
            <w:tcMar>
              <w:top w:w="100" w:type="dxa"/>
              <w:left w:w="100" w:type="dxa"/>
              <w:bottom w:w="100" w:type="dxa"/>
              <w:right w:w="100" w:type="dxa"/>
            </w:tcMar>
          </w:tcPr>
          <w:p w14:paraId="0000037E" w14:textId="77777777" w:rsidR="00193208" w:rsidRPr="00BA7ED2" w:rsidRDefault="00FC5C73" w:rsidP="00BA7ED2">
            <w:pPr>
              <w:jc w:val="both"/>
            </w:pPr>
            <w:r w:rsidRPr="00BA7ED2">
              <w:t>To operate and use land mobile radio systems, both individual users and entities must adhere to specific licensing requirements. Below are the detailed requirements for users and entities:</w:t>
            </w:r>
          </w:p>
          <w:p w14:paraId="0000037F" w14:textId="77777777" w:rsidR="00193208" w:rsidRPr="00BA7ED2" w:rsidRDefault="00FC5C73" w:rsidP="00EA72DF">
            <w:pPr>
              <w:numPr>
                <w:ilvl w:val="0"/>
                <w:numId w:val="51"/>
              </w:numPr>
              <w:jc w:val="both"/>
            </w:pPr>
            <w:r w:rsidRPr="00BA7ED2">
              <w:t>User: Must obtain an "Amateur Radio License" to operate and use the land mobile radio.</w:t>
            </w:r>
          </w:p>
          <w:p w14:paraId="00000380" w14:textId="77777777" w:rsidR="00193208" w:rsidRPr="00BA7ED2" w:rsidRDefault="00FC5C73" w:rsidP="00EA72DF">
            <w:pPr>
              <w:numPr>
                <w:ilvl w:val="0"/>
                <w:numId w:val="51"/>
              </w:numPr>
              <w:jc w:val="both"/>
            </w:pPr>
            <w:r w:rsidRPr="00BA7ED2">
              <w:t>Entity: Must obtain one of the following licenses:</w:t>
            </w:r>
          </w:p>
          <w:p w14:paraId="00000381" w14:textId="77777777" w:rsidR="00193208" w:rsidRPr="00BA7ED2" w:rsidRDefault="00FC5C73" w:rsidP="00EA72DF">
            <w:pPr>
              <w:numPr>
                <w:ilvl w:val="1"/>
                <w:numId w:val="51"/>
              </w:numPr>
              <w:jc w:val="both"/>
            </w:pPr>
            <w:r w:rsidRPr="00BA7ED2">
              <w:t>Voice Class Value Added Services License for the provision of trunk radio services.</w:t>
            </w:r>
          </w:p>
          <w:p w14:paraId="00000382" w14:textId="77777777" w:rsidR="00193208" w:rsidRPr="00BA7ED2" w:rsidRDefault="00FC5C73" w:rsidP="00EA72DF">
            <w:pPr>
              <w:numPr>
                <w:ilvl w:val="1"/>
                <w:numId w:val="51"/>
              </w:numPr>
              <w:jc w:val="both"/>
            </w:pPr>
            <w:r w:rsidRPr="00BA7ED2">
              <w:t xml:space="preserve">Private Radio Networks License. to operate and use the land mobile radio. services </w:t>
            </w:r>
            <w:proofErr w:type="gramStart"/>
            <w:r w:rsidRPr="00BA7ED2">
              <w:t>i.e.</w:t>
            </w:r>
            <w:proofErr w:type="gramEnd"/>
            <w:r w:rsidRPr="00BA7ED2">
              <w:t xml:space="preserve"> Land Mobile Wireless Networks, Radio </w:t>
            </w:r>
            <w:proofErr w:type="spellStart"/>
            <w:r w:rsidRPr="00BA7ED2">
              <w:t>Trunking</w:t>
            </w:r>
            <w:proofErr w:type="spellEnd"/>
            <w:r w:rsidRPr="00BA7ED2">
              <w:t xml:space="preserve"> Networks, Paging Networks, Aeronautical Ground to Air Communication Networks, Maritime Coastal Station Networks).</w:t>
            </w:r>
          </w:p>
          <w:p w14:paraId="00000383" w14:textId="77777777" w:rsidR="00193208" w:rsidRPr="00BA7ED2" w:rsidRDefault="00193208" w:rsidP="00BA7ED2">
            <w:pPr>
              <w:widowControl w:val="0"/>
              <w:jc w:val="both"/>
            </w:pPr>
          </w:p>
        </w:tc>
      </w:tr>
      <w:tr w:rsidR="00193208" w:rsidRPr="00BA7ED2" w14:paraId="41ADA225" w14:textId="77777777">
        <w:tc>
          <w:tcPr>
            <w:tcW w:w="1725" w:type="dxa"/>
            <w:shd w:val="clear" w:color="auto" w:fill="auto"/>
            <w:tcMar>
              <w:top w:w="100" w:type="dxa"/>
              <w:left w:w="100" w:type="dxa"/>
              <w:bottom w:w="100" w:type="dxa"/>
              <w:right w:w="100" w:type="dxa"/>
            </w:tcMar>
          </w:tcPr>
          <w:p w14:paraId="00000384" w14:textId="77777777" w:rsidR="00193208" w:rsidRPr="00BA7ED2" w:rsidRDefault="00FC5C73" w:rsidP="00BA7ED2">
            <w:pPr>
              <w:widowControl w:val="0"/>
              <w:jc w:val="both"/>
            </w:pPr>
            <w:r w:rsidRPr="00BA7ED2">
              <w:t>India</w:t>
            </w:r>
          </w:p>
        </w:tc>
        <w:tc>
          <w:tcPr>
            <w:tcW w:w="7425" w:type="dxa"/>
            <w:shd w:val="clear" w:color="auto" w:fill="auto"/>
            <w:tcMar>
              <w:top w:w="100" w:type="dxa"/>
              <w:left w:w="100" w:type="dxa"/>
              <w:bottom w:w="100" w:type="dxa"/>
              <w:right w:w="100" w:type="dxa"/>
            </w:tcMar>
          </w:tcPr>
          <w:p w14:paraId="00000385" w14:textId="77777777" w:rsidR="00193208" w:rsidRPr="00BA7ED2" w:rsidRDefault="00FC5C73" w:rsidP="00BA7ED2">
            <w:pPr>
              <w:jc w:val="both"/>
            </w:pPr>
            <w:r w:rsidRPr="00BA7ED2">
              <w:t>Only Indian entities or persons or entities registered in India can apply for usage permissions/ license.</w:t>
            </w:r>
          </w:p>
        </w:tc>
      </w:tr>
      <w:tr w:rsidR="00193208" w:rsidRPr="00BA7ED2" w14:paraId="3D324666" w14:textId="77777777">
        <w:tc>
          <w:tcPr>
            <w:tcW w:w="1725" w:type="dxa"/>
            <w:shd w:val="clear" w:color="auto" w:fill="auto"/>
            <w:tcMar>
              <w:top w:w="100" w:type="dxa"/>
              <w:left w:w="100" w:type="dxa"/>
              <w:bottom w:w="100" w:type="dxa"/>
              <w:right w:w="100" w:type="dxa"/>
            </w:tcMar>
          </w:tcPr>
          <w:p w14:paraId="00000386" w14:textId="77777777" w:rsidR="00193208" w:rsidRPr="00BA7ED2" w:rsidRDefault="00FC5C73" w:rsidP="00BA7ED2">
            <w:pPr>
              <w:widowControl w:val="0"/>
              <w:jc w:val="both"/>
            </w:pPr>
            <w:r w:rsidRPr="00BA7ED2">
              <w:t>Sri Lanka</w:t>
            </w:r>
          </w:p>
        </w:tc>
        <w:tc>
          <w:tcPr>
            <w:tcW w:w="7425" w:type="dxa"/>
            <w:shd w:val="clear" w:color="auto" w:fill="auto"/>
            <w:tcMar>
              <w:top w:w="100" w:type="dxa"/>
              <w:left w:w="100" w:type="dxa"/>
              <w:bottom w:w="100" w:type="dxa"/>
              <w:right w:w="100" w:type="dxa"/>
            </w:tcMar>
          </w:tcPr>
          <w:p w14:paraId="00000387" w14:textId="77777777" w:rsidR="00193208" w:rsidRPr="00BA7ED2" w:rsidRDefault="00FC5C73" w:rsidP="00EA72DF">
            <w:pPr>
              <w:numPr>
                <w:ilvl w:val="0"/>
                <w:numId w:val="39"/>
              </w:numPr>
              <w:ind w:left="720"/>
              <w:jc w:val="both"/>
            </w:pPr>
            <w:r w:rsidRPr="00BA7ED2">
              <w:t>Land mobile equipment should be type approved by the Telecommunication Regulatory Commission of Sri Lanka (TRCSL).</w:t>
            </w:r>
          </w:p>
          <w:p w14:paraId="00000388" w14:textId="77777777" w:rsidR="00193208" w:rsidRPr="00BA7ED2" w:rsidRDefault="00FC5C73" w:rsidP="00EA72DF">
            <w:pPr>
              <w:numPr>
                <w:ilvl w:val="0"/>
                <w:numId w:val="39"/>
              </w:numPr>
              <w:ind w:left="720"/>
              <w:jc w:val="both"/>
            </w:pPr>
            <w:r w:rsidRPr="00BA7ED2">
              <w:t>If the licensee is a company which shall be registered in the registrar of a company in Sri Lanka.</w:t>
            </w:r>
          </w:p>
          <w:p w14:paraId="00000389" w14:textId="77777777" w:rsidR="00193208" w:rsidRPr="00BA7ED2" w:rsidRDefault="00FC5C73" w:rsidP="00EA72DF">
            <w:pPr>
              <w:numPr>
                <w:ilvl w:val="0"/>
                <w:numId w:val="39"/>
              </w:numPr>
              <w:ind w:left="720"/>
              <w:jc w:val="both"/>
            </w:pPr>
            <w:r w:rsidRPr="00BA7ED2">
              <w:t>If the licensee is an individual, he or she shall produce a national identity card.</w:t>
            </w:r>
          </w:p>
          <w:p w14:paraId="0000038A" w14:textId="77777777" w:rsidR="00193208" w:rsidRPr="00BA7ED2" w:rsidRDefault="00FC5C73" w:rsidP="00EA72DF">
            <w:pPr>
              <w:numPr>
                <w:ilvl w:val="0"/>
                <w:numId w:val="39"/>
              </w:numPr>
              <w:ind w:left="720"/>
              <w:jc w:val="both"/>
            </w:pPr>
            <w:r w:rsidRPr="00BA7ED2">
              <w:t>The licensee shall have clearance from the Ministry of Defence to operate a private Land mobile radio network.</w:t>
            </w:r>
          </w:p>
          <w:p w14:paraId="0000038B" w14:textId="77777777" w:rsidR="00193208" w:rsidRPr="00BA7ED2" w:rsidRDefault="00FC5C73" w:rsidP="00EA72DF">
            <w:pPr>
              <w:numPr>
                <w:ilvl w:val="0"/>
                <w:numId w:val="39"/>
              </w:numPr>
              <w:ind w:left="720"/>
              <w:jc w:val="both"/>
            </w:pPr>
            <w:r w:rsidRPr="00BA7ED2">
              <w:lastRenderedPageBreak/>
              <w:t>The operation of the PMR system shall not create any interference to other licensees.</w:t>
            </w:r>
          </w:p>
          <w:p w14:paraId="0000038C" w14:textId="77777777" w:rsidR="00193208" w:rsidRPr="00BA7ED2" w:rsidRDefault="00FC5C73" w:rsidP="00EA72DF">
            <w:pPr>
              <w:numPr>
                <w:ilvl w:val="0"/>
                <w:numId w:val="39"/>
              </w:numPr>
              <w:ind w:left="720"/>
              <w:jc w:val="both"/>
            </w:pPr>
            <w:r w:rsidRPr="00BA7ED2">
              <w:t>Licensee shall use radio equipment strictly subject to the technical parameters given in the assignment letter.</w:t>
            </w:r>
          </w:p>
          <w:p w14:paraId="0000038D" w14:textId="77777777" w:rsidR="00193208" w:rsidRPr="00BA7ED2" w:rsidRDefault="00193208" w:rsidP="00BA7ED2">
            <w:pPr>
              <w:jc w:val="both"/>
            </w:pPr>
          </w:p>
        </w:tc>
      </w:tr>
      <w:tr w:rsidR="00193208" w:rsidRPr="00BA7ED2" w14:paraId="4CC3928B" w14:textId="77777777">
        <w:tc>
          <w:tcPr>
            <w:tcW w:w="1725" w:type="dxa"/>
            <w:shd w:val="clear" w:color="auto" w:fill="auto"/>
            <w:tcMar>
              <w:top w:w="100" w:type="dxa"/>
              <w:left w:w="100" w:type="dxa"/>
              <w:bottom w:w="100" w:type="dxa"/>
              <w:right w:w="100" w:type="dxa"/>
            </w:tcMar>
          </w:tcPr>
          <w:p w14:paraId="0000038E" w14:textId="77777777" w:rsidR="00193208" w:rsidRPr="00BA7ED2" w:rsidRDefault="00FC5C73" w:rsidP="00BA7ED2">
            <w:pPr>
              <w:widowControl w:val="0"/>
              <w:jc w:val="both"/>
            </w:pPr>
            <w:r w:rsidRPr="00BA7ED2">
              <w:lastRenderedPageBreak/>
              <w:t>Bhutan</w:t>
            </w:r>
          </w:p>
        </w:tc>
        <w:tc>
          <w:tcPr>
            <w:tcW w:w="7425" w:type="dxa"/>
            <w:shd w:val="clear" w:color="auto" w:fill="auto"/>
            <w:tcMar>
              <w:top w:w="100" w:type="dxa"/>
              <w:left w:w="100" w:type="dxa"/>
              <w:bottom w:w="100" w:type="dxa"/>
              <w:right w:w="100" w:type="dxa"/>
            </w:tcMar>
          </w:tcPr>
          <w:p w14:paraId="0000038F" w14:textId="77777777" w:rsidR="00193208" w:rsidRPr="00BA7ED2" w:rsidRDefault="00FC5C73" w:rsidP="00BA7ED2">
            <w:pPr>
              <w:jc w:val="both"/>
            </w:pPr>
            <w:r w:rsidRPr="00BA7ED2">
              <w:t>Licensed is issued based on the following requirements:</w:t>
            </w:r>
          </w:p>
          <w:p w14:paraId="00000390" w14:textId="77777777" w:rsidR="00193208" w:rsidRPr="00BA7ED2" w:rsidRDefault="00FC5C73" w:rsidP="00BA7ED2">
            <w:pPr>
              <w:numPr>
                <w:ilvl w:val="0"/>
                <w:numId w:val="3"/>
              </w:numPr>
              <w:shd w:val="clear" w:color="auto" w:fill="FFFFFF"/>
              <w:jc w:val="both"/>
            </w:pPr>
            <w:r w:rsidRPr="00BA7ED2">
              <w:t>Invoice for purchase of equipment if purchased directly from the vendors outside the country.</w:t>
            </w:r>
          </w:p>
          <w:p w14:paraId="00000391" w14:textId="77777777" w:rsidR="00193208" w:rsidRPr="00BA7ED2" w:rsidRDefault="00FC5C73" w:rsidP="00BA7ED2">
            <w:pPr>
              <w:numPr>
                <w:ilvl w:val="0"/>
                <w:numId w:val="3"/>
              </w:numPr>
              <w:shd w:val="clear" w:color="auto" w:fill="FFFFFF"/>
              <w:jc w:val="both"/>
            </w:pPr>
            <w:r w:rsidRPr="00BA7ED2">
              <w:t>Supply order or procurement evidence letter from the vendor if purchased from the Bhutanese vendors.</w:t>
            </w:r>
          </w:p>
          <w:p w14:paraId="00000392" w14:textId="77777777" w:rsidR="00193208" w:rsidRPr="00BA7ED2" w:rsidRDefault="00FC5C73" w:rsidP="00BA7ED2">
            <w:pPr>
              <w:numPr>
                <w:ilvl w:val="0"/>
                <w:numId w:val="3"/>
              </w:numPr>
              <w:shd w:val="clear" w:color="auto" w:fill="FFFFFF"/>
              <w:jc w:val="both"/>
            </w:pPr>
            <w:r w:rsidRPr="00BA7ED2">
              <w:t>CID copy if the applicant is an individual.</w:t>
            </w:r>
          </w:p>
          <w:p w14:paraId="00000393" w14:textId="77777777" w:rsidR="00193208" w:rsidRPr="00BA7ED2" w:rsidRDefault="00FC5C73" w:rsidP="00BA7ED2">
            <w:pPr>
              <w:numPr>
                <w:ilvl w:val="0"/>
                <w:numId w:val="3"/>
              </w:numPr>
              <w:shd w:val="clear" w:color="auto" w:fill="FFFFFF"/>
              <w:jc w:val="both"/>
            </w:pPr>
            <w:r w:rsidRPr="00BA7ED2">
              <w:t>Company Licence if the applicant is a company or business entity.</w:t>
            </w:r>
          </w:p>
          <w:p w14:paraId="00000394" w14:textId="77777777" w:rsidR="00193208" w:rsidRPr="00BA7ED2" w:rsidRDefault="00FC5C73" w:rsidP="00BA7ED2">
            <w:pPr>
              <w:numPr>
                <w:ilvl w:val="0"/>
                <w:numId w:val="3"/>
              </w:numPr>
              <w:shd w:val="clear" w:color="auto" w:fill="FFFFFF"/>
              <w:jc w:val="both"/>
            </w:pPr>
            <w:r w:rsidRPr="00BA7ED2">
              <w:t>The equipment should be Type Approved in Bhutan</w:t>
            </w:r>
          </w:p>
          <w:p w14:paraId="00000395" w14:textId="77777777" w:rsidR="00193208" w:rsidRPr="00BA7ED2" w:rsidRDefault="00193208" w:rsidP="00BA7ED2">
            <w:pPr>
              <w:jc w:val="both"/>
            </w:pPr>
          </w:p>
        </w:tc>
      </w:tr>
    </w:tbl>
    <w:p w14:paraId="00000396" w14:textId="77777777" w:rsidR="00193208" w:rsidRPr="00BA7ED2" w:rsidRDefault="00193208" w:rsidP="00BA7ED2">
      <w:pPr>
        <w:jc w:val="both"/>
      </w:pPr>
    </w:p>
    <w:p w14:paraId="00000397" w14:textId="77777777" w:rsidR="00193208" w:rsidRPr="00BA7ED2" w:rsidRDefault="00FC5C73" w:rsidP="00BA7ED2">
      <w:pPr>
        <w:jc w:val="both"/>
      </w:pPr>
      <w:r w:rsidRPr="00BA7ED2">
        <w:t>The fines and penalties of the country for offences related to unlawful usage of LMR services differs from country to country although most countries have both imprisonment and payment of fines for the offenses.</w:t>
      </w:r>
    </w:p>
    <w:p w14:paraId="00000399" w14:textId="23D88408" w:rsidR="00193208" w:rsidRPr="00985E75" w:rsidRDefault="00FC5C73" w:rsidP="00985E75">
      <w:pPr>
        <w:pStyle w:val="Caption"/>
        <w:jc w:val="center"/>
        <w:rPr>
          <w:i w:val="0"/>
          <w:iCs w:val="0"/>
          <w:color w:val="auto"/>
          <w:sz w:val="24"/>
          <w:szCs w:val="36"/>
        </w:rPr>
      </w:pPr>
      <w:r w:rsidRPr="00985E75">
        <w:rPr>
          <w:i w:val="0"/>
          <w:iCs w:val="0"/>
          <w:color w:val="auto"/>
          <w:sz w:val="24"/>
          <w:szCs w:val="36"/>
        </w:rPr>
        <w:t xml:space="preserve"> </w:t>
      </w:r>
    </w:p>
    <w:p w14:paraId="2844A13D" w14:textId="1266D172" w:rsidR="00800DFE" w:rsidRPr="00800DFE" w:rsidRDefault="00800DFE" w:rsidP="00800DFE">
      <w:pPr>
        <w:pStyle w:val="Caption"/>
        <w:keepNext/>
        <w:ind w:left="720" w:hanging="720"/>
        <w:jc w:val="center"/>
        <w:rPr>
          <w:i w:val="0"/>
          <w:iCs w:val="0"/>
          <w:color w:val="auto"/>
          <w:sz w:val="24"/>
          <w:szCs w:val="24"/>
        </w:rPr>
      </w:pPr>
      <w:bookmarkStart w:id="96" w:name="_Toc205041142"/>
      <w:r w:rsidRPr="00800DFE">
        <w:rPr>
          <w:i w:val="0"/>
          <w:iCs w:val="0"/>
          <w:color w:val="auto"/>
          <w:sz w:val="24"/>
          <w:szCs w:val="24"/>
        </w:rPr>
        <w:t xml:space="preserve">Table </w:t>
      </w:r>
      <w:r w:rsidRPr="00800DFE">
        <w:rPr>
          <w:i w:val="0"/>
          <w:iCs w:val="0"/>
          <w:color w:val="auto"/>
          <w:sz w:val="24"/>
          <w:szCs w:val="24"/>
        </w:rPr>
        <w:fldChar w:fldCharType="begin"/>
      </w:r>
      <w:r w:rsidRPr="00800DFE">
        <w:rPr>
          <w:i w:val="0"/>
          <w:iCs w:val="0"/>
          <w:color w:val="auto"/>
          <w:sz w:val="24"/>
          <w:szCs w:val="24"/>
        </w:rPr>
        <w:instrText xml:space="preserve"> SEQ Table \* ARABIC </w:instrText>
      </w:r>
      <w:r w:rsidRPr="00800DFE">
        <w:rPr>
          <w:i w:val="0"/>
          <w:iCs w:val="0"/>
          <w:color w:val="auto"/>
          <w:sz w:val="24"/>
          <w:szCs w:val="24"/>
        </w:rPr>
        <w:fldChar w:fldCharType="separate"/>
      </w:r>
      <w:r>
        <w:rPr>
          <w:i w:val="0"/>
          <w:iCs w:val="0"/>
          <w:noProof/>
          <w:color w:val="auto"/>
          <w:sz w:val="24"/>
          <w:szCs w:val="24"/>
        </w:rPr>
        <w:t>5</w:t>
      </w:r>
      <w:r w:rsidRPr="00800DFE">
        <w:rPr>
          <w:i w:val="0"/>
          <w:iCs w:val="0"/>
          <w:color w:val="auto"/>
          <w:sz w:val="24"/>
          <w:szCs w:val="24"/>
        </w:rPr>
        <w:fldChar w:fldCharType="end"/>
      </w:r>
      <w:r w:rsidRPr="00800DFE">
        <w:rPr>
          <w:i w:val="0"/>
          <w:iCs w:val="0"/>
          <w:color w:val="auto"/>
          <w:sz w:val="24"/>
          <w:szCs w:val="24"/>
        </w:rPr>
        <w:t xml:space="preserve"> Penalties for unlawful usage of LMR systems</w:t>
      </w:r>
      <w:bookmarkEnd w:id="96"/>
    </w:p>
    <w:tbl>
      <w:tblPr>
        <w:tblStyle w:val="aff5"/>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6945"/>
      </w:tblGrid>
      <w:tr w:rsidR="00193208" w:rsidRPr="00BA7ED2" w14:paraId="05D9B006" w14:textId="77777777">
        <w:tc>
          <w:tcPr>
            <w:tcW w:w="2205" w:type="dxa"/>
            <w:shd w:val="clear" w:color="auto" w:fill="auto"/>
            <w:tcMar>
              <w:top w:w="100" w:type="dxa"/>
              <w:left w:w="100" w:type="dxa"/>
              <w:bottom w:w="100" w:type="dxa"/>
              <w:right w:w="100" w:type="dxa"/>
            </w:tcMar>
          </w:tcPr>
          <w:p w14:paraId="0000039A" w14:textId="77777777" w:rsidR="00193208" w:rsidRPr="00BA7ED2" w:rsidRDefault="00FC5C73" w:rsidP="00BA7ED2">
            <w:pPr>
              <w:widowControl w:val="0"/>
              <w:pBdr>
                <w:top w:val="nil"/>
                <w:left w:val="nil"/>
                <w:bottom w:val="nil"/>
                <w:right w:val="nil"/>
                <w:between w:val="nil"/>
              </w:pBdr>
              <w:jc w:val="both"/>
            </w:pPr>
            <w:r w:rsidRPr="00BA7ED2">
              <w:t>Country</w:t>
            </w:r>
          </w:p>
        </w:tc>
        <w:tc>
          <w:tcPr>
            <w:tcW w:w="6945" w:type="dxa"/>
            <w:shd w:val="clear" w:color="auto" w:fill="auto"/>
            <w:tcMar>
              <w:top w:w="100" w:type="dxa"/>
              <w:left w:w="100" w:type="dxa"/>
              <w:bottom w:w="100" w:type="dxa"/>
              <w:right w:w="100" w:type="dxa"/>
            </w:tcMar>
          </w:tcPr>
          <w:p w14:paraId="0000039B" w14:textId="77777777" w:rsidR="00193208" w:rsidRPr="00BA7ED2" w:rsidRDefault="00FC5C73" w:rsidP="00BA7ED2">
            <w:pPr>
              <w:widowControl w:val="0"/>
              <w:pBdr>
                <w:top w:val="nil"/>
                <w:left w:val="nil"/>
                <w:bottom w:val="nil"/>
                <w:right w:val="nil"/>
                <w:between w:val="nil"/>
              </w:pBdr>
              <w:jc w:val="both"/>
            </w:pPr>
            <w:r w:rsidRPr="00BA7ED2">
              <w:t>Penalties</w:t>
            </w:r>
          </w:p>
        </w:tc>
      </w:tr>
      <w:tr w:rsidR="00193208" w:rsidRPr="00BA7ED2" w14:paraId="0B427B46" w14:textId="77777777">
        <w:tc>
          <w:tcPr>
            <w:tcW w:w="2205" w:type="dxa"/>
            <w:shd w:val="clear" w:color="auto" w:fill="auto"/>
            <w:tcMar>
              <w:top w:w="100" w:type="dxa"/>
              <w:left w:w="100" w:type="dxa"/>
              <w:bottom w:w="100" w:type="dxa"/>
              <w:right w:w="100" w:type="dxa"/>
            </w:tcMar>
          </w:tcPr>
          <w:p w14:paraId="0000039C" w14:textId="77777777" w:rsidR="00193208" w:rsidRPr="00BA7ED2" w:rsidRDefault="00FC5C73" w:rsidP="00BA7ED2">
            <w:pPr>
              <w:widowControl w:val="0"/>
              <w:pBdr>
                <w:top w:val="nil"/>
                <w:left w:val="nil"/>
                <w:bottom w:val="nil"/>
                <w:right w:val="nil"/>
                <w:between w:val="nil"/>
              </w:pBdr>
              <w:jc w:val="both"/>
            </w:pPr>
            <w:r w:rsidRPr="00BA7ED2">
              <w:t>Bangladesh</w:t>
            </w:r>
          </w:p>
        </w:tc>
        <w:tc>
          <w:tcPr>
            <w:tcW w:w="6945" w:type="dxa"/>
            <w:shd w:val="clear" w:color="auto" w:fill="auto"/>
            <w:tcMar>
              <w:top w:w="100" w:type="dxa"/>
              <w:left w:w="100" w:type="dxa"/>
              <w:bottom w:w="100" w:type="dxa"/>
              <w:right w:w="100" w:type="dxa"/>
            </w:tcMar>
          </w:tcPr>
          <w:p w14:paraId="0000039D" w14:textId="2B290047" w:rsidR="00193208" w:rsidRPr="00BA7ED2" w:rsidRDefault="00FC5C73" w:rsidP="00BA7ED2">
            <w:pPr>
              <w:widowControl w:val="0"/>
              <w:pBdr>
                <w:top w:val="nil"/>
                <w:left w:val="nil"/>
                <w:bottom w:val="nil"/>
                <w:right w:val="nil"/>
                <w:between w:val="nil"/>
              </w:pBdr>
              <w:jc w:val="both"/>
            </w:pPr>
            <w:r w:rsidRPr="00BA7ED2">
              <w:t>maximum of 3 years of imprisonment or a fine not exceeding 2506.78 USD or both</w:t>
            </w:r>
          </w:p>
        </w:tc>
      </w:tr>
      <w:tr w:rsidR="00193208" w:rsidRPr="00BA7ED2" w14:paraId="107FDC89" w14:textId="77777777">
        <w:tc>
          <w:tcPr>
            <w:tcW w:w="2205" w:type="dxa"/>
            <w:shd w:val="clear" w:color="auto" w:fill="auto"/>
            <w:tcMar>
              <w:top w:w="100" w:type="dxa"/>
              <w:left w:w="100" w:type="dxa"/>
              <w:bottom w:w="100" w:type="dxa"/>
              <w:right w:w="100" w:type="dxa"/>
            </w:tcMar>
          </w:tcPr>
          <w:p w14:paraId="0000039E" w14:textId="77777777" w:rsidR="00193208" w:rsidRPr="00BA7ED2" w:rsidRDefault="00FC5C73" w:rsidP="00BA7ED2">
            <w:pPr>
              <w:widowControl w:val="0"/>
              <w:pBdr>
                <w:top w:val="nil"/>
                <w:left w:val="nil"/>
                <w:bottom w:val="nil"/>
                <w:right w:val="nil"/>
                <w:between w:val="nil"/>
              </w:pBdr>
              <w:jc w:val="both"/>
            </w:pPr>
            <w:r w:rsidRPr="00BA7ED2">
              <w:t>Iran</w:t>
            </w:r>
          </w:p>
        </w:tc>
        <w:tc>
          <w:tcPr>
            <w:tcW w:w="6945" w:type="dxa"/>
            <w:shd w:val="clear" w:color="auto" w:fill="auto"/>
            <w:tcMar>
              <w:top w:w="100" w:type="dxa"/>
              <w:left w:w="100" w:type="dxa"/>
              <w:bottom w:w="100" w:type="dxa"/>
              <w:right w:w="100" w:type="dxa"/>
            </w:tcMar>
          </w:tcPr>
          <w:p w14:paraId="0000039F" w14:textId="77777777" w:rsidR="00193208" w:rsidRPr="00BA7ED2" w:rsidRDefault="00FC5C73" w:rsidP="00BA7ED2">
            <w:pPr>
              <w:widowControl w:val="0"/>
              <w:pBdr>
                <w:top w:val="nil"/>
                <w:left w:val="nil"/>
                <w:bottom w:val="nil"/>
                <w:right w:val="nil"/>
                <w:between w:val="nil"/>
              </w:pBdr>
              <w:jc w:val="both"/>
            </w:pPr>
            <w:r w:rsidRPr="00BA7ED2">
              <w:t>Imprisonment and payment of fine</w:t>
            </w:r>
          </w:p>
        </w:tc>
      </w:tr>
      <w:tr w:rsidR="00193208" w:rsidRPr="00BA7ED2" w14:paraId="143C3EC7" w14:textId="77777777">
        <w:tc>
          <w:tcPr>
            <w:tcW w:w="2205" w:type="dxa"/>
            <w:shd w:val="clear" w:color="auto" w:fill="auto"/>
            <w:tcMar>
              <w:top w:w="100" w:type="dxa"/>
              <w:left w:w="100" w:type="dxa"/>
              <w:bottom w:w="100" w:type="dxa"/>
              <w:right w:w="100" w:type="dxa"/>
            </w:tcMar>
          </w:tcPr>
          <w:p w14:paraId="000003A0" w14:textId="77777777" w:rsidR="00193208" w:rsidRPr="00BA7ED2" w:rsidRDefault="00FC5C73" w:rsidP="00BA7ED2">
            <w:pPr>
              <w:widowControl w:val="0"/>
              <w:pBdr>
                <w:top w:val="nil"/>
                <w:left w:val="nil"/>
                <w:bottom w:val="nil"/>
                <w:right w:val="nil"/>
                <w:between w:val="nil"/>
              </w:pBdr>
              <w:jc w:val="both"/>
            </w:pPr>
            <w:r w:rsidRPr="00BA7ED2">
              <w:t>Maldives</w:t>
            </w:r>
          </w:p>
        </w:tc>
        <w:tc>
          <w:tcPr>
            <w:tcW w:w="6945" w:type="dxa"/>
            <w:shd w:val="clear" w:color="auto" w:fill="auto"/>
            <w:tcMar>
              <w:top w:w="100" w:type="dxa"/>
              <w:left w:w="100" w:type="dxa"/>
              <w:bottom w:w="100" w:type="dxa"/>
              <w:right w:w="100" w:type="dxa"/>
            </w:tcMar>
          </w:tcPr>
          <w:p w14:paraId="000003A1" w14:textId="77777777" w:rsidR="00193208" w:rsidRPr="00BA7ED2" w:rsidRDefault="00FC5C73" w:rsidP="00BA7ED2">
            <w:pPr>
              <w:widowControl w:val="0"/>
              <w:pBdr>
                <w:top w:val="nil"/>
                <w:left w:val="nil"/>
                <w:bottom w:val="nil"/>
                <w:right w:val="nil"/>
                <w:between w:val="nil"/>
              </w:pBdr>
              <w:jc w:val="both"/>
            </w:pPr>
            <w:r w:rsidRPr="00BA7ED2">
              <w:t>Seize the equipment and pay fines</w:t>
            </w:r>
          </w:p>
        </w:tc>
      </w:tr>
      <w:tr w:rsidR="00193208" w:rsidRPr="00BA7ED2" w14:paraId="664104F3" w14:textId="77777777">
        <w:tc>
          <w:tcPr>
            <w:tcW w:w="2205" w:type="dxa"/>
            <w:shd w:val="clear" w:color="auto" w:fill="auto"/>
            <w:tcMar>
              <w:top w:w="100" w:type="dxa"/>
              <w:left w:w="100" w:type="dxa"/>
              <w:bottom w:w="100" w:type="dxa"/>
              <w:right w:w="100" w:type="dxa"/>
            </w:tcMar>
          </w:tcPr>
          <w:p w14:paraId="000003A2" w14:textId="77777777" w:rsidR="00193208" w:rsidRPr="00BA7ED2" w:rsidRDefault="00FC5C73" w:rsidP="00BA7ED2">
            <w:pPr>
              <w:widowControl w:val="0"/>
              <w:pBdr>
                <w:top w:val="nil"/>
                <w:left w:val="nil"/>
                <w:bottom w:val="nil"/>
                <w:right w:val="nil"/>
                <w:between w:val="nil"/>
              </w:pBdr>
              <w:jc w:val="both"/>
            </w:pPr>
            <w:r w:rsidRPr="00BA7ED2">
              <w:t>Nepal</w:t>
            </w:r>
          </w:p>
        </w:tc>
        <w:tc>
          <w:tcPr>
            <w:tcW w:w="6945" w:type="dxa"/>
            <w:shd w:val="clear" w:color="auto" w:fill="auto"/>
            <w:tcMar>
              <w:top w:w="100" w:type="dxa"/>
              <w:left w:w="100" w:type="dxa"/>
              <w:bottom w:w="100" w:type="dxa"/>
              <w:right w:w="100" w:type="dxa"/>
            </w:tcMar>
          </w:tcPr>
          <w:p w14:paraId="000003A3" w14:textId="77777777" w:rsidR="00193208" w:rsidRPr="00BA7ED2" w:rsidRDefault="00FC5C73" w:rsidP="00BA7ED2">
            <w:pPr>
              <w:widowControl w:val="0"/>
              <w:pBdr>
                <w:top w:val="nil"/>
                <w:left w:val="nil"/>
                <w:bottom w:val="nil"/>
                <w:right w:val="nil"/>
                <w:between w:val="nil"/>
              </w:pBdr>
              <w:jc w:val="both"/>
            </w:pPr>
            <w:r w:rsidRPr="00BA7ED2">
              <w:t>Seize the Radio and pay fine</w:t>
            </w:r>
          </w:p>
        </w:tc>
      </w:tr>
      <w:tr w:rsidR="00193208" w:rsidRPr="00BA7ED2" w14:paraId="6767C201" w14:textId="77777777">
        <w:tc>
          <w:tcPr>
            <w:tcW w:w="2205" w:type="dxa"/>
            <w:shd w:val="clear" w:color="auto" w:fill="auto"/>
            <w:tcMar>
              <w:top w:w="100" w:type="dxa"/>
              <w:left w:w="100" w:type="dxa"/>
              <w:bottom w:w="100" w:type="dxa"/>
              <w:right w:w="100" w:type="dxa"/>
            </w:tcMar>
          </w:tcPr>
          <w:p w14:paraId="000003A4" w14:textId="77777777" w:rsidR="00193208" w:rsidRPr="00BA7ED2" w:rsidRDefault="00FC5C73" w:rsidP="00BA7ED2">
            <w:pPr>
              <w:widowControl w:val="0"/>
              <w:jc w:val="both"/>
            </w:pPr>
            <w:r w:rsidRPr="00BA7ED2">
              <w:t>Pakistan</w:t>
            </w:r>
          </w:p>
        </w:tc>
        <w:tc>
          <w:tcPr>
            <w:tcW w:w="6945" w:type="dxa"/>
            <w:shd w:val="clear" w:color="auto" w:fill="auto"/>
            <w:tcMar>
              <w:top w:w="100" w:type="dxa"/>
              <w:left w:w="100" w:type="dxa"/>
              <w:bottom w:w="100" w:type="dxa"/>
              <w:right w:w="100" w:type="dxa"/>
            </w:tcMar>
          </w:tcPr>
          <w:p w14:paraId="000003A5" w14:textId="77777777" w:rsidR="00193208" w:rsidRPr="00BA7ED2" w:rsidRDefault="00FC5C73" w:rsidP="00BA7ED2">
            <w:pPr>
              <w:widowControl w:val="0"/>
              <w:pBdr>
                <w:top w:val="nil"/>
                <w:left w:val="nil"/>
                <w:bottom w:val="nil"/>
                <w:right w:val="nil"/>
                <w:between w:val="nil"/>
              </w:pBdr>
              <w:jc w:val="both"/>
            </w:pPr>
            <w:r w:rsidRPr="00BA7ED2">
              <w:t>Maximum imprisonment of 3 years or a fine of 35,876 USD or both</w:t>
            </w:r>
          </w:p>
        </w:tc>
      </w:tr>
      <w:tr w:rsidR="00193208" w:rsidRPr="00BA7ED2" w14:paraId="128A9781" w14:textId="77777777">
        <w:tc>
          <w:tcPr>
            <w:tcW w:w="2205" w:type="dxa"/>
            <w:shd w:val="clear" w:color="auto" w:fill="auto"/>
            <w:tcMar>
              <w:top w:w="100" w:type="dxa"/>
              <w:left w:w="100" w:type="dxa"/>
              <w:bottom w:w="100" w:type="dxa"/>
              <w:right w:w="100" w:type="dxa"/>
            </w:tcMar>
          </w:tcPr>
          <w:p w14:paraId="000003A6" w14:textId="77777777" w:rsidR="00193208" w:rsidRPr="00BA7ED2" w:rsidRDefault="00FC5C73" w:rsidP="00BA7ED2">
            <w:pPr>
              <w:widowControl w:val="0"/>
              <w:jc w:val="both"/>
            </w:pPr>
            <w:r w:rsidRPr="00BA7ED2">
              <w:t>India</w:t>
            </w:r>
          </w:p>
        </w:tc>
        <w:tc>
          <w:tcPr>
            <w:tcW w:w="6945" w:type="dxa"/>
            <w:shd w:val="clear" w:color="auto" w:fill="auto"/>
            <w:tcMar>
              <w:top w:w="100" w:type="dxa"/>
              <w:left w:w="100" w:type="dxa"/>
              <w:bottom w:w="100" w:type="dxa"/>
              <w:right w:w="100" w:type="dxa"/>
            </w:tcMar>
          </w:tcPr>
          <w:p w14:paraId="000003A7" w14:textId="77777777" w:rsidR="00193208" w:rsidRPr="00BA7ED2" w:rsidRDefault="00FC5C73" w:rsidP="00BA7ED2">
            <w:pPr>
              <w:widowControl w:val="0"/>
              <w:pBdr>
                <w:top w:val="nil"/>
                <w:left w:val="nil"/>
                <w:bottom w:val="nil"/>
                <w:right w:val="nil"/>
                <w:between w:val="nil"/>
              </w:pBdr>
              <w:jc w:val="both"/>
            </w:pPr>
            <w:r w:rsidRPr="00BA7ED2">
              <w:t>Maximum penalty of 2340 USD upon repeated offence</w:t>
            </w:r>
          </w:p>
        </w:tc>
      </w:tr>
      <w:tr w:rsidR="00193208" w:rsidRPr="00BA7ED2" w14:paraId="69E2DBFE" w14:textId="77777777">
        <w:tc>
          <w:tcPr>
            <w:tcW w:w="2205" w:type="dxa"/>
            <w:shd w:val="clear" w:color="auto" w:fill="auto"/>
            <w:tcMar>
              <w:top w:w="100" w:type="dxa"/>
              <w:left w:w="100" w:type="dxa"/>
              <w:bottom w:w="100" w:type="dxa"/>
              <w:right w:w="100" w:type="dxa"/>
            </w:tcMar>
          </w:tcPr>
          <w:p w14:paraId="000003A8" w14:textId="77777777" w:rsidR="00193208" w:rsidRPr="00BA7ED2" w:rsidRDefault="00FC5C73" w:rsidP="00BA7ED2">
            <w:pPr>
              <w:widowControl w:val="0"/>
              <w:jc w:val="both"/>
            </w:pPr>
            <w:r w:rsidRPr="00BA7ED2">
              <w:t>Sri Lanka</w:t>
            </w:r>
          </w:p>
        </w:tc>
        <w:tc>
          <w:tcPr>
            <w:tcW w:w="6945" w:type="dxa"/>
            <w:shd w:val="clear" w:color="auto" w:fill="auto"/>
            <w:tcMar>
              <w:top w:w="100" w:type="dxa"/>
              <w:left w:w="100" w:type="dxa"/>
              <w:bottom w:w="100" w:type="dxa"/>
              <w:right w:w="100" w:type="dxa"/>
            </w:tcMar>
          </w:tcPr>
          <w:p w14:paraId="000003A9" w14:textId="77777777" w:rsidR="00193208" w:rsidRPr="00BA7ED2" w:rsidRDefault="00FC5C73" w:rsidP="00BA7ED2">
            <w:pPr>
              <w:widowControl w:val="0"/>
              <w:pBdr>
                <w:top w:val="nil"/>
                <w:left w:val="nil"/>
                <w:bottom w:val="nil"/>
                <w:right w:val="nil"/>
                <w:between w:val="nil"/>
              </w:pBdr>
              <w:jc w:val="both"/>
            </w:pPr>
            <w:r w:rsidRPr="00BA7ED2">
              <w:t>Maximum of 3 months or a fine of 34.15 USDs</w:t>
            </w:r>
          </w:p>
        </w:tc>
      </w:tr>
      <w:tr w:rsidR="00193208" w:rsidRPr="00BA7ED2" w14:paraId="3F1E9EF4" w14:textId="77777777">
        <w:tc>
          <w:tcPr>
            <w:tcW w:w="2205" w:type="dxa"/>
            <w:shd w:val="clear" w:color="auto" w:fill="auto"/>
            <w:tcMar>
              <w:top w:w="100" w:type="dxa"/>
              <w:left w:w="100" w:type="dxa"/>
              <w:bottom w:w="100" w:type="dxa"/>
              <w:right w:w="100" w:type="dxa"/>
            </w:tcMar>
          </w:tcPr>
          <w:p w14:paraId="000003AA" w14:textId="77777777" w:rsidR="00193208" w:rsidRPr="00BA7ED2" w:rsidRDefault="00FC5C73" w:rsidP="00BA7ED2">
            <w:pPr>
              <w:widowControl w:val="0"/>
              <w:jc w:val="both"/>
            </w:pPr>
            <w:r w:rsidRPr="00BA7ED2">
              <w:t>Bhutan</w:t>
            </w:r>
          </w:p>
        </w:tc>
        <w:tc>
          <w:tcPr>
            <w:tcW w:w="6945" w:type="dxa"/>
            <w:shd w:val="clear" w:color="auto" w:fill="auto"/>
            <w:tcMar>
              <w:top w:w="100" w:type="dxa"/>
              <w:left w:w="100" w:type="dxa"/>
              <w:bottom w:w="100" w:type="dxa"/>
              <w:right w:w="100" w:type="dxa"/>
            </w:tcMar>
          </w:tcPr>
          <w:p w14:paraId="000003AB" w14:textId="77777777" w:rsidR="00193208" w:rsidRPr="00BA7ED2" w:rsidRDefault="00FC5C73" w:rsidP="00BA7ED2">
            <w:pPr>
              <w:widowControl w:val="0"/>
              <w:pBdr>
                <w:top w:val="nil"/>
                <w:left w:val="nil"/>
                <w:bottom w:val="nil"/>
                <w:right w:val="nil"/>
                <w:between w:val="nil"/>
              </w:pBdr>
              <w:jc w:val="both"/>
            </w:pPr>
            <w:r w:rsidRPr="00BA7ED2">
              <w:t xml:space="preserve">Issue a warning letter, maximum fine of 840 USD </w:t>
            </w:r>
          </w:p>
        </w:tc>
      </w:tr>
    </w:tbl>
    <w:p w14:paraId="000003AC" w14:textId="77777777" w:rsidR="00193208" w:rsidRPr="00BA7ED2" w:rsidRDefault="00193208" w:rsidP="00BA7ED2">
      <w:pPr>
        <w:jc w:val="both"/>
      </w:pPr>
    </w:p>
    <w:p w14:paraId="3E73A4EB" w14:textId="77777777" w:rsidR="00D44580" w:rsidRDefault="00D44580" w:rsidP="00BA7ED2">
      <w:pPr>
        <w:jc w:val="both"/>
      </w:pPr>
    </w:p>
    <w:p w14:paraId="619DA98C" w14:textId="77777777" w:rsidR="00D44580" w:rsidRDefault="00D44580" w:rsidP="00BA7ED2">
      <w:pPr>
        <w:jc w:val="both"/>
      </w:pPr>
    </w:p>
    <w:p w14:paraId="2149ADBB" w14:textId="77777777" w:rsidR="00D44580" w:rsidRDefault="00D44580" w:rsidP="00BA7ED2">
      <w:pPr>
        <w:jc w:val="both"/>
      </w:pPr>
    </w:p>
    <w:p w14:paraId="21A178C8" w14:textId="77777777" w:rsidR="00D44580" w:rsidRDefault="00D44580" w:rsidP="00BA7ED2">
      <w:pPr>
        <w:jc w:val="both"/>
      </w:pPr>
    </w:p>
    <w:p w14:paraId="75AA5050" w14:textId="77777777" w:rsidR="00D44580" w:rsidRDefault="00D44580" w:rsidP="00BA7ED2">
      <w:pPr>
        <w:jc w:val="both"/>
      </w:pPr>
    </w:p>
    <w:p w14:paraId="763755D4" w14:textId="10644A0E" w:rsidR="00D44580" w:rsidRDefault="00D44580" w:rsidP="00BA7ED2">
      <w:pPr>
        <w:jc w:val="both"/>
      </w:pPr>
    </w:p>
    <w:p w14:paraId="7279BB5F" w14:textId="431625DF" w:rsidR="000B6C03" w:rsidRDefault="000B6C03" w:rsidP="00BA7ED2">
      <w:pPr>
        <w:jc w:val="both"/>
      </w:pPr>
    </w:p>
    <w:p w14:paraId="43B7A751" w14:textId="77777777" w:rsidR="000B6C03" w:rsidRDefault="000B6C03" w:rsidP="00BA7ED2">
      <w:pPr>
        <w:jc w:val="both"/>
      </w:pPr>
    </w:p>
    <w:p w14:paraId="000003AD" w14:textId="21D7FDFB" w:rsidR="00193208" w:rsidRPr="00BA7ED2" w:rsidRDefault="00FC5C73" w:rsidP="00BA7ED2">
      <w:pPr>
        <w:jc w:val="both"/>
      </w:pPr>
      <w:r w:rsidRPr="00BA7ED2">
        <w:t>The name of the category used for licensing LMR services in the country are as follows:</w:t>
      </w:r>
    </w:p>
    <w:p w14:paraId="6B0C02E3" w14:textId="7738F1F4" w:rsidR="00800DFE" w:rsidRPr="00800DFE" w:rsidRDefault="00800DFE" w:rsidP="000B6C03">
      <w:pPr>
        <w:pStyle w:val="Caption"/>
        <w:keepNext/>
        <w:spacing w:before="240"/>
        <w:jc w:val="center"/>
        <w:rPr>
          <w:i w:val="0"/>
          <w:iCs w:val="0"/>
          <w:color w:val="auto"/>
          <w:sz w:val="24"/>
          <w:szCs w:val="36"/>
        </w:rPr>
      </w:pPr>
      <w:bookmarkStart w:id="97" w:name="_heading=h.wdggfl4k6b8c" w:colFirst="0" w:colLast="0"/>
      <w:bookmarkStart w:id="98" w:name="_Toc205041143"/>
      <w:bookmarkEnd w:id="97"/>
      <w:r w:rsidRPr="00800DFE">
        <w:rPr>
          <w:i w:val="0"/>
          <w:iCs w:val="0"/>
          <w:color w:val="auto"/>
          <w:sz w:val="24"/>
          <w:szCs w:val="36"/>
        </w:rPr>
        <w:lastRenderedPageBreak/>
        <w:t xml:space="preserve">Table </w:t>
      </w:r>
      <w:r w:rsidRPr="00800DFE">
        <w:rPr>
          <w:i w:val="0"/>
          <w:iCs w:val="0"/>
          <w:color w:val="auto"/>
          <w:sz w:val="24"/>
          <w:szCs w:val="36"/>
        </w:rPr>
        <w:fldChar w:fldCharType="begin"/>
      </w:r>
      <w:r w:rsidRPr="00800DFE">
        <w:rPr>
          <w:i w:val="0"/>
          <w:iCs w:val="0"/>
          <w:color w:val="auto"/>
          <w:sz w:val="24"/>
          <w:szCs w:val="36"/>
        </w:rPr>
        <w:instrText xml:space="preserve"> SEQ Table \* ARABIC </w:instrText>
      </w:r>
      <w:r w:rsidRPr="00800DFE">
        <w:rPr>
          <w:i w:val="0"/>
          <w:iCs w:val="0"/>
          <w:color w:val="auto"/>
          <w:sz w:val="24"/>
          <w:szCs w:val="36"/>
        </w:rPr>
        <w:fldChar w:fldCharType="separate"/>
      </w:r>
      <w:r>
        <w:rPr>
          <w:i w:val="0"/>
          <w:iCs w:val="0"/>
          <w:noProof/>
          <w:color w:val="auto"/>
          <w:sz w:val="24"/>
          <w:szCs w:val="36"/>
        </w:rPr>
        <w:t>6</w:t>
      </w:r>
      <w:r w:rsidRPr="00800DFE">
        <w:rPr>
          <w:i w:val="0"/>
          <w:iCs w:val="0"/>
          <w:color w:val="auto"/>
          <w:sz w:val="24"/>
          <w:szCs w:val="36"/>
        </w:rPr>
        <w:fldChar w:fldCharType="end"/>
      </w:r>
      <w:r w:rsidRPr="00800DFE">
        <w:rPr>
          <w:i w:val="0"/>
          <w:iCs w:val="0"/>
          <w:color w:val="auto"/>
          <w:sz w:val="24"/>
          <w:szCs w:val="36"/>
        </w:rPr>
        <w:t xml:space="preserve"> Name of LMR license in SATRC member countries</w:t>
      </w:r>
      <w:bookmarkEnd w:id="98"/>
    </w:p>
    <w:tbl>
      <w:tblPr>
        <w:tblStyle w:val="aff6"/>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365"/>
      </w:tblGrid>
      <w:tr w:rsidR="00193208" w:rsidRPr="00BA7ED2" w14:paraId="14C4BDE7" w14:textId="77777777">
        <w:tc>
          <w:tcPr>
            <w:tcW w:w="1785" w:type="dxa"/>
            <w:shd w:val="clear" w:color="auto" w:fill="auto"/>
            <w:tcMar>
              <w:top w:w="100" w:type="dxa"/>
              <w:left w:w="100" w:type="dxa"/>
              <w:bottom w:w="100" w:type="dxa"/>
              <w:right w:w="100" w:type="dxa"/>
            </w:tcMar>
          </w:tcPr>
          <w:p w14:paraId="000003B0" w14:textId="77777777" w:rsidR="00193208" w:rsidRPr="00BA7ED2" w:rsidRDefault="00FC5C73" w:rsidP="00BA7ED2">
            <w:pPr>
              <w:widowControl w:val="0"/>
              <w:jc w:val="both"/>
            </w:pPr>
            <w:r w:rsidRPr="00BA7ED2">
              <w:t>Countries</w:t>
            </w:r>
          </w:p>
        </w:tc>
        <w:tc>
          <w:tcPr>
            <w:tcW w:w="7365" w:type="dxa"/>
            <w:shd w:val="clear" w:color="auto" w:fill="auto"/>
            <w:tcMar>
              <w:top w:w="100" w:type="dxa"/>
              <w:left w:w="100" w:type="dxa"/>
              <w:bottom w:w="100" w:type="dxa"/>
              <w:right w:w="100" w:type="dxa"/>
            </w:tcMar>
          </w:tcPr>
          <w:p w14:paraId="000003B1" w14:textId="77777777" w:rsidR="00193208" w:rsidRPr="00BA7ED2" w:rsidRDefault="00FC5C73" w:rsidP="00BA7ED2">
            <w:pPr>
              <w:widowControl w:val="0"/>
              <w:jc w:val="both"/>
            </w:pPr>
            <w:r w:rsidRPr="00BA7ED2">
              <w:t>Name of the License (License Category)</w:t>
            </w:r>
          </w:p>
        </w:tc>
      </w:tr>
      <w:tr w:rsidR="00193208" w:rsidRPr="00BA7ED2" w14:paraId="5AB5F06D" w14:textId="77777777">
        <w:tc>
          <w:tcPr>
            <w:tcW w:w="1785" w:type="dxa"/>
            <w:shd w:val="clear" w:color="auto" w:fill="auto"/>
            <w:tcMar>
              <w:top w:w="100" w:type="dxa"/>
              <w:left w:w="100" w:type="dxa"/>
              <w:bottom w:w="100" w:type="dxa"/>
              <w:right w:w="100" w:type="dxa"/>
            </w:tcMar>
          </w:tcPr>
          <w:p w14:paraId="000003B2" w14:textId="77777777" w:rsidR="00193208" w:rsidRPr="00BA7ED2" w:rsidRDefault="00FC5C73" w:rsidP="00BA7ED2">
            <w:pPr>
              <w:widowControl w:val="0"/>
              <w:jc w:val="both"/>
            </w:pPr>
            <w:r w:rsidRPr="00BA7ED2">
              <w:t>Bangladesh</w:t>
            </w:r>
          </w:p>
        </w:tc>
        <w:tc>
          <w:tcPr>
            <w:tcW w:w="7365" w:type="dxa"/>
            <w:shd w:val="clear" w:color="auto" w:fill="auto"/>
            <w:tcMar>
              <w:top w:w="100" w:type="dxa"/>
              <w:left w:w="100" w:type="dxa"/>
              <w:bottom w:w="100" w:type="dxa"/>
              <w:right w:w="100" w:type="dxa"/>
            </w:tcMar>
          </w:tcPr>
          <w:p w14:paraId="000003B3" w14:textId="77777777" w:rsidR="00193208" w:rsidRPr="00BA7ED2" w:rsidRDefault="00FC5C73" w:rsidP="00BA7ED2">
            <w:pPr>
              <w:jc w:val="both"/>
            </w:pPr>
            <w:r w:rsidRPr="00BA7ED2">
              <w:t>Private Mobile Radio License and Short Band Radio License.</w:t>
            </w:r>
          </w:p>
          <w:p w14:paraId="000003B4" w14:textId="77777777" w:rsidR="00193208" w:rsidRPr="00BA7ED2" w:rsidRDefault="00193208" w:rsidP="00BA7ED2">
            <w:pPr>
              <w:widowControl w:val="0"/>
              <w:jc w:val="both"/>
            </w:pPr>
          </w:p>
        </w:tc>
      </w:tr>
      <w:tr w:rsidR="00193208" w:rsidRPr="00BA7ED2" w14:paraId="10D57791" w14:textId="77777777">
        <w:tc>
          <w:tcPr>
            <w:tcW w:w="1785" w:type="dxa"/>
            <w:shd w:val="clear" w:color="auto" w:fill="auto"/>
            <w:tcMar>
              <w:top w:w="100" w:type="dxa"/>
              <w:left w:w="100" w:type="dxa"/>
              <w:bottom w:w="100" w:type="dxa"/>
              <w:right w:w="100" w:type="dxa"/>
            </w:tcMar>
          </w:tcPr>
          <w:p w14:paraId="000003B5" w14:textId="77777777" w:rsidR="00193208" w:rsidRPr="00BA7ED2" w:rsidRDefault="00FC5C73" w:rsidP="00BA7ED2">
            <w:pPr>
              <w:widowControl w:val="0"/>
              <w:jc w:val="both"/>
            </w:pPr>
            <w:r w:rsidRPr="00BA7ED2">
              <w:t>Iran</w:t>
            </w:r>
          </w:p>
        </w:tc>
        <w:tc>
          <w:tcPr>
            <w:tcW w:w="7365" w:type="dxa"/>
            <w:shd w:val="clear" w:color="auto" w:fill="auto"/>
            <w:tcMar>
              <w:top w:w="100" w:type="dxa"/>
              <w:left w:w="100" w:type="dxa"/>
              <w:bottom w:w="100" w:type="dxa"/>
              <w:right w:w="100" w:type="dxa"/>
            </w:tcMar>
          </w:tcPr>
          <w:p w14:paraId="000003B6" w14:textId="77777777" w:rsidR="00193208" w:rsidRPr="00BA7ED2" w:rsidRDefault="00FC5C73" w:rsidP="00BA7ED2">
            <w:pPr>
              <w:jc w:val="both"/>
            </w:pPr>
            <w:r w:rsidRPr="00BA7ED2">
              <w:t>Radio Network License.</w:t>
            </w:r>
          </w:p>
          <w:p w14:paraId="000003B7" w14:textId="77777777" w:rsidR="00193208" w:rsidRPr="00BA7ED2" w:rsidRDefault="00193208" w:rsidP="00BA7ED2">
            <w:pPr>
              <w:widowControl w:val="0"/>
              <w:jc w:val="both"/>
            </w:pPr>
          </w:p>
        </w:tc>
      </w:tr>
      <w:tr w:rsidR="00193208" w:rsidRPr="00BA7ED2" w14:paraId="6858B3B7" w14:textId="77777777">
        <w:tc>
          <w:tcPr>
            <w:tcW w:w="1785" w:type="dxa"/>
            <w:shd w:val="clear" w:color="auto" w:fill="auto"/>
            <w:tcMar>
              <w:top w:w="100" w:type="dxa"/>
              <w:left w:w="100" w:type="dxa"/>
              <w:bottom w:w="100" w:type="dxa"/>
              <w:right w:w="100" w:type="dxa"/>
            </w:tcMar>
          </w:tcPr>
          <w:p w14:paraId="000003B8" w14:textId="77777777" w:rsidR="00193208" w:rsidRPr="00BA7ED2" w:rsidRDefault="00FC5C73" w:rsidP="00BA7ED2">
            <w:pPr>
              <w:widowControl w:val="0"/>
              <w:jc w:val="both"/>
            </w:pPr>
            <w:r w:rsidRPr="00BA7ED2">
              <w:t>Maldives</w:t>
            </w:r>
          </w:p>
        </w:tc>
        <w:tc>
          <w:tcPr>
            <w:tcW w:w="7365" w:type="dxa"/>
            <w:shd w:val="clear" w:color="auto" w:fill="auto"/>
            <w:tcMar>
              <w:top w:w="100" w:type="dxa"/>
              <w:left w:w="100" w:type="dxa"/>
              <w:bottom w:w="100" w:type="dxa"/>
              <w:right w:w="100" w:type="dxa"/>
            </w:tcMar>
          </w:tcPr>
          <w:p w14:paraId="000003B9" w14:textId="77777777" w:rsidR="00193208" w:rsidRPr="00BA7ED2" w:rsidRDefault="00FC5C73" w:rsidP="00BA7ED2">
            <w:pPr>
              <w:jc w:val="both"/>
            </w:pPr>
            <w:r w:rsidRPr="00BA7ED2">
              <w:t>Transmitting Station License</w:t>
            </w:r>
          </w:p>
          <w:p w14:paraId="000003BA" w14:textId="77777777" w:rsidR="00193208" w:rsidRPr="00BA7ED2" w:rsidRDefault="00193208" w:rsidP="00BA7ED2">
            <w:pPr>
              <w:widowControl w:val="0"/>
              <w:jc w:val="both"/>
            </w:pPr>
          </w:p>
        </w:tc>
      </w:tr>
      <w:tr w:rsidR="00193208" w:rsidRPr="00BA7ED2" w14:paraId="2DF35C9B" w14:textId="77777777">
        <w:tc>
          <w:tcPr>
            <w:tcW w:w="1785" w:type="dxa"/>
            <w:shd w:val="clear" w:color="auto" w:fill="auto"/>
            <w:tcMar>
              <w:top w:w="100" w:type="dxa"/>
              <w:left w:w="100" w:type="dxa"/>
              <w:bottom w:w="100" w:type="dxa"/>
              <w:right w:w="100" w:type="dxa"/>
            </w:tcMar>
          </w:tcPr>
          <w:p w14:paraId="000003BB" w14:textId="77777777" w:rsidR="00193208" w:rsidRPr="00BA7ED2" w:rsidRDefault="00FC5C73" w:rsidP="00BA7ED2">
            <w:pPr>
              <w:widowControl w:val="0"/>
              <w:jc w:val="both"/>
            </w:pPr>
            <w:r w:rsidRPr="00BA7ED2">
              <w:t>Nepal</w:t>
            </w:r>
          </w:p>
        </w:tc>
        <w:tc>
          <w:tcPr>
            <w:tcW w:w="7365" w:type="dxa"/>
            <w:shd w:val="clear" w:color="auto" w:fill="auto"/>
            <w:tcMar>
              <w:top w:w="100" w:type="dxa"/>
              <w:left w:w="100" w:type="dxa"/>
              <w:bottom w:w="100" w:type="dxa"/>
              <w:right w:w="100" w:type="dxa"/>
            </w:tcMar>
          </w:tcPr>
          <w:p w14:paraId="000003BC" w14:textId="77777777" w:rsidR="00193208" w:rsidRPr="00BA7ED2" w:rsidRDefault="00FC5C73" w:rsidP="00BA7ED2">
            <w:pPr>
              <w:jc w:val="both"/>
            </w:pPr>
            <w:r w:rsidRPr="00BA7ED2">
              <w:t>Trunk Mobile Radio License</w:t>
            </w:r>
          </w:p>
        </w:tc>
      </w:tr>
      <w:tr w:rsidR="00193208" w:rsidRPr="00BA7ED2" w14:paraId="6C347A13" w14:textId="77777777">
        <w:tc>
          <w:tcPr>
            <w:tcW w:w="1785" w:type="dxa"/>
            <w:shd w:val="clear" w:color="auto" w:fill="auto"/>
            <w:tcMar>
              <w:top w:w="100" w:type="dxa"/>
              <w:left w:w="100" w:type="dxa"/>
              <w:bottom w:w="100" w:type="dxa"/>
              <w:right w:w="100" w:type="dxa"/>
            </w:tcMar>
          </w:tcPr>
          <w:p w14:paraId="000003BD" w14:textId="77777777" w:rsidR="00193208" w:rsidRPr="00BA7ED2" w:rsidRDefault="00FC5C73" w:rsidP="00BA7ED2">
            <w:pPr>
              <w:widowControl w:val="0"/>
              <w:jc w:val="both"/>
            </w:pPr>
            <w:r w:rsidRPr="00BA7ED2">
              <w:t>Pakistan</w:t>
            </w:r>
          </w:p>
        </w:tc>
        <w:tc>
          <w:tcPr>
            <w:tcW w:w="7365" w:type="dxa"/>
            <w:shd w:val="clear" w:color="auto" w:fill="auto"/>
            <w:tcMar>
              <w:top w:w="100" w:type="dxa"/>
              <w:left w:w="100" w:type="dxa"/>
              <w:bottom w:w="100" w:type="dxa"/>
              <w:right w:w="100" w:type="dxa"/>
            </w:tcMar>
          </w:tcPr>
          <w:p w14:paraId="000003BE" w14:textId="77777777" w:rsidR="00193208" w:rsidRPr="00BA7ED2" w:rsidRDefault="00FC5C73" w:rsidP="00BA7ED2">
            <w:pPr>
              <w:jc w:val="both"/>
            </w:pPr>
            <w:r w:rsidRPr="00BA7ED2">
              <w:t>Classifications of licenses/permits that are issued are as under:</w:t>
            </w:r>
          </w:p>
          <w:p w14:paraId="000003BF" w14:textId="77777777" w:rsidR="00193208" w:rsidRPr="00BA7ED2" w:rsidRDefault="00FC5C73" w:rsidP="00EA72DF">
            <w:pPr>
              <w:numPr>
                <w:ilvl w:val="0"/>
                <w:numId w:val="36"/>
              </w:numPr>
              <w:jc w:val="both"/>
            </w:pPr>
            <w:r w:rsidRPr="00BA7ED2">
              <w:t>For Individual User: "Amateur Radio License" to operate and use the land mobile radio.</w:t>
            </w:r>
          </w:p>
          <w:p w14:paraId="000003C0" w14:textId="77777777" w:rsidR="00193208" w:rsidRPr="00BA7ED2" w:rsidRDefault="00FC5C73" w:rsidP="00EA72DF">
            <w:pPr>
              <w:numPr>
                <w:ilvl w:val="0"/>
                <w:numId w:val="36"/>
              </w:numPr>
              <w:jc w:val="both"/>
            </w:pPr>
            <w:r w:rsidRPr="00BA7ED2">
              <w:t xml:space="preserve">For Entity: </w:t>
            </w:r>
          </w:p>
          <w:p w14:paraId="000003C1" w14:textId="77777777" w:rsidR="00193208" w:rsidRPr="00BA7ED2" w:rsidRDefault="00FC5C73" w:rsidP="00EA72DF">
            <w:pPr>
              <w:numPr>
                <w:ilvl w:val="1"/>
                <w:numId w:val="31"/>
              </w:numPr>
              <w:jc w:val="both"/>
            </w:pPr>
            <w:r w:rsidRPr="00BA7ED2">
              <w:t>Voice Class Value Added Services License for the provision of trunk radio services.</w:t>
            </w:r>
          </w:p>
          <w:p w14:paraId="000003C2" w14:textId="77777777" w:rsidR="00193208" w:rsidRPr="00BA7ED2" w:rsidRDefault="00FC5C73" w:rsidP="00EA72DF">
            <w:pPr>
              <w:numPr>
                <w:ilvl w:val="1"/>
                <w:numId w:val="31"/>
              </w:numPr>
              <w:jc w:val="both"/>
            </w:pPr>
            <w:r w:rsidRPr="00BA7ED2">
              <w:t xml:space="preserve">Private Radio Networks License to operate and use the land mobile radio. services </w:t>
            </w:r>
            <w:proofErr w:type="gramStart"/>
            <w:r w:rsidRPr="00BA7ED2">
              <w:t>i.e.</w:t>
            </w:r>
            <w:proofErr w:type="gramEnd"/>
            <w:r w:rsidRPr="00BA7ED2">
              <w:t xml:space="preserve"> Land Mobile Wireless Networks, Radio </w:t>
            </w:r>
            <w:proofErr w:type="spellStart"/>
            <w:r w:rsidRPr="00BA7ED2">
              <w:t>Trunking</w:t>
            </w:r>
            <w:proofErr w:type="spellEnd"/>
            <w:r w:rsidRPr="00BA7ED2">
              <w:t xml:space="preserve"> Networks, Paging Networks, Aeronautical Ground to Air Communication Networks, Maritime Coastal Station Networks).</w:t>
            </w:r>
          </w:p>
          <w:p w14:paraId="000003C3" w14:textId="77777777" w:rsidR="00193208" w:rsidRPr="00BA7ED2" w:rsidRDefault="00193208" w:rsidP="00BA7ED2">
            <w:pPr>
              <w:widowControl w:val="0"/>
              <w:jc w:val="both"/>
            </w:pPr>
          </w:p>
        </w:tc>
      </w:tr>
      <w:tr w:rsidR="00193208" w:rsidRPr="00BA7ED2" w14:paraId="343C2DF4" w14:textId="77777777">
        <w:tc>
          <w:tcPr>
            <w:tcW w:w="1785" w:type="dxa"/>
            <w:shd w:val="clear" w:color="auto" w:fill="auto"/>
            <w:tcMar>
              <w:top w:w="100" w:type="dxa"/>
              <w:left w:w="100" w:type="dxa"/>
              <w:bottom w:w="100" w:type="dxa"/>
              <w:right w:w="100" w:type="dxa"/>
            </w:tcMar>
          </w:tcPr>
          <w:p w14:paraId="000003C4" w14:textId="77777777" w:rsidR="00193208" w:rsidRPr="00BA7ED2" w:rsidRDefault="00FC5C73" w:rsidP="00BA7ED2">
            <w:pPr>
              <w:widowControl w:val="0"/>
              <w:jc w:val="both"/>
            </w:pPr>
            <w:r w:rsidRPr="00BA7ED2">
              <w:t>India</w:t>
            </w:r>
          </w:p>
        </w:tc>
        <w:tc>
          <w:tcPr>
            <w:tcW w:w="7365" w:type="dxa"/>
            <w:shd w:val="clear" w:color="auto" w:fill="auto"/>
            <w:tcMar>
              <w:top w:w="100" w:type="dxa"/>
              <w:left w:w="100" w:type="dxa"/>
              <w:bottom w:w="100" w:type="dxa"/>
              <w:right w:w="100" w:type="dxa"/>
            </w:tcMar>
          </w:tcPr>
          <w:p w14:paraId="000003C5" w14:textId="77777777" w:rsidR="00193208" w:rsidRPr="00BA7ED2" w:rsidRDefault="00FC5C73" w:rsidP="00BA7ED2">
            <w:pPr>
              <w:jc w:val="both"/>
            </w:pPr>
            <w:r w:rsidRPr="00BA7ED2">
              <w:t>Licenses are issued to following categories:</w:t>
            </w:r>
          </w:p>
          <w:p w14:paraId="000003C6" w14:textId="77777777" w:rsidR="00193208" w:rsidRPr="00BA7ED2" w:rsidRDefault="00FC5C73" w:rsidP="00EA72DF">
            <w:pPr>
              <w:numPr>
                <w:ilvl w:val="0"/>
                <w:numId w:val="37"/>
              </w:numPr>
              <w:jc w:val="both"/>
            </w:pPr>
            <w:r w:rsidRPr="00BA7ED2">
              <w:t>Terrestrial VHF/ UHF licenses (LMR)</w:t>
            </w:r>
          </w:p>
          <w:p w14:paraId="000003C7" w14:textId="77777777" w:rsidR="00193208" w:rsidRPr="00BA7ED2" w:rsidRDefault="00FC5C73" w:rsidP="00EA72DF">
            <w:pPr>
              <w:numPr>
                <w:ilvl w:val="0"/>
                <w:numId w:val="37"/>
              </w:numPr>
              <w:jc w:val="both"/>
            </w:pPr>
            <w:r w:rsidRPr="00BA7ED2">
              <w:t xml:space="preserve">Captive Mobile Radio </w:t>
            </w:r>
            <w:proofErr w:type="spellStart"/>
            <w:r w:rsidRPr="00BA7ED2">
              <w:t>Trunking</w:t>
            </w:r>
            <w:proofErr w:type="spellEnd"/>
            <w:r w:rsidRPr="00BA7ED2">
              <w:t xml:space="preserve"> Service licenses (CMRTS)</w:t>
            </w:r>
          </w:p>
          <w:p w14:paraId="000003C8" w14:textId="77777777" w:rsidR="00193208" w:rsidRPr="00BA7ED2" w:rsidRDefault="00FC5C73" w:rsidP="00EA72DF">
            <w:pPr>
              <w:numPr>
                <w:ilvl w:val="0"/>
                <w:numId w:val="37"/>
              </w:numPr>
              <w:jc w:val="both"/>
            </w:pPr>
            <w:r w:rsidRPr="00BA7ED2">
              <w:t xml:space="preserve">Public Mobile Radio </w:t>
            </w:r>
            <w:proofErr w:type="spellStart"/>
            <w:r w:rsidRPr="00BA7ED2">
              <w:t>Trunking</w:t>
            </w:r>
            <w:proofErr w:type="spellEnd"/>
            <w:r w:rsidRPr="00BA7ED2">
              <w:t xml:space="preserve"> Service licenses (PMRTS)</w:t>
            </w:r>
          </w:p>
          <w:p w14:paraId="000003C9" w14:textId="77777777" w:rsidR="00193208" w:rsidRPr="00BA7ED2" w:rsidRDefault="00FC5C73" w:rsidP="00EA72DF">
            <w:pPr>
              <w:numPr>
                <w:ilvl w:val="0"/>
                <w:numId w:val="37"/>
              </w:numPr>
              <w:jc w:val="both"/>
            </w:pPr>
            <w:r w:rsidRPr="00BA7ED2">
              <w:t>UHF Short Range Radio license</w:t>
            </w:r>
          </w:p>
          <w:p w14:paraId="000003CA" w14:textId="77777777" w:rsidR="00193208" w:rsidRPr="00BA7ED2" w:rsidRDefault="00193208" w:rsidP="00BA7ED2">
            <w:pPr>
              <w:widowControl w:val="0"/>
              <w:jc w:val="both"/>
            </w:pPr>
          </w:p>
        </w:tc>
      </w:tr>
      <w:tr w:rsidR="00193208" w:rsidRPr="00BA7ED2" w14:paraId="03BBB7A5" w14:textId="77777777">
        <w:tc>
          <w:tcPr>
            <w:tcW w:w="1785" w:type="dxa"/>
            <w:shd w:val="clear" w:color="auto" w:fill="auto"/>
            <w:tcMar>
              <w:top w:w="100" w:type="dxa"/>
              <w:left w:w="100" w:type="dxa"/>
              <w:bottom w:w="100" w:type="dxa"/>
              <w:right w:w="100" w:type="dxa"/>
            </w:tcMar>
          </w:tcPr>
          <w:p w14:paraId="000003CB" w14:textId="77777777" w:rsidR="00193208" w:rsidRPr="00BA7ED2" w:rsidRDefault="00FC5C73" w:rsidP="00BA7ED2">
            <w:pPr>
              <w:widowControl w:val="0"/>
              <w:jc w:val="both"/>
            </w:pPr>
            <w:r w:rsidRPr="00BA7ED2">
              <w:t>Sri Lanka</w:t>
            </w:r>
          </w:p>
        </w:tc>
        <w:tc>
          <w:tcPr>
            <w:tcW w:w="7365" w:type="dxa"/>
            <w:shd w:val="clear" w:color="auto" w:fill="auto"/>
            <w:tcMar>
              <w:top w:w="100" w:type="dxa"/>
              <w:left w:w="100" w:type="dxa"/>
              <w:bottom w:w="100" w:type="dxa"/>
              <w:right w:w="100" w:type="dxa"/>
            </w:tcMar>
          </w:tcPr>
          <w:p w14:paraId="000003CC" w14:textId="77777777" w:rsidR="00193208" w:rsidRPr="00BA7ED2" w:rsidRDefault="00FC5C73" w:rsidP="00BA7ED2">
            <w:pPr>
              <w:jc w:val="both"/>
            </w:pPr>
            <w:r w:rsidRPr="00BA7ED2">
              <w:t>Land Mobile Service License (Private)</w:t>
            </w:r>
          </w:p>
        </w:tc>
      </w:tr>
      <w:tr w:rsidR="00193208" w:rsidRPr="00BA7ED2" w14:paraId="5380EBCA" w14:textId="77777777">
        <w:tc>
          <w:tcPr>
            <w:tcW w:w="1785" w:type="dxa"/>
            <w:shd w:val="clear" w:color="auto" w:fill="auto"/>
            <w:tcMar>
              <w:top w:w="100" w:type="dxa"/>
              <w:left w:w="100" w:type="dxa"/>
              <w:bottom w:w="100" w:type="dxa"/>
              <w:right w:w="100" w:type="dxa"/>
            </w:tcMar>
          </w:tcPr>
          <w:p w14:paraId="000003CD" w14:textId="77777777" w:rsidR="00193208" w:rsidRPr="00BA7ED2" w:rsidRDefault="00FC5C73" w:rsidP="00BA7ED2">
            <w:pPr>
              <w:widowControl w:val="0"/>
              <w:jc w:val="both"/>
            </w:pPr>
            <w:r w:rsidRPr="00BA7ED2">
              <w:t>Bhutan</w:t>
            </w:r>
          </w:p>
        </w:tc>
        <w:tc>
          <w:tcPr>
            <w:tcW w:w="7365" w:type="dxa"/>
            <w:shd w:val="clear" w:color="auto" w:fill="auto"/>
            <w:tcMar>
              <w:top w:w="100" w:type="dxa"/>
              <w:left w:w="100" w:type="dxa"/>
              <w:bottom w:w="100" w:type="dxa"/>
              <w:right w:w="100" w:type="dxa"/>
            </w:tcMar>
          </w:tcPr>
          <w:p w14:paraId="000003CE" w14:textId="77777777" w:rsidR="00193208" w:rsidRPr="00BA7ED2" w:rsidRDefault="00FC5C73" w:rsidP="00BA7ED2">
            <w:pPr>
              <w:jc w:val="both"/>
            </w:pPr>
            <w:r w:rsidRPr="00BA7ED2">
              <w:t>Apparatus License</w:t>
            </w:r>
          </w:p>
        </w:tc>
      </w:tr>
    </w:tbl>
    <w:p w14:paraId="000003CF" w14:textId="77777777" w:rsidR="00193208" w:rsidRPr="00BA7ED2" w:rsidRDefault="00193208" w:rsidP="00BA7ED2">
      <w:pPr>
        <w:jc w:val="both"/>
      </w:pPr>
    </w:p>
    <w:p w14:paraId="000003D1" w14:textId="43E4A971" w:rsidR="00193208" w:rsidRDefault="00193208" w:rsidP="00BA7ED2">
      <w:pPr>
        <w:jc w:val="both"/>
        <w:rPr>
          <w:b/>
        </w:rPr>
      </w:pPr>
    </w:p>
    <w:p w14:paraId="36451E9B" w14:textId="14B3EFE3" w:rsidR="00D44580" w:rsidRDefault="00D44580" w:rsidP="00BA7ED2">
      <w:pPr>
        <w:jc w:val="both"/>
        <w:rPr>
          <w:b/>
        </w:rPr>
      </w:pPr>
    </w:p>
    <w:p w14:paraId="56068731" w14:textId="4C95902B" w:rsidR="00D44580" w:rsidRDefault="00D44580" w:rsidP="00BA7ED2">
      <w:pPr>
        <w:jc w:val="both"/>
        <w:rPr>
          <w:b/>
        </w:rPr>
      </w:pPr>
    </w:p>
    <w:p w14:paraId="20C8A401" w14:textId="55CA2C05" w:rsidR="00D44580" w:rsidRDefault="00D44580" w:rsidP="00BA7ED2">
      <w:pPr>
        <w:jc w:val="both"/>
        <w:rPr>
          <w:b/>
        </w:rPr>
      </w:pPr>
    </w:p>
    <w:p w14:paraId="48079C19" w14:textId="00595953" w:rsidR="00D44580" w:rsidRDefault="00D44580" w:rsidP="00BA7ED2">
      <w:pPr>
        <w:jc w:val="both"/>
        <w:rPr>
          <w:b/>
        </w:rPr>
      </w:pPr>
    </w:p>
    <w:p w14:paraId="7EC46EBC" w14:textId="15C2EB27" w:rsidR="00D44580" w:rsidRDefault="00D44580" w:rsidP="00BA7ED2">
      <w:pPr>
        <w:jc w:val="both"/>
        <w:rPr>
          <w:b/>
        </w:rPr>
      </w:pPr>
    </w:p>
    <w:p w14:paraId="71C3EF70" w14:textId="136A858B" w:rsidR="00D44580" w:rsidRDefault="00D44580" w:rsidP="00BA7ED2">
      <w:pPr>
        <w:jc w:val="both"/>
        <w:rPr>
          <w:b/>
        </w:rPr>
      </w:pPr>
    </w:p>
    <w:p w14:paraId="7891EDCC" w14:textId="38A318D5" w:rsidR="00D44580" w:rsidRDefault="00D44580" w:rsidP="00BA7ED2">
      <w:pPr>
        <w:jc w:val="both"/>
        <w:rPr>
          <w:b/>
        </w:rPr>
      </w:pPr>
    </w:p>
    <w:p w14:paraId="63FC8190" w14:textId="20619975" w:rsidR="00D44580" w:rsidRDefault="00D44580" w:rsidP="00BA7ED2">
      <w:pPr>
        <w:jc w:val="both"/>
        <w:rPr>
          <w:b/>
        </w:rPr>
      </w:pPr>
    </w:p>
    <w:p w14:paraId="5B48DCD1" w14:textId="77777777" w:rsidR="00D44580" w:rsidRPr="00BA7ED2" w:rsidRDefault="00D44580" w:rsidP="00BA7ED2">
      <w:pPr>
        <w:jc w:val="both"/>
        <w:rPr>
          <w:b/>
        </w:rPr>
      </w:pPr>
    </w:p>
    <w:p w14:paraId="000003D2" w14:textId="77777777" w:rsidR="00193208" w:rsidRPr="00BA7ED2" w:rsidRDefault="00FC5C73" w:rsidP="00BA7ED2">
      <w:pPr>
        <w:pStyle w:val="Heading2"/>
        <w:numPr>
          <w:ilvl w:val="0"/>
          <w:numId w:val="18"/>
        </w:numPr>
        <w:spacing w:before="0" w:after="0"/>
        <w:jc w:val="both"/>
        <w:rPr>
          <w:sz w:val="24"/>
          <w:szCs w:val="24"/>
        </w:rPr>
      </w:pPr>
      <w:bookmarkStart w:id="99" w:name="_Toc209277896"/>
      <w:r w:rsidRPr="00BA7ED2">
        <w:rPr>
          <w:sz w:val="24"/>
          <w:szCs w:val="24"/>
        </w:rPr>
        <w:t>Current Status of Frequency Allocations of Land Mobile Radio in SATRC countries</w:t>
      </w:r>
      <w:bookmarkEnd w:id="99"/>
    </w:p>
    <w:p w14:paraId="000003D3" w14:textId="77777777" w:rsidR="00193208" w:rsidRPr="00BA7ED2" w:rsidRDefault="00FC5C73" w:rsidP="00BA7ED2">
      <w:pPr>
        <w:jc w:val="both"/>
      </w:pPr>
      <w:r w:rsidRPr="00BA7ED2">
        <w:t>Based on the responses received to the questionnaire, the following bands mentioned in the table below are found to be allocated for LMR systems in the SATRC countries</w:t>
      </w:r>
    </w:p>
    <w:p w14:paraId="000003D5" w14:textId="2AF2A6BA" w:rsidR="00193208" w:rsidRPr="00985E75" w:rsidRDefault="00193208" w:rsidP="00800DFE">
      <w:pPr>
        <w:pStyle w:val="Caption"/>
        <w:rPr>
          <w:i w:val="0"/>
          <w:iCs w:val="0"/>
          <w:color w:val="auto"/>
          <w:sz w:val="24"/>
          <w:szCs w:val="36"/>
        </w:rPr>
      </w:pPr>
      <w:bookmarkStart w:id="100" w:name="_heading=h.d3xduub7nj5e" w:colFirst="0" w:colLast="0"/>
      <w:bookmarkEnd w:id="100"/>
    </w:p>
    <w:p w14:paraId="0076877A" w14:textId="733CD0CC" w:rsidR="00800DFE" w:rsidRPr="00800DFE" w:rsidRDefault="00800DFE" w:rsidP="00800DFE">
      <w:pPr>
        <w:pStyle w:val="Caption"/>
        <w:keepNext/>
        <w:jc w:val="center"/>
        <w:rPr>
          <w:i w:val="0"/>
          <w:iCs w:val="0"/>
          <w:color w:val="auto"/>
          <w:sz w:val="24"/>
          <w:szCs w:val="36"/>
        </w:rPr>
      </w:pPr>
      <w:bookmarkStart w:id="101" w:name="_Toc205041144"/>
      <w:r w:rsidRPr="00800DFE">
        <w:rPr>
          <w:i w:val="0"/>
          <w:iCs w:val="0"/>
          <w:color w:val="auto"/>
          <w:sz w:val="24"/>
          <w:szCs w:val="36"/>
        </w:rPr>
        <w:t xml:space="preserve">Table </w:t>
      </w:r>
      <w:r w:rsidRPr="00800DFE">
        <w:rPr>
          <w:i w:val="0"/>
          <w:iCs w:val="0"/>
          <w:color w:val="auto"/>
          <w:sz w:val="24"/>
          <w:szCs w:val="36"/>
        </w:rPr>
        <w:fldChar w:fldCharType="begin"/>
      </w:r>
      <w:r w:rsidRPr="00800DFE">
        <w:rPr>
          <w:i w:val="0"/>
          <w:iCs w:val="0"/>
          <w:color w:val="auto"/>
          <w:sz w:val="24"/>
          <w:szCs w:val="36"/>
        </w:rPr>
        <w:instrText xml:space="preserve"> SEQ Table \* ARABIC </w:instrText>
      </w:r>
      <w:r w:rsidRPr="00800DFE">
        <w:rPr>
          <w:i w:val="0"/>
          <w:iCs w:val="0"/>
          <w:color w:val="auto"/>
          <w:sz w:val="24"/>
          <w:szCs w:val="36"/>
        </w:rPr>
        <w:fldChar w:fldCharType="separate"/>
      </w:r>
      <w:r>
        <w:rPr>
          <w:i w:val="0"/>
          <w:iCs w:val="0"/>
          <w:noProof/>
          <w:color w:val="auto"/>
          <w:sz w:val="24"/>
          <w:szCs w:val="36"/>
        </w:rPr>
        <w:t>7</w:t>
      </w:r>
      <w:r w:rsidRPr="00800DFE">
        <w:rPr>
          <w:i w:val="0"/>
          <w:iCs w:val="0"/>
          <w:color w:val="auto"/>
          <w:sz w:val="24"/>
          <w:szCs w:val="36"/>
        </w:rPr>
        <w:fldChar w:fldCharType="end"/>
      </w:r>
      <w:r w:rsidRPr="00800DFE">
        <w:rPr>
          <w:i w:val="0"/>
          <w:iCs w:val="0"/>
          <w:color w:val="auto"/>
          <w:sz w:val="24"/>
          <w:szCs w:val="36"/>
        </w:rPr>
        <w:t xml:space="preserve"> Frequency Planning for LMR systems in SATRC member countries</w:t>
      </w:r>
      <w:bookmarkEnd w:id="101"/>
    </w:p>
    <w:tbl>
      <w:tblPr>
        <w:tblStyle w:val="aff7"/>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5"/>
        <w:gridCol w:w="6405"/>
      </w:tblGrid>
      <w:tr w:rsidR="00193208" w:rsidRPr="00BA7ED2" w14:paraId="13E27CBA" w14:textId="77777777">
        <w:tc>
          <w:tcPr>
            <w:tcW w:w="2745" w:type="dxa"/>
            <w:shd w:val="clear" w:color="auto" w:fill="auto"/>
            <w:tcMar>
              <w:top w:w="100" w:type="dxa"/>
              <w:left w:w="100" w:type="dxa"/>
              <w:bottom w:w="100" w:type="dxa"/>
              <w:right w:w="100" w:type="dxa"/>
            </w:tcMar>
          </w:tcPr>
          <w:p w14:paraId="000003D6" w14:textId="77777777" w:rsidR="00193208" w:rsidRPr="00BA7ED2" w:rsidRDefault="00FC5C73" w:rsidP="00BA7ED2">
            <w:pPr>
              <w:widowControl w:val="0"/>
              <w:jc w:val="both"/>
            </w:pPr>
            <w:r w:rsidRPr="00BA7ED2">
              <w:t>Countries</w:t>
            </w:r>
          </w:p>
        </w:tc>
        <w:tc>
          <w:tcPr>
            <w:tcW w:w="6405" w:type="dxa"/>
            <w:shd w:val="clear" w:color="auto" w:fill="auto"/>
            <w:tcMar>
              <w:top w:w="100" w:type="dxa"/>
              <w:left w:w="100" w:type="dxa"/>
              <w:bottom w:w="100" w:type="dxa"/>
              <w:right w:w="100" w:type="dxa"/>
            </w:tcMar>
          </w:tcPr>
          <w:p w14:paraId="000003D7" w14:textId="77777777" w:rsidR="00193208" w:rsidRPr="00BA7ED2" w:rsidRDefault="00FC5C73" w:rsidP="00BA7ED2">
            <w:pPr>
              <w:widowControl w:val="0"/>
              <w:jc w:val="both"/>
            </w:pPr>
            <w:r w:rsidRPr="00BA7ED2">
              <w:t>Frequency Range</w:t>
            </w:r>
          </w:p>
        </w:tc>
      </w:tr>
      <w:tr w:rsidR="00193208" w:rsidRPr="00BA7ED2" w14:paraId="72D7A4F6" w14:textId="77777777">
        <w:tc>
          <w:tcPr>
            <w:tcW w:w="2745" w:type="dxa"/>
            <w:shd w:val="clear" w:color="auto" w:fill="auto"/>
            <w:tcMar>
              <w:top w:w="100" w:type="dxa"/>
              <w:left w:w="100" w:type="dxa"/>
              <w:bottom w:w="100" w:type="dxa"/>
              <w:right w:w="100" w:type="dxa"/>
            </w:tcMar>
          </w:tcPr>
          <w:p w14:paraId="000003D8" w14:textId="77777777" w:rsidR="00193208" w:rsidRPr="00BA7ED2" w:rsidRDefault="00FC5C73" w:rsidP="00BA7ED2">
            <w:pPr>
              <w:widowControl w:val="0"/>
              <w:jc w:val="both"/>
            </w:pPr>
            <w:r w:rsidRPr="00BA7ED2">
              <w:t>Bangladesh</w:t>
            </w:r>
          </w:p>
        </w:tc>
        <w:tc>
          <w:tcPr>
            <w:tcW w:w="6405" w:type="dxa"/>
          </w:tcPr>
          <w:p w14:paraId="000003D9" w14:textId="77777777" w:rsidR="00193208" w:rsidRPr="00BA7ED2" w:rsidRDefault="00FC5C73" w:rsidP="00BA7ED2">
            <w:pPr>
              <w:jc w:val="both"/>
            </w:pPr>
            <w:r w:rsidRPr="00BA7ED2">
              <w:t>137 - 138 MHz, 141 - 143.6 MHz, 143.6 - 143.65 MHz, 143.65 - 144 MHz, n 146 - 146.55 MHz, 148 - 149MHz, 149 - 149.9 MHz paired with 154.05 -154.95 MHz, 166 - 167.5 MHz paired with 172.5- 174 MHz and many other VHF ranges mentioned in NFAT-2018</w:t>
            </w:r>
          </w:p>
          <w:p w14:paraId="000003DA" w14:textId="667156EA" w:rsidR="00193208" w:rsidRPr="00BA7ED2" w:rsidRDefault="00FC5C73" w:rsidP="00BA7ED2">
            <w:pPr>
              <w:jc w:val="both"/>
            </w:pPr>
            <w:r w:rsidRPr="00BA7ED2">
              <w:t>387 - 389.9 MHz paired with 397- 399.9 MHz, 385 - 387 MHz paired with 395 - 397 MHz, 417.5-420 MHz paired with 427.5-430 MHz, 432-433 MHz paired with 440-441 MHz, 455.25- 459.975 MHz paired with 465.25- 469.975 MHz and many other UHF ranges mentioned in NFAT-2018</w:t>
            </w:r>
          </w:p>
        </w:tc>
      </w:tr>
      <w:tr w:rsidR="00193208" w:rsidRPr="00BA7ED2" w14:paraId="55E076D0" w14:textId="77777777">
        <w:tc>
          <w:tcPr>
            <w:tcW w:w="2745" w:type="dxa"/>
            <w:shd w:val="clear" w:color="auto" w:fill="auto"/>
            <w:tcMar>
              <w:top w:w="100" w:type="dxa"/>
              <w:left w:w="100" w:type="dxa"/>
              <w:bottom w:w="100" w:type="dxa"/>
              <w:right w:w="100" w:type="dxa"/>
            </w:tcMar>
          </w:tcPr>
          <w:p w14:paraId="000003DB" w14:textId="77777777" w:rsidR="00193208" w:rsidRPr="00BA7ED2" w:rsidRDefault="00FC5C73" w:rsidP="00BA7ED2">
            <w:pPr>
              <w:widowControl w:val="0"/>
              <w:jc w:val="both"/>
            </w:pPr>
            <w:r w:rsidRPr="00BA7ED2">
              <w:t>Iran</w:t>
            </w:r>
          </w:p>
        </w:tc>
        <w:tc>
          <w:tcPr>
            <w:tcW w:w="6405" w:type="dxa"/>
            <w:shd w:val="clear" w:color="auto" w:fill="auto"/>
            <w:tcMar>
              <w:top w:w="100" w:type="dxa"/>
              <w:left w:w="100" w:type="dxa"/>
              <w:bottom w:w="100" w:type="dxa"/>
              <w:right w:w="100" w:type="dxa"/>
            </w:tcMar>
          </w:tcPr>
          <w:p w14:paraId="000003DC" w14:textId="77777777" w:rsidR="00193208" w:rsidRPr="00BA7ED2" w:rsidRDefault="00FC5C73" w:rsidP="00BA7ED2">
            <w:pPr>
              <w:jc w:val="both"/>
            </w:pPr>
            <w:proofErr w:type="gramStart"/>
            <w:r w:rsidRPr="00BA7ED2">
              <w:t>All of</w:t>
            </w:r>
            <w:proofErr w:type="gramEnd"/>
            <w:r w:rsidRPr="00BA7ED2">
              <w:t xml:space="preserve"> the VHF/UHF bands that are allocated for mobile service are used for land mobile.</w:t>
            </w:r>
          </w:p>
        </w:tc>
      </w:tr>
      <w:tr w:rsidR="00193208" w:rsidRPr="00BA7ED2" w14:paraId="1F3AF6BC" w14:textId="77777777">
        <w:tc>
          <w:tcPr>
            <w:tcW w:w="2745" w:type="dxa"/>
            <w:shd w:val="clear" w:color="auto" w:fill="auto"/>
            <w:tcMar>
              <w:top w:w="100" w:type="dxa"/>
              <w:left w:w="100" w:type="dxa"/>
              <w:bottom w:w="100" w:type="dxa"/>
              <w:right w:w="100" w:type="dxa"/>
            </w:tcMar>
          </w:tcPr>
          <w:p w14:paraId="000003DD" w14:textId="77777777" w:rsidR="00193208" w:rsidRPr="00BA7ED2" w:rsidRDefault="00FC5C73" w:rsidP="00BA7ED2">
            <w:pPr>
              <w:widowControl w:val="0"/>
              <w:jc w:val="both"/>
            </w:pPr>
            <w:r w:rsidRPr="00BA7ED2">
              <w:t>Maldives</w:t>
            </w:r>
          </w:p>
        </w:tc>
        <w:tc>
          <w:tcPr>
            <w:tcW w:w="6405" w:type="dxa"/>
            <w:shd w:val="clear" w:color="auto" w:fill="auto"/>
            <w:tcMar>
              <w:top w:w="100" w:type="dxa"/>
              <w:left w:w="100" w:type="dxa"/>
              <w:bottom w:w="100" w:type="dxa"/>
              <w:right w:w="100" w:type="dxa"/>
            </w:tcMar>
          </w:tcPr>
          <w:p w14:paraId="000003DE" w14:textId="77777777" w:rsidR="00193208" w:rsidRPr="00BA7ED2" w:rsidRDefault="00FC5C73" w:rsidP="00BA7ED2">
            <w:pPr>
              <w:jc w:val="both"/>
            </w:pPr>
            <w:r w:rsidRPr="00BA7ED2">
              <w:t>HF</w:t>
            </w:r>
          </w:p>
          <w:p w14:paraId="000003DF" w14:textId="77777777" w:rsidR="00193208" w:rsidRPr="00BA7ED2" w:rsidRDefault="00FC5C73" w:rsidP="00BA7ED2">
            <w:pPr>
              <w:jc w:val="both"/>
            </w:pPr>
            <w:r w:rsidRPr="00BA7ED2">
              <w:t>VHF (136-174MHz)</w:t>
            </w:r>
          </w:p>
          <w:p w14:paraId="000003E0" w14:textId="77777777" w:rsidR="00193208" w:rsidRPr="00BA7ED2" w:rsidRDefault="00FC5C73" w:rsidP="00BA7ED2">
            <w:pPr>
              <w:jc w:val="both"/>
            </w:pPr>
            <w:r w:rsidRPr="00BA7ED2">
              <w:t>UHF (400-470MHz)</w:t>
            </w:r>
          </w:p>
        </w:tc>
      </w:tr>
      <w:tr w:rsidR="00193208" w:rsidRPr="00BA7ED2" w14:paraId="341856BA" w14:textId="77777777">
        <w:tc>
          <w:tcPr>
            <w:tcW w:w="2745" w:type="dxa"/>
            <w:shd w:val="clear" w:color="auto" w:fill="auto"/>
            <w:tcMar>
              <w:top w:w="100" w:type="dxa"/>
              <w:left w:w="100" w:type="dxa"/>
              <w:bottom w:w="100" w:type="dxa"/>
              <w:right w:w="100" w:type="dxa"/>
            </w:tcMar>
          </w:tcPr>
          <w:p w14:paraId="000003E1" w14:textId="77777777" w:rsidR="00193208" w:rsidRPr="00BA7ED2" w:rsidRDefault="00FC5C73" w:rsidP="00BA7ED2">
            <w:pPr>
              <w:widowControl w:val="0"/>
              <w:jc w:val="both"/>
            </w:pPr>
            <w:r w:rsidRPr="00BA7ED2">
              <w:t>Nepal</w:t>
            </w:r>
          </w:p>
        </w:tc>
        <w:tc>
          <w:tcPr>
            <w:tcW w:w="6405" w:type="dxa"/>
            <w:shd w:val="clear" w:color="auto" w:fill="auto"/>
            <w:tcMar>
              <w:top w:w="100" w:type="dxa"/>
              <w:left w:w="100" w:type="dxa"/>
              <w:bottom w:w="100" w:type="dxa"/>
              <w:right w:w="100" w:type="dxa"/>
            </w:tcMar>
          </w:tcPr>
          <w:p w14:paraId="000003E2" w14:textId="77777777" w:rsidR="00193208" w:rsidRPr="00BA7ED2" w:rsidRDefault="00FC5C73" w:rsidP="00BA7ED2">
            <w:pPr>
              <w:jc w:val="both"/>
            </w:pPr>
            <w:r w:rsidRPr="00BA7ED2">
              <w:t>HF</w:t>
            </w:r>
          </w:p>
          <w:p w14:paraId="000003E3" w14:textId="77777777" w:rsidR="00193208" w:rsidRPr="00BA7ED2" w:rsidRDefault="00FC5C73" w:rsidP="00BA7ED2">
            <w:pPr>
              <w:jc w:val="both"/>
            </w:pPr>
            <w:r w:rsidRPr="00BA7ED2">
              <w:t>VHF (136-174MHz)</w:t>
            </w:r>
          </w:p>
          <w:p w14:paraId="000003E4" w14:textId="77777777" w:rsidR="00193208" w:rsidRPr="00BA7ED2" w:rsidRDefault="00FC5C73" w:rsidP="00BA7ED2">
            <w:pPr>
              <w:jc w:val="both"/>
            </w:pPr>
            <w:r w:rsidRPr="00BA7ED2">
              <w:t>UHF (400-470MHz)</w:t>
            </w:r>
          </w:p>
          <w:p w14:paraId="000003E5" w14:textId="77777777" w:rsidR="00193208" w:rsidRPr="00BA7ED2" w:rsidRDefault="00193208" w:rsidP="00BA7ED2">
            <w:pPr>
              <w:jc w:val="both"/>
            </w:pPr>
          </w:p>
        </w:tc>
      </w:tr>
      <w:tr w:rsidR="00193208" w:rsidRPr="00BA7ED2" w14:paraId="24C3DB8A" w14:textId="77777777">
        <w:tc>
          <w:tcPr>
            <w:tcW w:w="2745" w:type="dxa"/>
            <w:shd w:val="clear" w:color="auto" w:fill="auto"/>
            <w:tcMar>
              <w:top w:w="100" w:type="dxa"/>
              <w:left w:w="100" w:type="dxa"/>
              <w:bottom w:w="100" w:type="dxa"/>
              <w:right w:w="100" w:type="dxa"/>
            </w:tcMar>
          </w:tcPr>
          <w:p w14:paraId="000003E6" w14:textId="77777777" w:rsidR="00193208" w:rsidRPr="00BA7ED2" w:rsidRDefault="00FC5C73" w:rsidP="00BA7ED2">
            <w:pPr>
              <w:widowControl w:val="0"/>
              <w:jc w:val="both"/>
            </w:pPr>
            <w:r w:rsidRPr="00BA7ED2">
              <w:t>Pakistan</w:t>
            </w:r>
          </w:p>
        </w:tc>
        <w:tc>
          <w:tcPr>
            <w:tcW w:w="6405" w:type="dxa"/>
            <w:shd w:val="clear" w:color="auto" w:fill="auto"/>
            <w:tcMar>
              <w:top w:w="100" w:type="dxa"/>
              <w:left w:w="100" w:type="dxa"/>
              <w:bottom w:w="100" w:type="dxa"/>
              <w:right w:w="100" w:type="dxa"/>
            </w:tcMar>
          </w:tcPr>
          <w:p w14:paraId="000003E7" w14:textId="77777777" w:rsidR="00193208" w:rsidRPr="00BA7ED2" w:rsidRDefault="00FC5C73" w:rsidP="00BA7ED2">
            <w:pPr>
              <w:jc w:val="both"/>
            </w:pPr>
            <w:r w:rsidRPr="00BA7ED2">
              <w:t>The identified frequency ranges for various services are as follows:</w:t>
            </w:r>
          </w:p>
          <w:p w14:paraId="000003E8" w14:textId="77777777" w:rsidR="00193208" w:rsidRPr="00BA7ED2" w:rsidRDefault="00FC5C73" w:rsidP="00EA72DF">
            <w:pPr>
              <w:numPr>
                <w:ilvl w:val="0"/>
                <w:numId w:val="38"/>
              </w:numPr>
              <w:jc w:val="both"/>
            </w:pPr>
            <w:r w:rsidRPr="00BA7ED2">
              <w:t>Radio Trunk Services</w:t>
            </w:r>
          </w:p>
          <w:p w14:paraId="000003E9" w14:textId="77777777" w:rsidR="00193208" w:rsidRPr="00BA7ED2" w:rsidRDefault="00FC5C73" w:rsidP="00EA72DF">
            <w:pPr>
              <w:numPr>
                <w:ilvl w:val="0"/>
                <w:numId w:val="26"/>
              </w:numPr>
              <w:jc w:val="both"/>
            </w:pPr>
            <w:r w:rsidRPr="00BA7ED2">
              <w:t>485-490 MHz / 495-500 MHz</w:t>
            </w:r>
          </w:p>
          <w:p w14:paraId="000003EA" w14:textId="77777777" w:rsidR="00193208" w:rsidRPr="00BA7ED2" w:rsidRDefault="00FC5C73" w:rsidP="00EA72DF">
            <w:pPr>
              <w:numPr>
                <w:ilvl w:val="0"/>
                <w:numId w:val="26"/>
              </w:numPr>
              <w:jc w:val="both"/>
            </w:pPr>
            <w:r w:rsidRPr="00BA7ED2">
              <w:t>806-811 MHz / 851-856 MHz</w:t>
            </w:r>
          </w:p>
          <w:p w14:paraId="000003EB" w14:textId="77777777" w:rsidR="00193208" w:rsidRPr="00BA7ED2" w:rsidRDefault="00FC5C73" w:rsidP="00EA72DF">
            <w:pPr>
              <w:numPr>
                <w:ilvl w:val="0"/>
                <w:numId w:val="38"/>
              </w:numPr>
              <w:jc w:val="both"/>
            </w:pPr>
            <w:r w:rsidRPr="00BA7ED2">
              <w:t>Maritime Mobile, Aeronautical Mobile, and Land Mobile</w:t>
            </w:r>
          </w:p>
          <w:p w14:paraId="000003EC" w14:textId="77777777" w:rsidR="00193208" w:rsidRPr="00BA7ED2" w:rsidRDefault="00FC5C73" w:rsidP="00BA7ED2">
            <w:pPr>
              <w:numPr>
                <w:ilvl w:val="0"/>
                <w:numId w:val="11"/>
              </w:numPr>
              <w:jc w:val="both"/>
            </w:pPr>
            <w:r w:rsidRPr="00BA7ED2">
              <w:t>505-526.5 MHz</w:t>
            </w:r>
          </w:p>
          <w:p w14:paraId="000003ED" w14:textId="77777777" w:rsidR="00193208" w:rsidRPr="00BA7ED2" w:rsidRDefault="00FC5C73" w:rsidP="00EA72DF">
            <w:pPr>
              <w:numPr>
                <w:ilvl w:val="0"/>
                <w:numId w:val="38"/>
              </w:numPr>
              <w:jc w:val="both"/>
            </w:pPr>
            <w:r w:rsidRPr="00BA7ED2">
              <w:t>Fixed, Broadcasting, and Land Mobile</w:t>
            </w:r>
          </w:p>
          <w:p w14:paraId="000003EE" w14:textId="77777777" w:rsidR="00193208" w:rsidRPr="00BA7ED2" w:rsidRDefault="00FC5C73" w:rsidP="00EA72DF">
            <w:pPr>
              <w:numPr>
                <w:ilvl w:val="0"/>
                <w:numId w:val="57"/>
              </w:numPr>
              <w:jc w:val="both"/>
            </w:pPr>
            <w:r w:rsidRPr="00BA7ED2">
              <w:t>4750-4850 MHz</w:t>
            </w:r>
          </w:p>
          <w:p w14:paraId="000003EF" w14:textId="77777777" w:rsidR="00193208" w:rsidRPr="00BA7ED2" w:rsidRDefault="00FC5C73" w:rsidP="00EA72DF">
            <w:pPr>
              <w:numPr>
                <w:ilvl w:val="0"/>
                <w:numId w:val="57"/>
              </w:numPr>
              <w:jc w:val="both"/>
            </w:pPr>
            <w:r w:rsidRPr="00BA7ED2">
              <w:t>4850-4996 MHz</w:t>
            </w:r>
          </w:p>
          <w:p w14:paraId="000003F0" w14:textId="77777777" w:rsidR="00193208" w:rsidRPr="00BA7ED2" w:rsidRDefault="00FC5C73" w:rsidP="00EA72DF">
            <w:pPr>
              <w:numPr>
                <w:ilvl w:val="0"/>
                <w:numId w:val="57"/>
              </w:numPr>
              <w:jc w:val="both"/>
            </w:pPr>
            <w:r w:rsidRPr="00BA7ED2">
              <w:t>5450-5480 MHz</w:t>
            </w:r>
          </w:p>
          <w:p w14:paraId="000003F1" w14:textId="77777777" w:rsidR="00193208" w:rsidRPr="00BA7ED2" w:rsidRDefault="00FC5C73" w:rsidP="00EA72DF">
            <w:pPr>
              <w:numPr>
                <w:ilvl w:val="0"/>
                <w:numId w:val="57"/>
              </w:numPr>
              <w:jc w:val="both"/>
            </w:pPr>
            <w:r w:rsidRPr="00BA7ED2">
              <w:t>6767-7000 MHz</w:t>
            </w:r>
          </w:p>
          <w:p w14:paraId="000003F2" w14:textId="77777777" w:rsidR="00193208" w:rsidRPr="00BA7ED2" w:rsidRDefault="00FC5C73" w:rsidP="00EA72DF">
            <w:pPr>
              <w:numPr>
                <w:ilvl w:val="0"/>
                <w:numId w:val="57"/>
              </w:numPr>
              <w:jc w:val="both"/>
            </w:pPr>
            <w:r w:rsidRPr="00BA7ED2">
              <w:t>7350-8100 MHz</w:t>
            </w:r>
          </w:p>
          <w:p w14:paraId="000003F3" w14:textId="77777777" w:rsidR="00193208" w:rsidRPr="00BA7ED2" w:rsidRDefault="00FC5C73" w:rsidP="00EA72DF">
            <w:pPr>
              <w:numPr>
                <w:ilvl w:val="0"/>
                <w:numId w:val="57"/>
              </w:numPr>
              <w:jc w:val="both"/>
            </w:pPr>
            <w:r w:rsidRPr="00BA7ED2">
              <w:t>24000-24890 MHz</w:t>
            </w:r>
          </w:p>
          <w:p w14:paraId="000003F4" w14:textId="77777777" w:rsidR="00193208" w:rsidRPr="00BA7ED2" w:rsidRDefault="00193208" w:rsidP="00BA7ED2">
            <w:pPr>
              <w:widowControl w:val="0"/>
              <w:jc w:val="both"/>
            </w:pPr>
          </w:p>
        </w:tc>
      </w:tr>
      <w:tr w:rsidR="00193208" w:rsidRPr="00BA7ED2" w14:paraId="08C9F8EE" w14:textId="77777777">
        <w:tc>
          <w:tcPr>
            <w:tcW w:w="2745" w:type="dxa"/>
            <w:shd w:val="clear" w:color="auto" w:fill="auto"/>
            <w:tcMar>
              <w:top w:w="100" w:type="dxa"/>
              <w:left w:w="100" w:type="dxa"/>
              <w:bottom w:w="100" w:type="dxa"/>
              <w:right w:w="100" w:type="dxa"/>
            </w:tcMar>
          </w:tcPr>
          <w:p w14:paraId="000003F5" w14:textId="77777777" w:rsidR="00193208" w:rsidRPr="00BA7ED2" w:rsidRDefault="00FC5C73" w:rsidP="00BA7ED2">
            <w:pPr>
              <w:widowControl w:val="0"/>
              <w:jc w:val="both"/>
            </w:pPr>
            <w:r w:rsidRPr="00BA7ED2">
              <w:t>India</w:t>
            </w:r>
          </w:p>
        </w:tc>
        <w:tc>
          <w:tcPr>
            <w:tcW w:w="6405" w:type="dxa"/>
            <w:shd w:val="clear" w:color="auto" w:fill="auto"/>
            <w:tcMar>
              <w:top w:w="100" w:type="dxa"/>
              <w:left w:w="100" w:type="dxa"/>
              <w:bottom w:w="100" w:type="dxa"/>
              <w:right w:w="100" w:type="dxa"/>
            </w:tcMar>
          </w:tcPr>
          <w:p w14:paraId="000003F6" w14:textId="77777777" w:rsidR="00193208" w:rsidRPr="00BA7ED2" w:rsidRDefault="00FC5C73" w:rsidP="00EA72DF">
            <w:pPr>
              <w:numPr>
                <w:ilvl w:val="0"/>
                <w:numId w:val="53"/>
              </w:numPr>
              <w:jc w:val="both"/>
            </w:pPr>
            <w:r w:rsidRPr="00BA7ED2">
              <w:t>VHF: 136-174 MHz (LMR)</w:t>
            </w:r>
          </w:p>
          <w:p w14:paraId="000003F7" w14:textId="77777777" w:rsidR="00193208" w:rsidRPr="00BA7ED2" w:rsidRDefault="00FC5C73" w:rsidP="00EA72DF">
            <w:pPr>
              <w:numPr>
                <w:ilvl w:val="0"/>
                <w:numId w:val="53"/>
              </w:numPr>
              <w:jc w:val="both"/>
            </w:pPr>
            <w:r w:rsidRPr="00BA7ED2">
              <w:t>UHF: 350-351 MHz for UHF short-range radio (USR) usage and 446.0-446.2 MHz for Personal Mobile Radio.</w:t>
            </w:r>
          </w:p>
          <w:p w14:paraId="000003F8" w14:textId="77777777" w:rsidR="00193208" w:rsidRPr="00BA7ED2" w:rsidRDefault="00FC5C73" w:rsidP="00EA72DF">
            <w:pPr>
              <w:numPr>
                <w:ilvl w:val="0"/>
                <w:numId w:val="53"/>
              </w:numPr>
              <w:jc w:val="both"/>
            </w:pPr>
            <w:r w:rsidRPr="00BA7ED2">
              <w:t>CMRTS/ PMRTS: 336-340/ 346-350 MHz, 351-358/ 361-368 MHz, 387.5-389.9/ 397.5-399.9 MHz, 417.5­420/ 427.5-430 MHz, and 811-824/ 856-869 MHz</w:t>
            </w:r>
          </w:p>
          <w:p w14:paraId="000003F9" w14:textId="77777777" w:rsidR="00193208" w:rsidRPr="00BA7ED2" w:rsidRDefault="00193208" w:rsidP="00BA7ED2">
            <w:pPr>
              <w:widowControl w:val="0"/>
              <w:jc w:val="both"/>
            </w:pPr>
          </w:p>
        </w:tc>
      </w:tr>
      <w:tr w:rsidR="00193208" w:rsidRPr="00BA7ED2" w14:paraId="475F73FD" w14:textId="77777777">
        <w:tc>
          <w:tcPr>
            <w:tcW w:w="2745" w:type="dxa"/>
            <w:shd w:val="clear" w:color="auto" w:fill="auto"/>
            <w:tcMar>
              <w:top w:w="100" w:type="dxa"/>
              <w:left w:w="100" w:type="dxa"/>
              <w:bottom w:w="100" w:type="dxa"/>
              <w:right w:w="100" w:type="dxa"/>
            </w:tcMar>
          </w:tcPr>
          <w:p w14:paraId="000003FA" w14:textId="77777777" w:rsidR="00193208" w:rsidRPr="00BA7ED2" w:rsidRDefault="00FC5C73" w:rsidP="00BA7ED2">
            <w:pPr>
              <w:widowControl w:val="0"/>
              <w:jc w:val="both"/>
            </w:pPr>
            <w:r w:rsidRPr="00BA7ED2">
              <w:lastRenderedPageBreak/>
              <w:t>Sri Lanka</w:t>
            </w:r>
          </w:p>
        </w:tc>
        <w:tc>
          <w:tcPr>
            <w:tcW w:w="6405" w:type="dxa"/>
            <w:shd w:val="clear" w:color="auto" w:fill="auto"/>
            <w:tcMar>
              <w:top w:w="100" w:type="dxa"/>
              <w:left w:w="100" w:type="dxa"/>
              <w:bottom w:w="100" w:type="dxa"/>
              <w:right w:w="100" w:type="dxa"/>
            </w:tcMar>
          </w:tcPr>
          <w:p w14:paraId="000003FB" w14:textId="77777777" w:rsidR="00193208" w:rsidRPr="00BA7ED2" w:rsidRDefault="00FC5C73" w:rsidP="00BA7ED2">
            <w:pPr>
              <w:jc w:val="both"/>
            </w:pPr>
            <w:r w:rsidRPr="00BA7ED2">
              <w:t>HF</w:t>
            </w:r>
          </w:p>
          <w:p w14:paraId="000003FC" w14:textId="77777777" w:rsidR="00193208" w:rsidRPr="00BA7ED2" w:rsidRDefault="00FC5C73" w:rsidP="00BA7ED2">
            <w:pPr>
              <w:jc w:val="both"/>
            </w:pPr>
            <w:r w:rsidRPr="00BA7ED2">
              <w:t>VHF</w:t>
            </w:r>
          </w:p>
          <w:p w14:paraId="000003FD" w14:textId="77777777" w:rsidR="00193208" w:rsidRPr="00BA7ED2" w:rsidRDefault="00FC5C73" w:rsidP="00BA7ED2">
            <w:pPr>
              <w:jc w:val="both"/>
            </w:pPr>
            <w:r w:rsidRPr="00BA7ED2">
              <w:t>UHF</w:t>
            </w:r>
          </w:p>
        </w:tc>
      </w:tr>
      <w:tr w:rsidR="00193208" w:rsidRPr="00BA7ED2" w14:paraId="33F18D39" w14:textId="77777777">
        <w:tc>
          <w:tcPr>
            <w:tcW w:w="2745" w:type="dxa"/>
            <w:shd w:val="clear" w:color="auto" w:fill="auto"/>
            <w:tcMar>
              <w:top w:w="100" w:type="dxa"/>
              <w:left w:w="100" w:type="dxa"/>
              <w:bottom w:w="100" w:type="dxa"/>
              <w:right w:w="100" w:type="dxa"/>
            </w:tcMar>
          </w:tcPr>
          <w:p w14:paraId="000003FE" w14:textId="77777777" w:rsidR="00193208" w:rsidRPr="00BA7ED2" w:rsidRDefault="00FC5C73" w:rsidP="00BA7ED2">
            <w:pPr>
              <w:widowControl w:val="0"/>
              <w:jc w:val="both"/>
            </w:pPr>
            <w:r w:rsidRPr="00BA7ED2">
              <w:t>Bhutan</w:t>
            </w:r>
          </w:p>
        </w:tc>
        <w:tc>
          <w:tcPr>
            <w:tcW w:w="6405" w:type="dxa"/>
            <w:shd w:val="clear" w:color="auto" w:fill="auto"/>
            <w:tcMar>
              <w:top w:w="100" w:type="dxa"/>
              <w:left w:w="100" w:type="dxa"/>
              <w:bottom w:w="100" w:type="dxa"/>
              <w:right w:w="100" w:type="dxa"/>
            </w:tcMar>
          </w:tcPr>
          <w:p w14:paraId="000003FF" w14:textId="77777777" w:rsidR="00193208" w:rsidRPr="00BA7ED2" w:rsidRDefault="00FC5C73" w:rsidP="00BA7ED2">
            <w:pPr>
              <w:jc w:val="both"/>
            </w:pPr>
            <w:r w:rsidRPr="00BA7ED2">
              <w:t>for VHF: 138.00 - 149.90MHz, 150.05 - 174.00MHz, 230.00 - 272.00MHz and 273.00 - 300.00MHz</w:t>
            </w:r>
          </w:p>
          <w:p w14:paraId="00000400" w14:textId="77777777" w:rsidR="00193208" w:rsidRPr="00BA7ED2" w:rsidRDefault="00FC5C73" w:rsidP="00BA7ED2">
            <w:pPr>
              <w:jc w:val="both"/>
            </w:pPr>
            <w:r w:rsidRPr="00BA7ED2">
              <w:t>for UHF: 300.00 - 328.60MHz, 332.42 - 399.90MHz and 406.12 - 430.00MHz</w:t>
            </w:r>
          </w:p>
        </w:tc>
      </w:tr>
    </w:tbl>
    <w:p w14:paraId="00000401" w14:textId="77777777" w:rsidR="00193208" w:rsidRPr="00BA7ED2" w:rsidRDefault="00193208" w:rsidP="00BA7ED2">
      <w:pPr>
        <w:jc w:val="both"/>
      </w:pPr>
    </w:p>
    <w:p w14:paraId="54871475" w14:textId="77777777" w:rsidR="00846688" w:rsidRDefault="00846688" w:rsidP="00846688">
      <w:pPr>
        <w:jc w:val="both"/>
      </w:pPr>
      <w:r>
        <w:t>Some of the country has band plans for the usage of the bands allocated to the LMR services, however Bhutan, Sri Lanka has not developed band plans specifically for the LMR Services but are following their nation’s respective Frequency Allocation Table.</w:t>
      </w:r>
    </w:p>
    <w:p w14:paraId="5D28AB83" w14:textId="77777777" w:rsidR="00846688" w:rsidRDefault="00846688" w:rsidP="00846688">
      <w:pPr>
        <w:jc w:val="both"/>
      </w:pPr>
    </w:p>
    <w:p w14:paraId="00000406" w14:textId="7C48A6B7" w:rsidR="00193208" w:rsidRDefault="00846688" w:rsidP="00846688">
      <w:pPr>
        <w:jc w:val="both"/>
      </w:pPr>
      <w:r>
        <w:t xml:space="preserve">There are some frequency bands which do not require a license to operate for most countries except for Maldives, Nepal, </w:t>
      </w:r>
      <w:proofErr w:type="gramStart"/>
      <w:r>
        <w:t>Pakistan</w:t>
      </w:r>
      <w:proofErr w:type="gramEnd"/>
      <w:r>
        <w:t xml:space="preserve"> and Bhutan</w:t>
      </w:r>
      <w:r w:rsidR="00FC5C73" w:rsidRPr="00BA7ED2">
        <w:t>. The following are the frequency ranges for each country’s license free band.</w:t>
      </w:r>
      <w:bookmarkStart w:id="102" w:name="_heading=h.l5plktpcgcfw" w:colFirst="0" w:colLast="0"/>
      <w:bookmarkEnd w:id="102"/>
    </w:p>
    <w:p w14:paraId="6AE3EE67" w14:textId="77777777" w:rsidR="00800DFE" w:rsidRPr="00800DFE" w:rsidRDefault="00800DFE" w:rsidP="00800DFE">
      <w:pPr>
        <w:jc w:val="both"/>
      </w:pPr>
    </w:p>
    <w:p w14:paraId="07BC7EA2" w14:textId="7B9A8529" w:rsidR="00800DFE" w:rsidRDefault="00800DFE" w:rsidP="00800DFE">
      <w:pPr>
        <w:pStyle w:val="Caption"/>
        <w:keepNext/>
        <w:spacing w:after="0"/>
        <w:jc w:val="center"/>
        <w:rPr>
          <w:i w:val="0"/>
          <w:iCs w:val="0"/>
          <w:color w:val="auto"/>
          <w:sz w:val="24"/>
          <w:szCs w:val="36"/>
        </w:rPr>
      </w:pPr>
      <w:bookmarkStart w:id="103" w:name="_Toc205041145"/>
      <w:r w:rsidRPr="00800DFE">
        <w:rPr>
          <w:i w:val="0"/>
          <w:iCs w:val="0"/>
          <w:color w:val="auto"/>
          <w:sz w:val="24"/>
          <w:szCs w:val="36"/>
        </w:rPr>
        <w:t xml:space="preserve">Table </w:t>
      </w:r>
      <w:r w:rsidRPr="00800DFE">
        <w:rPr>
          <w:i w:val="0"/>
          <w:iCs w:val="0"/>
          <w:color w:val="auto"/>
          <w:sz w:val="24"/>
          <w:szCs w:val="36"/>
        </w:rPr>
        <w:fldChar w:fldCharType="begin"/>
      </w:r>
      <w:r w:rsidRPr="00800DFE">
        <w:rPr>
          <w:i w:val="0"/>
          <w:iCs w:val="0"/>
          <w:color w:val="auto"/>
          <w:sz w:val="24"/>
          <w:szCs w:val="36"/>
        </w:rPr>
        <w:instrText xml:space="preserve"> SEQ Table \* ARABIC </w:instrText>
      </w:r>
      <w:r w:rsidRPr="00800DFE">
        <w:rPr>
          <w:i w:val="0"/>
          <w:iCs w:val="0"/>
          <w:color w:val="auto"/>
          <w:sz w:val="24"/>
          <w:szCs w:val="36"/>
        </w:rPr>
        <w:fldChar w:fldCharType="separate"/>
      </w:r>
      <w:r>
        <w:rPr>
          <w:i w:val="0"/>
          <w:iCs w:val="0"/>
          <w:noProof/>
          <w:color w:val="auto"/>
          <w:sz w:val="24"/>
          <w:szCs w:val="36"/>
        </w:rPr>
        <w:t>8</w:t>
      </w:r>
      <w:r w:rsidRPr="00800DFE">
        <w:rPr>
          <w:i w:val="0"/>
          <w:iCs w:val="0"/>
          <w:color w:val="auto"/>
          <w:sz w:val="24"/>
          <w:szCs w:val="36"/>
        </w:rPr>
        <w:fldChar w:fldCharType="end"/>
      </w:r>
      <w:r w:rsidRPr="00800DFE">
        <w:rPr>
          <w:i w:val="0"/>
          <w:iCs w:val="0"/>
          <w:color w:val="auto"/>
          <w:sz w:val="24"/>
          <w:szCs w:val="36"/>
        </w:rPr>
        <w:t xml:space="preserve"> License free bands for LMR operation</w:t>
      </w:r>
      <w:bookmarkEnd w:id="103"/>
    </w:p>
    <w:p w14:paraId="2FA4023D" w14:textId="77777777" w:rsidR="00800DFE" w:rsidRPr="00800DFE" w:rsidRDefault="00800DFE" w:rsidP="00800DFE"/>
    <w:tbl>
      <w:tblPr>
        <w:tblStyle w:val="aff8"/>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6510"/>
      </w:tblGrid>
      <w:tr w:rsidR="00193208" w:rsidRPr="00BA7ED2" w14:paraId="54C39527" w14:textId="77777777">
        <w:tc>
          <w:tcPr>
            <w:tcW w:w="2640" w:type="dxa"/>
            <w:shd w:val="clear" w:color="auto" w:fill="auto"/>
            <w:tcMar>
              <w:top w:w="100" w:type="dxa"/>
              <w:left w:w="100" w:type="dxa"/>
              <w:bottom w:w="100" w:type="dxa"/>
              <w:right w:w="100" w:type="dxa"/>
            </w:tcMar>
          </w:tcPr>
          <w:p w14:paraId="00000407" w14:textId="77777777" w:rsidR="00193208" w:rsidRPr="00BA7ED2" w:rsidRDefault="00FC5C73" w:rsidP="00BA7ED2">
            <w:pPr>
              <w:widowControl w:val="0"/>
              <w:jc w:val="both"/>
            </w:pPr>
            <w:r w:rsidRPr="00BA7ED2">
              <w:t>Countries</w:t>
            </w:r>
          </w:p>
        </w:tc>
        <w:tc>
          <w:tcPr>
            <w:tcW w:w="6510" w:type="dxa"/>
            <w:shd w:val="clear" w:color="auto" w:fill="auto"/>
            <w:tcMar>
              <w:top w:w="100" w:type="dxa"/>
              <w:left w:w="100" w:type="dxa"/>
              <w:bottom w:w="100" w:type="dxa"/>
              <w:right w:w="100" w:type="dxa"/>
            </w:tcMar>
          </w:tcPr>
          <w:p w14:paraId="00000408" w14:textId="77777777" w:rsidR="00193208" w:rsidRPr="00BA7ED2" w:rsidRDefault="00FC5C73" w:rsidP="00BA7ED2">
            <w:pPr>
              <w:widowControl w:val="0"/>
              <w:jc w:val="both"/>
            </w:pPr>
            <w:r w:rsidRPr="00BA7ED2">
              <w:t>Frequency ranges</w:t>
            </w:r>
          </w:p>
        </w:tc>
      </w:tr>
      <w:tr w:rsidR="00193208" w:rsidRPr="00BA7ED2" w14:paraId="6E3DE403" w14:textId="77777777">
        <w:tc>
          <w:tcPr>
            <w:tcW w:w="2640" w:type="dxa"/>
            <w:shd w:val="clear" w:color="auto" w:fill="auto"/>
            <w:tcMar>
              <w:top w:w="100" w:type="dxa"/>
              <w:left w:w="100" w:type="dxa"/>
              <w:bottom w:w="100" w:type="dxa"/>
              <w:right w:w="100" w:type="dxa"/>
            </w:tcMar>
          </w:tcPr>
          <w:p w14:paraId="00000409" w14:textId="77777777" w:rsidR="00193208" w:rsidRPr="00BA7ED2" w:rsidRDefault="00FC5C73" w:rsidP="00BA7ED2">
            <w:pPr>
              <w:widowControl w:val="0"/>
              <w:jc w:val="both"/>
            </w:pPr>
            <w:r w:rsidRPr="00BA7ED2">
              <w:t>Bangladesh</w:t>
            </w:r>
          </w:p>
        </w:tc>
        <w:tc>
          <w:tcPr>
            <w:tcW w:w="6510" w:type="dxa"/>
            <w:shd w:val="clear" w:color="auto" w:fill="auto"/>
            <w:tcMar>
              <w:top w:w="100" w:type="dxa"/>
              <w:left w:w="100" w:type="dxa"/>
              <w:bottom w:w="100" w:type="dxa"/>
              <w:right w:w="100" w:type="dxa"/>
            </w:tcMar>
          </w:tcPr>
          <w:p w14:paraId="0000040A" w14:textId="77777777" w:rsidR="00193208" w:rsidRPr="00BA7ED2" w:rsidRDefault="00FC5C73" w:rsidP="00BA7ED2">
            <w:pPr>
              <w:jc w:val="both"/>
            </w:pPr>
            <w:r w:rsidRPr="00BA7ED2">
              <w:t>In Bangladesh Land mobile radios with low power output (less than one watt) in Citizen Band (26.960MHz-27.410MHz) and SBR band (245-246 MHz) are used without a license.</w:t>
            </w:r>
          </w:p>
          <w:p w14:paraId="0000040B" w14:textId="77777777" w:rsidR="00193208" w:rsidRPr="00BA7ED2" w:rsidRDefault="00193208" w:rsidP="00BA7ED2">
            <w:pPr>
              <w:widowControl w:val="0"/>
              <w:jc w:val="both"/>
            </w:pPr>
          </w:p>
        </w:tc>
      </w:tr>
      <w:tr w:rsidR="00193208" w:rsidRPr="00BA7ED2" w14:paraId="5761480A" w14:textId="77777777">
        <w:tc>
          <w:tcPr>
            <w:tcW w:w="2640" w:type="dxa"/>
            <w:shd w:val="clear" w:color="auto" w:fill="auto"/>
            <w:tcMar>
              <w:top w:w="100" w:type="dxa"/>
              <w:left w:w="100" w:type="dxa"/>
              <w:bottom w:w="100" w:type="dxa"/>
              <w:right w:w="100" w:type="dxa"/>
            </w:tcMar>
          </w:tcPr>
          <w:p w14:paraId="0000040C" w14:textId="77777777" w:rsidR="00193208" w:rsidRPr="00BA7ED2" w:rsidRDefault="00FC5C73" w:rsidP="00BA7ED2">
            <w:pPr>
              <w:widowControl w:val="0"/>
              <w:jc w:val="both"/>
            </w:pPr>
            <w:r w:rsidRPr="00BA7ED2">
              <w:t>Iran</w:t>
            </w:r>
          </w:p>
        </w:tc>
        <w:tc>
          <w:tcPr>
            <w:tcW w:w="6510" w:type="dxa"/>
            <w:shd w:val="clear" w:color="auto" w:fill="auto"/>
            <w:tcMar>
              <w:top w:w="100" w:type="dxa"/>
              <w:left w:w="100" w:type="dxa"/>
              <w:bottom w:w="100" w:type="dxa"/>
              <w:right w:w="100" w:type="dxa"/>
            </w:tcMar>
          </w:tcPr>
          <w:p w14:paraId="0000040D" w14:textId="77777777" w:rsidR="00193208" w:rsidRPr="00BA7ED2" w:rsidRDefault="00FC5C73" w:rsidP="00BA7ED2">
            <w:pPr>
              <w:jc w:val="both"/>
            </w:pPr>
            <w:r w:rsidRPr="00BA7ED2">
              <w:t>No license free bands</w:t>
            </w:r>
          </w:p>
          <w:p w14:paraId="0000040E" w14:textId="77777777" w:rsidR="00193208" w:rsidRPr="00BA7ED2" w:rsidRDefault="00193208" w:rsidP="00BA7ED2">
            <w:pPr>
              <w:widowControl w:val="0"/>
              <w:jc w:val="both"/>
            </w:pPr>
          </w:p>
        </w:tc>
      </w:tr>
      <w:tr w:rsidR="00193208" w:rsidRPr="00BA7ED2" w14:paraId="4A1598B3" w14:textId="77777777">
        <w:tc>
          <w:tcPr>
            <w:tcW w:w="2640" w:type="dxa"/>
            <w:shd w:val="clear" w:color="auto" w:fill="auto"/>
            <w:tcMar>
              <w:top w:w="100" w:type="dxa"/>
              <w:left w:w="100" w:type="dxa"/>
              <w:bottom w:w="100" w:type="dxa"/>
              <w:right w:w="100" w:type="dxa"/>
            </w:tcMar>
          </w:tcPr>
          <w:p w14:paraId="0000040F" w14:textId="77777777" w:rsidR="00193208" w:rsidRPr="00BA7ED2" w:rsidRDefault="00FC5C73" w:rsidP="00BA7ED2">
            <w:pPr>
              <w:widowControl w:val="0"/>
              <w:jc w:val="both"/>
            </w:pPr>
            <w:r w:rsidRPr="00BA7ED2">
              <w:t>Maldives</w:t>
            </w:r>
          </w:p>
        </w:tc>
        <w:tc>
          <w:tcPr>
            <w:tcW w:w="6510" w:type="dxa"/>
            <w:shd w:val="clear" w:color="auto" w:fill="auto"/>
            <w:tcMar>
              <w:top w:w="100" w:type="dxa"/>
              <w:left w:w="100" w:type="dxa"/>
              <w:bottom w:w="100" w:type="dxa"/>
              <w:right w:w="100" w:type="dxa"/>
            </w:tcMar>
          </w:tcPr>
          <w:p w14:paraId="00000410" w14:textId="77777777" w:rsidR="00193208" w:rsidRPr="00BA7ED2" w:rsidRDefault="00FC5C73" w:rsidP="00BA7ED2">
            <w:pPr>
              <w:jc w:val="both"/>
            </w:pPr>
            <w:r w:rsidRPr="00BA7ED2">
              <w:t>No license free bands</w:t>
            </w:r>
          </w:p>
        </w:tc>
      </w:tr>
      <w:tr w:rsidR="00193208" w:rsidRPr="00BA7ED2" w14:paraId="398FE88A" w14:textId="77777777">
        <w:tc>
          <w:tcPr>
            <w:tcW w:w="2640" w:type="dxa"/>
            <w:shd w:val="clear" w:color="auto" w:fill="auto"/>
            <w:tcMar>
              <w:top w:w="100" w:type="dxa"/>
              <w:left w:w="100" w:type="dxa"/>
              <w:bottom w:w="100" w:type="dxa"/>
              <w:right w:w="100" w:type="dxa"/>
            </w:tcMar>
          </w:tcPr>
          <w:p w14:paraId="00000411" w14:textId="77777777" w:rsidR="00193208" w:rsidRPr="00BA7ED2" w:rsidRDefault="00FC5C73" w:rsidP="00BA7ED2">
            <w:pPr>
              <w:widowControl w:val="0"/>
              <w:jc w:val="both"/>
            </w:pPr>
            <w:r w:rsidRPr="00BA7ED2">
              <w:t>Nepal</w:t>
            </w:r>
          </w:p>
        </w:tc>
        <w:tc>
          <w:tcPr>
            <w:tcW w:w="6510" w:type="dxa"/>
            <w:shd w:val="clear" w:color="auto" w:fill="auto"/>
            <w:tcMar>
              <w:top w:w="100" w:type="dxa"/>
              <w:left w:w="100" w:type="dxa"/>
              <w:bottom w:w="100" w:type="dxa"/>
              <w:right w:w="100" w:type="dxa"/>
            </w:tcMar>
          </w:tcPr>
          <w:p w14:paraId="00000412" w14:textId="77777777" w:rsidR="00193208" w:rsidRPr="00BA7ED2" w:rsidRDefault="00FC5C73" w:rsidP="00BA7ED2">
            <w:pPr>
              <w:jc w:val="both"/>
            </w:pPr>
            <w:r w:rsidRPr="00BA7ED2">
              <w:t>No license free bands</w:t>
            </w:r>
          </w:p>
        </w:tc>
      </w:tr>
      <w:tr w:rsidR="00193208" w:rsidRPr="00BA7ED2" w14:paraId="60D8C3FB" w14:textId="77777777">
        <w:tc>
          <w:tcPr>
            <w:tcW w:w="2640" w:type="dxa"/>
            <w:shd w:val="clear" w:color="auto" w:fill="auto"/>
            <w:tcMar>
              <w:top w:w="100" w:type="dxa"/>
              <w:left w:w="100" w:type="dxa"/>
              <w:bottom w:w="100" w:type="dxa"/>
              <w:right w:w="100" w:type="dxa"/>
            </w:tcMar>
          </w:tcPr>
          <w:p w14:paraId="00000413" w14:textId="77777777" w:rsidR="00193208" w:rsidRPr="00BA7ED2" w:rsidRDefault="00FC5C73" w:rsidP="00BA7ED2">
            <w:pPr>
              <w:widowControl w:val="0"/>
              <w:jc w:val="both"/>
            </w:pPr>
            <w:r w:rsidRPr="00BA7ED2">
              <w:t>Pakistan</w:t>
            </w:r>
          </w:p>
        </w:tc>
        <w:tc>
          <w:tcPr>
            <w:tcW w:w="6510" w:type="dxa"/>
            <w:shd w:val="clear" w:color="auto" w:fill="auto"/>
            <w:tcMar>
              <w:top w:w="100" w:type="dxa"/>
              <w:left w:w="100" w:type="dxa"/>
              <w:bottom w:w="100" w:type="dxa"/>
              <w:right w:w="100" w:type="dxa"/>
            </w:tcMar>
          </w:tcPr>
          <w:p w14:paraId="00000414" w14:textId="77777777" w:rsidR="00193208" w:rsidRPr="00BA7ED2" w:rsidRDefault="00FC5C73" w:rsidP="00BA7ED2">
            <w:pPr>
              <w:jc w:val="both"/>
            </w:pPr>
            <w:r w:rsidRPr="00BA7ED2">
              <w:t>No license free bands</w:t>
            </w:r>
          </w:p>
          <w:p w14:paraId="00000415" w14:textId="77777777" w:rsidR="00193208" w:rsidRPr="00BA7ED2" w:rsidRDefault="00193208" w:rsidP="00BA7ED2">
            <w:pPr>
              <w:widowControl w:val="0"/>
              <w:jc w:val="both"/>
            </w:pPr>
          </w:p>
        </w:tc>
      </w:tr>
      <w:tr w:rsidR="00193208" w:rsidRPr="00BA7ED2" w14:paraId="76E369D1" w14:textId="77777777">
        <w:tc>
          <w:tcPr>
            <w:tcW w:w="2640" w:type="dxa"/>
            <w:shd w:val="clear" w:color="auto" w:fill="auto"/>
            <w:tcMar>
              <w:top w:w="100" w:type="dxa"/>
              <w:left w:w="100" w:type="dxa"/>
              <w:bottom w:w="100" w:type="dxa"/>
              <w:right w:w="100" w:type="dxa"/>
            </w:tcMar>
          </w:tcPr>
          <w:p w14:paraId="00000416" w14:textId="77777777" w:rsidR="00193208" w:rsidRPr="00BA7ED2" w:rsidRDefault="00FC5C73" w:rsidP="00BA7ED2">
            <w:pPr>
              <w:widowControl w:val="0"/>
              <w:jc w:val="both"/>
            </w:pPr>
            <w:r w:rsidRPr="00BA7ED2">
              <w:t>India</w:t>
            </w:r>
          </w:p>
        </w:tc>
        <w:tc>
          <w:tcPr>
            <w:tcW w:w="6510" w:type="dxa"/>
            <w:shd w:val="clear" w:color="auto" w:fill="auto"/>
            <w:tcMar>
              <w:top w:w="100" w:type="dxa"/>
              <w:left w:w="100" w:type="dxa"/>
              <w:bottom w:w="100" w:type="dxa"/>
              <w:right w:w="100" w:type="dxa"/>
            </w:tcMar>
          </w:tcPr>
          <w:p w14:paraId="00000417" w14:textId="77777777" w:rsidR="00193208" w:rsidRPr="00BA7ED2" w:rsidRDefault="00FC5C73" w:rsidP="00BA7ED2">
            <w:pPr>
              <w:jc w:val="both"/>
            </w:pPr>
            <w:r w:rsidRPr="00BA7ED2">
              <w:t>446.0-446.2 MHz,</w:t>
            </w:r>
          </w:p>
          <w:p w14:paraId="00000418" w14:textId="77777777" w:rsidR="00193208" w:rsidRPr="00BA7ED2" w:rsidRDefault="00193208" w:rsidP="00BA7ED2">
            <w:pPr>
              <w:widowControl w:val="0"/>
              <w:jc w:val="both"/>
            </w:pPr>
          </w:p>
        </w:tc>
      </w:tr>
      <w:tr w:rsidR="00193208" w:rsidRPr="00BA7ED2" w14:paraId="0D5F7DE0" w14:textId="77777777">
        <w:tc>
          <w:tcPr>
            <w:tcW w:w="2640" w:type="dxa"/>
            <w:shd w:val="clear" w:color="auto" w:fill="auto"/>
            <w:tcMar>
              <w:top w:w="100" w:type="dxa"/>
              <w:left w:w="100" w:type="dxa"/>
              <w:bottom w:w="100" w:type="dxa"/>
              <w:right w:w="100" w:type="dxa"/>
            </w:tcMar>
          </w:tcPr>
          <w:p w14:paraId="00000419" w14:textId="77777777" w:rsidR="00193208" w:rsidRPr="00BA7ED2" w:rsidRDefault="00FC5C73" w:rsidP="00BA7ED2">
            <w:pPr>
              <w:widowControl w:val="0"/>
              <w:jc w:val="both"/>
            </w:pPr>
            <w:r w:rsidRPr="00BA7ED2">
              <w:t>Sri Lanka</w:t>
            </w:r>
          </w:p>
        </w:tc>
        <w:tc>
          <w:tcPr>
            <w:tcW w:w="6510" w:type="dxa"/>
            <w:shd w:val="clear" w:color="auto" w:fill="auto"/>
            <w:tcMar>
              <w:top w:w="100" w:type="dxa"/>
              <w:left w:w="100" w:type="dxa"/>
              <w:bottom w:w="100" w:type="dxa"/>
              <w:right w:w="100" w:type="dxa"/>
            </w:tcMar>
          </w:tcPr>
          <w:p w14:paraId="0000041A" w14:textId="77777777" w:rsidR="00193208" w:rsidRPr="00BA7ED2" w:rsidRDefault="00FC5C73" w:rsidP="00BA7ED2">
            <w:pPr>
              <w:jc w:val="both"/>
            </w:pPr>
            <w:r w:rsidRPr="00BA7ED2">
              <w:t>26.960 - 27.410 MHz</w:t>
            </w:r>
          </w:p>
          <w:p w14:paraId="0000041B" w14:textId="77777777" w:rsidR="00193208" w:rsidRPr="00BA7ED2" w:rsidRDefault="00FC5C73" w:rsidP="00BA7ED2">
            <w:pPr>
              <w:jc w:val="both"/>
            </w:pPr>
            <w:r w:rsidRPr="00BA7ED2">
              <w:t>446-446.0825 MHz</w:t>
            </w:r>
          </w:p>
          <w:p w14:paraId="0000041C" w14:textId="77777777" w:rsidR="00193208" w:rsidRPr="00BA7ED2" w:rsidRDefault="00193208" w:rsidP="00BA7ED2">
            <w:pPr>
              <w:jc w:val="both"/>
            </w:pPr>
          </w:p>
        </w:tc>
      </w:tr>
      <w:tr w:rsidR="00193208" w:rsidRPr="00BA7ED2" w14:paraId="236CB319" w14:textId="77777777">
        <w:tc>
          <w:tcPr>
            <w:tcW w:w="2640" w:type="dxa"/>
            <w:shd w:val="clear" w:color="auto" w:fill="auto"/>
            <w:tcMar>
              <w:top w:w="100" w:type="dxa"/>
              <w:left w:w="100" w:type="dxa"/>
              <w:bottom w:w="100" w:type="dxa"/>
              <w:right w:w="100" w:type="dxa"/>
            </w:tcMar>
          </w:tcPr>
          <w:p w14:paraId="0000041D" w14:textId="77777777" w:rsidR="00193208" w:rsidRPr="00BA7ED2" w:rsidRDefault="00FC5C73" w:rsidP="00BA7ED2">
            <w:pPr>
              <w:widowControl w:val="0"/>
              <w:jc w:val="both"/>
            </w:pPr>
            <w:r w:rsidRPr="00BA7ED2">
              <w:t>Bhutan</w:t>
            </w:r>
          </w:p>
        </w:tc>
        <w:tc>
          <w:tcPr>
            <w:tcW w:w="6510" w:type="dxa"/>
            <w:shd w:val="clear" w:color="auto" w:fill="auto"/>
            <w:tcMar>
              <w:top w:w="100" w:type="dxa"/>
              <w:left w:w="100" w:type="dxa"/>
              <w:bottom w:w="100" w:type="dxa"/>
              <w:right w:w="100" w:type="dxa"/>
            </w:tcMar>
          </w:tcPr>
          <w:p w14:paraId="0000041E" w14:textId="77777777" w:rsidR="00193208" w:rsidRPr="00BA7ED2" w:rsidRDefault="00FC5C73" w:rsidP="00BA7ED2">
            <w:pPr>
              <w:jc w:val="both"/>
            </w:pPr>
            <w:r w:rsidRPr="00BA7ED2">
              <w:t>No license free bands</w:t>
            </w:r>
          </w:p>
        </w:tc>
      </w:tr>
    </w:tbl>
    <w:p w14:paraId="0000041F" w14:textId="77777777" w:rsidR="00193208" w:rsidRPr="00BA7ED2" w:rsidRDefault="00193208" w:rsidP="00BA7ED2">
      <w:pPr>
        <w:jc w:val="both"/>
      </w:pPr>
    </w:p>
    <w:p w14:paraId="00000420" w14:textId="77777777" w:rsidR="00193208" w:rsidRPr="00BA7ED2" w:rsidRDefault="00FC5C73" w:rsidP="00BA7ED2">
      <w:pPr>
        <w:jc w:val="both"/>
      </w:pPr>
      <w:r w:rsidRPr="00BA7ED2">
        <w:t xml:space="preserve">Most member countries use the channel spacing of 12.5 </w:t>
      </w:r>
      <w:proofErr w:type="spellStart"/>
      <w:r w:rsidRPr="00BA7ED2">
        <w:t>KHz</w:t>
      </w:r>
      <w:proofErr w:type="spellEnd"/>
      <w:r w:rsidRPr="00BA7ED2">
        <w:t xml:space="preserve">/25 KHz. Meanwhile some countries also use the channel spacing of 6.25 </w:t>
      </w:r>
      <w:proofErr w:type="spellStart"/>
      <w:r w:rsidRPr="00BA7ED2">
        <w:t>KHz</w:t>
      </w:r>
      <w:proofErr w:type="spellEnd"/>
      <w:r w:rsidRPr="00BA7ED2">
        <w:t xml:space="preserve"> but they are assigned on a </w:t>
      </w:r>
      <w:proofErr w:type="gramStart"/>
      <w:r w:rsidRPr="00BA7ED2">
        <w:t>case by case</w:t>
      </w:r>
      <w:proofErr w:type="gramEnd"/>
      <w:r w:rsidRPr="00BA7ED2">
        <w:t xml:space="preserve"> basis.</w:t>
      </w:r>
    </w:p>
    <w:p w14:paraId="00000421" w14:textId="77777777" w:rsidR="00193208" w:rsidRPr="00BA7ED2" w:rsidRDefault="00193208" w:rsidP="00BA7ED2">
      <w:pPr>
        <w:jc w:val="both"/>
      </w:pPr>
    </w:p>
    <w:p w14:paraId="00000422" w14:textId="77777777" w:rsidR="00193208" w:rsidRPr="00BA7ED2" w:rsidRDefault="00FC5C73" w:rsidP="00BA7ED2">
      <w:pPr>
        <w:jc w:val="both"/>
      </w:pPr>
      <w:r w:rsidRPr="00BA7ED2">
        <w:t>All the landlocked countries have no provision for maritime bands and some countries have separate frequencies for maritime application and India is considering the use of LMR bands in the VHF and UHF range to be assigned for maritime applications.</w:t>
      </w:r>
    </w:p>
    <w:p w14:paraId="00000423" w14:textId="77777777" w:rsidR="00193208" w:rsidRPr="00BA7ED2" w:rsidRDefault="00193208" w:rsidP="00BA7ED2">
      <w:pPr>
        <w:jc w:val="both"/>
      </w:pPr>
    </w:p>
    <w:p w14:paraId="00000424" w14:textId="77777777" w:rsidR="00193208" w:rsidRPr="00BA7ED2" w:rsidRDefault="00FC5C73" w:rsidP="00BA7ED2">
      <w:pPr>
        <w:jc w:val="both"/>
      </w:pPr>
      <w:r w:rsidRPr="00BA7ED2">
        <w:lastRenderedPageBreak/>
        <w:t>Except Sri Lanka, all the member countries have bands separately designated for public safety and disaster relief in their country. The frequency assigned for each country for public safety and disaster relief are as follows:</w:t>
      </w:r>
    </w:p>
    <w:p w14:paraId="2F00D4EB" w14:textId="77777777" w:rsidR="00D44580" w:rsidRDefault="00D44580" w:rsidP="00D44580">
      <w:pPr>
        <w:pStyle w:val="Caption"/>
        <w:keepNext/>
        <w:spacing w:after="0"/>
        <w:jc w:val="center"/>
        <w:rPr>
          <w:i w:val="0"/>
          <w:iCs w:val="0"/>
          <w:color w:val="auto"/>
          <w:sz w:val="24"/>
          <w:szCs w:val="36"/>
        </w:rPr>
      </w:pPr>
      <w:bookmarkStart w:id="104" w:name="_heading=h.5adnyl14z55o" w:colFirst="0" w:colLast="0"/>
      <w:bookmarkStart w:id="105" w:name="_Toc205041146"/>
      <w:bookmarkEnd w:id="104"/>
    </w:p>
    <w:p w14:paraId="23682AF2" w14:textId="0DD7E88B" w:rsidR="00800DFE" w:rsidRPr="00800DFE" w:rsidRDefault="00800DFE" w:rsidP="00800DFE">
      <w:pPr>
        <w:pStyle w:val="Caption"/>
        <w:keepNext/>
        <w:jc w:val="center"/>
        <w:rPr>
          <w:i w:val="0"/>
          <w:iCs w:val="0"/>
          <w:color w:val="auto"/>
          <w:sz w:val="24"/>
          <w:szCs w:val="36"/>
        </w:rPr>
      </w:pPr>
      <w:r w:rsidRPr="00800DFE">
        <w:rPr>
          <w:i w:val="0"/>
          <w:iCs w:val="0"/>
          <w:color w:val="auto"/>
          <w:sz w:val="24"/>
          <w:szCs w:val="36"/>
        </w:rPr>
        <w:t xml:space="preserve">Table </w:t>
      </w:r>
      <w:r w:rsidRPr="00800DFE">
        <w:rPr>
          <w:i w:val="0"/>
          <w:iCs w:val="0"/>
          <w:color w:val="auto"/>
          <w:sz w:val="24"/>
          <w:szCs w:val="36"/>
        </w:rPr>
        <w:fldChar w:fldCharType="begin"/>
      </w:r>
      <w:r w:rsidRPr="00800DFE">
        <w:rPr>
          <w:i w:val="0"/>
          <w:iCs w:val="0"/>
          <w:color w:val="auto"/>
          <w:sz w:val="24"/>
          <w:szCs w:val="36"/>
        </w:rPr>
        <w:instrText xml:space="preserve"> SEQ Table \* ARABIC </w:instrText>
      </w:r>
      <w:r w:rsidRPr="00800DFE">
        <w:rPr>
          <w:i w:val="0"/>
          <w:iCs w:val="0"/>
          <w:color w:val="auto"/>
          <w:sz w:val="24"/>
          <w:szCs w:val="36"/>
        </w:rPr>
        <w:fldChar w:fldCharType="separate"/>
      </w:r>
      <w:r>
        <w:rPr>
          <w:i w:val="0"/>
          <w:iCs w:val="0"/>
          <w:noProof/>
          <w:color w:val="auto"/>
          <w:sz w:val="24"/>
          <w:szCs w:val="36"/>
        </w:rPr>
        <w:t>9</w:t>
      </w:r>
      <w:r w:rsidRPr="00800DFE">
        <w:rPr>
          <w:i w:val="0"/>
          <w:iCs w:val="0"/>
          <w:color w:val="auto"/>
          <w:sz w:val="24"/>
          <w:szCs w:val="36"/>
        </w:rPr>
        <w:fldChar w:fldCharType="end"/>
      </w:r>
      <w:r w:rsidRPr="00800DFE">
        <w:rPr>
          <w:i w:val="0"/>
          <w:iCs w:val="0"/>
          <w:color w:val="auto"/>
          <w:sz w:val="24"/>
          <w:szCs w:val="36"/>
        </w:rPr>
        <w:t xml:space="preserve"> PPDR frequency bands</w:t>
      </w:r>
      <w:bookmarkEnd w:id="105"/>
    </w:p>
    <w:tbl>
      <w:tblPr>
        <w:tblStyle w:val="aff9"/>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6855"/>
      </w:tblGrid>
      <w:tr w:rsidR="00193208" w:rsidRPr="00BA7ED2" w14:paraId="1C1F8CD1" w14:textId="77777777">
        <w:tc>
          <w:tcPr>
            <w:tcW w:w="2295" w:type="dxa"/>
            <w:shd w:val="clear" w:color="auto" w:fill="auto"/>
            <w:tcMar>
              <w:top w:w="100" w:type="dxa"/>
              <w:left w:w="100" w:type="dxa"/>
              <w:bottom w:w="100" w:type="dxa"/>
              <w:right w:w="100" w:type="dxa"/>
            </w:tcMar>
          </w:tcPr>
          <w:p w14:paraId="00000427" w14:textId="77777777" w:rsidR="00193208" w:rsidRPr="00BA7ED2" w:rsidRDefault="00FC5C73" w:rsidP="00BA7ED2">
            <w:pPr>
              <w:widowControl w:val="0"/>
              <w:jc w:val="both"/>
            </w:pPr>
            <w:r w:rsidRPr="00BA7ED2">
              <w:t>Countries</w:t>
            </w:r>
          </w:p>
        </w:tc>
        <w:tc>
          <w:tcPr>
            <w:tcW w:w="6855" w:type="dxa"/>
            <w:shd w:val="clear" w:color="auto" w:fill="auto"/>
            <w:tcMar>
              <w:top w:w="100" w:type="dxa"/>
              <w:left w:w="100" w:type="dxa"/>
              <w:bottom w:w="100" w:type="dxa"/>
              <w:right w:w="100" w:type="dxa"/>
            </w:tcMar>
          </w:tcPr>
          <w:p w14:paraId="00000428" w14:textId="77777777" w:rsidR="00193208" w:rsidRPr="00BA7ED2" w:rsidRDefault="00FC5C73" w:rsidP="00BA7ED2">
            <w:pPr>
              <w:widowControl w:val="0"/>
              <w:jc w:val="both"/>
            </w:pPr>
            <w:r w:rsidRPr="00BA7ED2">
              <w:t>Frequency Range</w:t>
            </w:r>
          </w:p>
        </w:tc>
      </w:tr>
      <w:tr w:rsidR="00193208" w:rsidRPr="00BA7ED2" w14:paraId="0169F363" w14:textId="77777777">
        <w:tc>
          <w:tcPr>
            <w:tcW w:w="2295" w:type="dxa"/>
            <w:shd w:val="clear" w:color="auto" w:fill="auto"/>
            <w:tcMar>
              <w:top w:w="100" w:type="dxa"/>
              <w:left w:w="100" w:type="dxa"/>
              <w:bottom w:w="100" w:type="dxa"/>
              <w:right w:w="100" w:type="dxa"/>
            </w:tcMar>
          </w:tcPr>
          <w:p w14:paraId="00000429" w14:textId="77777777" w:rsidR="00193208" w:rsidRPr="00BA7ED2" w:rsidRDefault="00FC5C73" w:rsidP="00BA7ED2">
            <w:pPr>
              <w:widowControl w:val="0"/>
              <w:jc w:val="both"/>
            </w:pPr>
            <w:r w:rsidRPr="00BA7ED2">
              <w:t>Bangladesh</w:t>
            </w:r>
          </w:p>
        </w:tc>
        <w:tc>
          <w:tcPr>
            <w:tcW w:w="6855" w:type="dxa"/>
            <w:shd w:val="clear" w:color="auto" w:fill="auto"/>
            <w:tcMar>
              <w:top w:w="100" w:type="dxa"/>
              <w:left w:w="100" w:type="dxa"/>
              <w:bottom w:w="100" w:type="dxa"/>
              <w:right w:w="100" w:type="dxa"/>
            </w:tcMar>
          </w:tcPr>
          <w:p w14:paraId="0000042A" w14:textId="77777777" w:rsidR="00193208" w:rsidRPr="00BA7ED2" w:rsidRDefault="00FC5C73" w:rsidP="00BA7ED2">
            <w:pPr>
              <w:jc w:val="both"/>
            </w:pPr>
            <w:r w:rsidRPr="00BA7ED2">
              <w:t xml:space="preserve">The frequency range 440 - 470 MHz is designated for PPDR. </w:t>
            </w:r>
          </w:p>
          <w:p w14:paraId="0000042B" w14:textId="77777777" w:rsidR="00193208" w:rsidRPr="00BA7ED2" w:rsidRDefault="00193208" w:rsidP="00BA7ED2">
            <w:pPr>
              <w:widowControl w:val="0"/>
              <w:jc w:val="both"/>
            </w:pPr>
          </w:p>
        </w:tc>
      </w:tr>
      <w:tr w:rsidR="00193208" w:rsidRPr="00BA7ED2" w14:paraId="58AADF0D" w14:textId="77777777">
        <w:tc>
          <w:tcPr>
            <w:tcW w:w="2295" w:type="dxa"/>
            <w:shd w:val="clear" w:color="auto" w:fill="auto"/>
            <w:tcMar>
              <w:top w:w="100" w:type="dxa"/>
              <w:left w:w="100" w:type="dxa"/>
              <w:bottom w:w="100" w:type="dxa"/>
              <w:right w:w="100" w:type="dxa"/>
            </w:tcMar>
          </w:tcPr>
          <w:p w14:paraId="0000042C" w14:textId="77777777" w:rsidR="00193208" w:rsidRPr="00BA7ED2" w:rsidRDefault="00FC5C73" w:rsidP="00BA7ED2">
            <w:pPr>
              <w:widowControl w:val="0"/>
              <w:jc w:val="both"/>
            </w:pPr>
            <w:r w:rsidRPr="00BA7ED2">
              <w:t>Iran</w:t>
            </w:r>
          </w:p>
        </w:tc>
        <w:tc>
          <w:tcPr>
            <w:tcW w:w="6855" w:type="dxa"/>
            <w:shd w:val="clear" w:color="auto" w:fill="auto"/>
            <w:tcMar>
              <w:top w:w="100" w:type="dxa"/>
              <w:left w:w="100" w:type="dxa"/>
              <w:bottom w:w="100" w:type="dxa"/>
              <w:right w:w="100" w:type="dxa"/>
            </w:tcMar>
          </w:tcPr>
          <w:p w14:paraId="0000042D" w14:textId="77777777" w:rsidR="00193208" w:rsidRPr="00BA7ED2" w:rsidRDefault="00FC5C73" w:rsidP="00BA7ED2">
            <w:pPr>
              <w:jc w:val="both"/>
            </w:pPr>
            <w:r w:rsidRPr="00BA7ED2">
              <w:t>380–399.9</w:t>
            </w:r>
          </w:p>
          <w:p w14:paraId="0000042E" w14:textId="77777777" w:rsidR="00193208" w:rsidRPr="00BA7ED2" w:rsidRDefault="00193208" w:rsidP="00BA7ED2">
            <w:pPr>
              <w:widowControl w:val="0"/>
              <w:jc w:val="both"/>
            </w:pPr>
          </w:p>
        </w:tc>
      </w:tr>
      <w:tr w:rsidR="00193208" w:rsidRPr="00BA7ED2" w14:paraId="2E3BD782" w14:textId="77777777">
        <w:tc>
          <w:tcPr>
            <w:tcW w:w="2295" w:type="dxa"/>
            <w:shd w:val="clear" w:color="auto" w:fill="auto"/>
            <w:tcMar>
              <w:top w:w="100" w:type="dxa"/>
              <w:left w:w="100" w:type="dxa"/>
              <w:bottom w:w="100" w:type="dxa"/>
              <w:right w:w="100" w:type="dxa"/>
            </w:tcMar>
          </w:tcPr>
          <w:p w14:paraId="0000042F" w14:textId="77777777" w:rsidR="00193208" w:rsidRPr="00BA7ED2" w:rsidRDefault="00FC5C73" w:rsidP="00BA7ED2">
            <w:pPr>
              <w:widowControl w:val="0"/>
              <w:jc w:val="both"/>
            </w:pPr>
            <w:r w:rsidRPr="00BA7ED2">
              <w:t>Maldives</w:t>
            </w:r>
          </w:p>
        </w:tc>
        <w:tc>
          <w:tcPr>
            <w:tcW w:w="6855" w:type="dxa"/>
            <w:shd w:val="clear" w:color="auto" w:fill="auto"/>
            <w:tcMar>
              <w:top w:w="100" w:type="dxa"/>
              <w:left w:w="100" w:type="dxa"/>
              <w:bottom w:w="100" w:type="dxa"/>
              <w:right w:w="100" w:type="dxa"/>
            </w:tcMar>
          </w:tcPr>
          <w:p w14:paraId="00000430" w14:textId="77777777" w:rsidR="00193208" w:rsidRPr="00BA7ED2" w:rsidRDefault="00FC5C73" w:rsidP="00BA7ED2">
            <w:pPr>
              <w:jc w:val="both"/>
            </w:pPr>
            <w:r w:rsidRPr="00BA7ED2">
              <w:t xml:space="preserve">415.075- 416.00 </w:t>
            </w:r>
            <w:proofErr w:type="spellStart"/>
            <w:r w:rsidRPr="00BA7ED2">
              <w:t>Mhz</w:t>
            </w:r>
            <w:proofErr w:type="spellEnd"/>
          </w:p>
          <w:p w14:paraId="00000431" w14:textId="77777777" w:rsidR="00193208" w:rsidRPr="00BA7ED2" w:rsidRDefault="00FC5C73" w:rsidP="00BA7ED2">
            <w:pPr>
              <w:jc w:val="both"/>
            </w:pPr>
            <w:r w:rsidRPr="00BA7ED2">
              <w:t xml:space="preserve">425.075- 426.00 </w:t>
            </w:r>
            <w:proofErr w:type="spellStart"/>
            <w:r w:rsidRPr="00BA7ED2">
              <w:t>Mhz</w:t>
            </w:r>
            <w:proofErr w:type="spellEnd"/>
            <w:r w:rsidRPr="00BA7ED2">
              <w:tab/>
            </w:r>
          </w:p>
          <w:p w14:paraId="00000432" w14:textId="77777777" w:rsidR="00193208" w:rsidRPr="00BA7ED2" w:rsidRDefault="00193208" w:rsidP="00BA7ED2">
            <w:pPr>
              <w:widowControl w:val="0"/>
              <w:jc w:val="both"/>
            </w:pPr>
          </w:p>
        </w:tc>
      </w:tr>
      <w:tr w:rsidR="00193208" w:rsidRPr="00BA7ED2" w14:paraId="48C756BD" w14:textId="77777777">
        <w:tc>
          <w:tcPr>
            <w:tcW w:w="2295" w:type="dxa"/>
            <w:shd w:val="clear" w:color="auto" w:fill="auto"/>
            <w:tcMar>
              <w:top w:w="100" w:type="dxa"/>
              <w:left w:w="100" w:type="dxa"/>
              <w:bottom w:w="100" w:type="dxa"/>
              <w:right w:w="100" w:type="dxa"/>
            </w:tcMar>
          </w:tcPr>
          <w:p w14:paraId="00000433" w14:textId="77777777" w:rsidR="00193208" w:rsidRPr="00BA7ED2" w:rsidRDefault="00FC5C73" w:rsidP="00BA7ED2">
            <w:pPr>
              <w:widowControl w:val="0"/>
              <w:jc w:val="both"/>
            </w:pPr>
            <w:r w:rsidRPr="00BA7ED2">
              <w:t>Nepal</w:t>
            </w:r>
          </w:p>
        </w:tc>
        <w:tc>
          <w:tcPr>
            <w:tcW w:w="6855" w:type="dxa"/>
            <w:shd w:val="clear" w:color="auto" w:fill="auto"/>
            <w:tcMar>
              <w:top w:w="100" w:type="dxa"/>
              <w:left w:w="100" w:type="dxa"/>
              <w:bottom w:w="100" w:type="dxa"/>
              <w:right w:w="100" w:type="dxa"/>
            </w:tcMar>
          </w:tcPr>
          <w:p w14:paraId="00000434" w14:textId="77777777" w:rsidR="00193208" w:rsidRPr="00BA7ED2" w:rsidRDefault="00FC5C73" w:rsidP="00BA7ED2">
            <w:pPr>
              <w:jc w:val="both"/>
            </w:pPr>
            <w:r w:rsidRPr="00BA7ED2">
              <w:t xml:space="preserve"> 449.025, 454.025, 148.175, 152.675 MHz are designated for NEOC (National Emergency Operation Center)</w:t>
            </w:r>
          </w:p>
          <w:p w14:paraId="00000435" w14:textId="77777777" w:rsidR="00193208" w:rsidRPr="00BA7ED2" w:rsidRDefault="00193208" w:rsidP="00BA7ED2">
            <w:pPr>
              <w:jc w:val="both"/>
            </w:pPr>
          </w:p>
        </w:tc>
      </w:tr>
      <w:tr w:rsidR="00193208" w:rsidRPr="00BA7ED2" w14:paraId="22577990" w14:textId="77777777">
        <w:tc>
          <w:tcPr>
            <w:tcW w:w="2295" w:type="dxa"/>
            <w:shd w:val="clear" w:color="auto" w:fill="auto"/>
            <w:tcMar>
              <w:top w:w="100" w:type="dxa"/>
              <w:left w:w="100" w:type="dxa"/>
              <w:bottom w:w="100" w:type="dxa"/>
              <w:right w:w="100" w:type="dxa"/>
            </w:tcMar>
          </w:tcPr>
          <w:p w14:paraId="00000436" w14:textId="77777777" w:rsidR="00193208" w:rsidRPr="00BA7ED2" w:rsidRDefault="00FC5C73" w:rsidP="00BA7ED2">
            <w:pPr>
              <w:widowControl w:val="0"/>
              <w:jc w:val="both"/>
            </w:pPr>
            <w:r w:rsidRPr="00BA7ED2">
              <w:t>Pakistan</w:t>
            </w:r>
          </w:p>
        </w:tc>
        <w:tc>
          <w:tcPr>
            <w:tcW w:w="6855" w:type="dxa"/>
            <w:shd w:val="clear" w:color="auto" w:fill="auto"/>
            <w:tcMar>
              <w:top w:w="100" w:type="dxa"/>
              <w:left w:w="100" w:type="dxa"/>
              <w:bottom w:w="100" w:type="dxa"/>
              <w:right w:w="100" w:type="dxa"/>
            </w:tcMar>
          </w:tcPr>
          <w:p w14:paraId="00000437" w14:textId="77777777" w:rsidR="00193208" w:rsidRPr="00BA7ED2" w:rsidRDefault="00FC5C73" w:rsidP="00BA7ED2">
            <w:pPr>
              <w:jc w:val="both"/>
            </w:pPr>
            <w:r w:rsidRPr="00BA7ED2">
              <w:t>Following frequency bands have been designated for public safety and disaster relief purposes:</w:t>
            </w:r>
          </w:p>
          <w:p w14:paraId="00000438" w14:textId="77777777" w:rsidR="00193208" w:rsidRPr="00BA7ED2" w:rsidRDefault="00FC5C73" w:rsidP="00BA7ED2">
            <w:pPr>
              <w:numPr>
                <w:ilvl w:val="0"/>
                <w:numId w:val="10"/>
              </w:numPr>
              <w:ind w:left="1530" w:hanging="720"/>
              <w:jc w:val="both"/>
            </w:pPr>
            <w:r w:rsidRPr="00BA7ED2">
              <w:t>814-824 MHz / 859-869 MHz: Allocated for Public Protection and Disaster Relief Services (PPDR).</w:t>
            </w:r>
          </w:p>
          <w:p w14:paraId="00000439" w14:textId="77777777" w:rsidR="00193208" w:rsidRPr="00BA7ED2" w:rsidRDefault="00FC5C73" w:rsidP="00BA7ED2">
            <w:pPr>
              <w:numPr>
                <w:ilvl w:val="0"/>
                <w:numId w:val="10"/>
              </w:numPr>
              <w:ind w:left="1530" w:hanging="720"/>
              <w:jc w:val="both"/>
            </w:pPr>
            <w:r w:rsidRPr="00BA7ED2">
              <w:t xml:space="preserve">4940-4990 MHz: Allocated to Public Protection and Disaster Relief Services. </w:t>
            </w:r>
          </w:p>
        </w:tc>
      </w:tr>
      <w:tr w:rsidR="00193208" w:rsidRPr="00BA7ED2" w14:paraId="10DF482E" w14:textId="77777777">
        <w:tc>
          <w:tcPr>
            <w:tcW w:w="2295" w:type="dxa"/>
            <w:shd w:val="clear" w:color="auto" w:fill="auto"/>
            <w:tcMar>
              <w:top w:w="100" w:type="dxa"/>
              <w:left w:w="100" w:type="dxa"/>
              <w:bottom w:w="100" w:type="dxa"/>
              <w:right w:w="100" w:type="dxa"/>
            </w:tcMar>
          </w:tcPr>
          <w:p w14:paraId="0000043A" w14:textId="77777777" w:rsidR="00193208" w:rsidRPr="00BA7ED2" w:rsidRDefault="00FC5C73" w:rsidP="00BA7ED2">
            <w:pPr>
              <w:widowControl w:val="0"/>
              <w:jc w:val="both"/>
            </w:pPr>
            <w:r w:rsidRPr="00BA7ED2">
              <w:t>India</w:t>
            </w:r>
          </w:p>
        </w:tc>
        <w:tc>
          <w:tcPr>
            <w:tcW w:w="6855" w:type="dxa"/>
            <w:shd w:val="clear" w:color="auto" w:fill="auto"/>
            <w:tcMar>
              <w:top w:w="100" w:type="dxa"/>
              <w:left w:w="100" w:type="dxa"/>
              <w:bottom w:w="100" w:type="dxa"/>
              <w:right w:w="100" w:type="dxa"/>
            </w:tcMar>
          </w:tcPr>
          <w:p w14:paraId="0000043B" w14:textId="77777777" w:rsidR="00193208" w:rsidRPr="00BA7ED2" w:rsidRDefault="00FC5C73" w:rsidP="00BA7ED2">
            <w:pPr>
              <w:jc w:val="both"/>
            </w:pPr>
            <w:r w:rsidRPr="00BA7ED2">
              <w:t>PPDR</w:t>
            </w:r>
          </w:p>
          <w:p w14:paraId="0000043C" w14:textId="77777777" w:rsidR="00193208" w:rsidRPr="00BA7ED2" w:rsidRDefault="00FC5C73" w:rsidP="00EA72DF">
            <w:pPr>
              <w:numPr>
                <w:ilvl w:val="0"/>
                <w:numId w:val="41"/>
              </w:numPr>
              <w:ind w:left="1440"/>
              <w:jc w:val="both"/>
            </w:pPr>
            <w:r w:rsidRPr="00BA7ED2">
              <w:t>380-387.5/ 390- 397.5 MHz</w:t>
            </w:r>
          </w:p>
          <w:p w14:paraId="0000043D" w14:textId="77777777" w:rsidR="00193208" w:rsidRPr="00BA7ED2" w:rsidRDefault="00FC5C73" w:rsidP="00EA72DF">
            <w:pPr>
              <w:numPr>
                <w:ilvl w:val="0"/>
                <w:numId w:val="41"/>
              </w:numPr>
              <w:ind w:left="1440"/>
              <w:jc w:val="both"/>
            </w:pPr>
            <w:r w:rsidRPr="00BA7ED2">
              <w:t>410-417.5/ 420- 427.5 MHz</w:t>
            </w:r>
          </w:p>
          <w:p w14:paraId="0000043E" w14:textId="77777777" w:rsidR="00193208" w:rsidRPr="00BA7ED2" w:rsidRDefault="00FC5C73" w:rsidP="00EA72DF">
            <w:pPr>
              <w:numPr>
                <w:ilvl w:val="0"/>
                <w:numId w:val="41"/>
              </w:numPr>
              <w:ind w:left="1440"/>
              <w:jc w:val="both"/>
            </w:pPr>
            <w:r w:rsidRPr="00BA7ED2">
              <w:t>Part of 440-470 MHz</w:t>
            </w:r>
          </w:p>
          <w:p w14:paraId="0000043F" w14:textId="77777777" w:rsidR="00193208" w:rsidRPr="00BA7ED2" w:rsidRDefault="00FC5C73" w:rsidP="00EA72DF">
            <w:pPr>
              <w:numPr>
                <w:ilvl w:val="0"/>
                <w:numId w:val="41"/>
              </w:numPr>
              <w:ind w:left="1440"/>
              <w:jc w:val="both"/>
            </w:pPr>
            <w:r w:rsidRPr="00BA7ED2">
              <w:t>806-811/ 851-856 MHz</w:t>
            </w:r>
          </w:p>
          <w:p w14:paraId="00000440" w14:textId="77777777" w:rsidR="00193208" w:rsidRPr="00BA7ED2" w:rsidRDefault="00FC5C73" w:rsidP="00EA72DF">
            <w:pPr>
              <w:numPr>
                <w:ilvl w:val="0"/>
                <w:numId w:val="41"/>
              </w:numPr>
              <w:ind w:left="1440"/>
              <w:jc w:val="both"/>
            </w:pPr>
            <w:r w:rsidRPr="00BA7ED2">
              <w:t>4940-4990 MHz</w:t>
            </w:r>
          </w:p>
          <w:p w14:paraId="00000441" w14:textId="77777777" w:rsidR="00193208" w:rsidRPr="00BA7ED2" w:rsidRDefault="00FC5C73" w:rsidP="00BA7ED2">
            <w:pPr>
              <w:jc w:val="both"/>
            </w:pPr>
            <w:r w:rsidRPr="00BA7ED2">
              <w:t xml:space="preserve">Public Safety: </w:t>
            </w:r>
          </w:p>
          <w:p w14:paraId="00000442" w14:textId="77777777" w:rsidR="00193208" w:rsidRPr="00BA7ED2" w:rsidRDefault="00FC5C73" w:rsidP="00EA72DF">
            <w:pPr>
              <w:numPr>
                <w:ilvl w:val="0"/>
                <w:numId w:val="50"/>
              </w:numPr>
              <w:ind w:left="1440"/>
              <w:jc w:val="both"/>
            </w:pPr>
            <w:r w:rsidRPr="00BA7ED2">
              <w:t xml:space="preserve">CMRTS: 351-358 MHz/361-368 MHz, 387.5-389.9 MHz/ 397.5-399.9 MHz, 417.5-420 MHz/ 427.5- 430 MHz and 819-824 MHz/ 864-869 MHz </w:t>
            </w:r>
          </w:p>
          <w:p w14:paraId="00000443" w14:textId="77777777" w:rsidR="00193208" w:rsidRPr="00BA7ED2" w:rsidRDefault="00FC5C73" w:rsidP="00EA72DF">
            <w:pPr>
              <w:numPr>
                <w:ilvl w:val="0"/>
                <w:numId w:val="50"/>
              </w:numPr>
              <w:ind w:left="1440"/>
              <w:jc w:val="both"/>
            </w:pPr>
            <w:r w:rsidRPr="00BA7ED2">
              <w:t>LMR (VHF): 136-174 MHz</w:t>
            </w:r>
          </w:p>
          <w:p w14:paraId="00000444" w14:textId="77777777" w:rsidR="00193208" w:rsidRPr="00BA7ED2" w:rsidRDefault="00193208" w:rsidP="00BA7ED2">
            <w:pPr>
              <w:widowControl w:val="0"/>
              <w:jc w:val="both"/>
            </w:pPr>
          </w:p>
        </w:tc>
      </w:tr>
      <w:tr w:rsidR="00193208" w:rsidRPr="00BA7ED2" w14:paraId="60E0CF65" w14:textId="77777777">
        <w:tc>
          <w:tcPr>
            <w:tcW w:w="2295" w:type="dxa"/>
            <w:shd w:val="clear" w:color="auto" w:fill="auto"/>
            <w:tcMar>
              <w:top w:w="100" w:type="dxa"/>
              <w:left w:w="100" w:type="dxa"/>
              <w:bottom w:w="100" w:type="dxa"/>
              <w:right w:w="100" w:type="dxa"/>
            </w:tcMar>
          </w:tcPr>
          <w:p w14:paraId="00000445" w14:textId="77777777" w:rsidR="00193208" w:rsidRPr="00BA7ED2" w:rsidRDefault="00FC5C73" w:rsidP="00BA7ED2">
            <w:pPr>
              <w:widowControl w:val="0"/>
              <w:jc w:val="both"/>
            </w:pPr>
            <w:r w:rsidRPr="00BA7ED2">
              <w:t>Sri Lanka</w:t>
            </w:r>
          </w:p>
        </w:tc>
        <w:tc>
          <w:tcPr>
            <w:tcW w:w="6855" w:type="dxa"/>
            <w:shd w:val="clear" w:color="auto" w:fill="auto"/>
            <w:tcMar>
              <w:top w:w="100" w:type="dxa"/>
              <w:left w:w="100" w:type="dxa"/>
              <w:bottom w:w="100" w:type="dxa"/>
              <w:right w:w="100" w:type="dxa"/>
            </w:tcMar>
          </w:tcPr>
          <w:p w14:paraId="00000446" w14:textId="77777777" w:rsidR="00193208" w:rsidRPr="00BA7ED2" w:rsidRDefault="00FC5C73" w:rsidP="00BA7ED2">
            <w:pPr>
              <w:jc w:val="both"/>
            </w:pPr>
            <w:r w:rsidRPr="00BA7ED2">
              <w:t>450 MHz</w:t>
            </w:r>
          </w:p>
        </w:tc>
      </w:tr>
      <w:tr w:rsidR="00193208" w:rsidRPr="00BA7ED2" w14:paraId="2B8148DC" w14:textId="77777777">
        <w:tc>
          <w:tcPr>
            <w:tcW w:w="2295" w:type="dxa"/>
            <w:shd w:val="clear" w:color="auto" w:fill="auto"/>
            <w:tcMar>
              <w:top w:w="100" w:type="dxa"/>
              <w:left w:w="100" w:type="dxa"/>
              <w:bottom w:w="100" w:type="dxa"/>
              <w:right w:w="100" w:type="dxa"/>
            </w:tcMar>
          </w:tcPr>
          <w:p w14:paraId="00000447" w14:textId="77777777" w:rsidR="00193208" w:rsidRPr="00BA7ED2" w:rsidRDefault="00FC5C73" w:rsidP="00BA7ED2">
            <w:pPr>
              <w:widowControl w:val="0"/>
              <w:jc w:val="both"/>
            </w:pPr>
            <w:r w:rsidRPr="00BA7ED2">
              <w:t>Bhutan</w:t>
            </w:r>
          </w:p>
        </w:tc>
        <w:tc>
          <w:tcPr>
            <w:tcW w:w="6855" w:type="dxa"/>
            <w:shd w:val="clear" w:color="auto" w:fill="auto"/>
            <w:tcMar>
              <w:top w:w="100" w:type="dxa"/>
              <w:left w:w="100" w:type="dxa"/>
              <w:bottom w:w="100" w:type="dxa"/>
              <w:right w:w="100" w:type="dxa"/>
            </w:tcMar>
          </w:tcPr>
          <w:p w14:paraId="00000448" w14:textId="77777777" w:rsidR="00193208" w:rsidRPr="00BA7ED2" w:rsidRDefault="00FC5C73" w:rsidP="00BA7ED2">
            <w:pPr>
              <w:jc w:val="both"/>
            </w:pPr>
            <w:r w:rsidRPr="00BA7ED2">
              <w:t xml:space="preserve">182 kHz, 3 023 kHz, 5 680 kHz, 8 364 kHz, 121.5 MHz, 156.525 MHz, 156.8 MHz, 243 MHz, 1 544-1 545 </w:t>
            </w:r>
            <w:proofErr w:type="gramStart"/>
            <w:r w:rsidRPr="00BA7ED2">
              <w:t>MHz</w:t>
            </w:r>
            <w:proofErr w:type="gramEnd"/>
            <w:r w:rsidRPr="00BA7ED2">
              <w:t xml:space="preserve"> and 1 645.5-1 646.5 MHz</w:t>
            </w:r>
          </w:p>
        </w:tc>
      </w:tr>
    </w:tbl>
    <w:p w14:paraId="334DFB44" w14:textId="77777777" w:rsidR="00F61136" w:rsidRPr="00BA7ED2" w:rsidRDefault="00F61136" w:rsidP="00BA7ED2">
      <w:pPr>
        <w:jc w:val="both"/>
      </w:pPr>
    </w:p>
    <w:p w14:paraId="0000044B" w14:textId="77777777" w:rsidR="00193208" w:rsidRPr="00BA7ED2" w:rsidRDefault="00FC5C73" w:rsidP="00BA7ED2">
      <w:pPr>
        <w:pStyle w:val="Heading2"/>
        <w:numPr>
          <w:ilvl w:val="0"/>
          <w:numId w:val="18"/>
        </w:numPr>
        <w:spacing w:before="0" w:after="0"/>
        <w:jc w:val="both"/>
        <w:rPr>
          <w:sz w:val="24"/>
          <w:szCs w:val="24"/>
        </w:rPr>
      </w:pPr>
      <w:bookmarkStart w:id="106" w:name="_Toc209277897"/>
      <w:r w:rsidRPr="00BA7ED2">
        <w:rPr>
          <w:sz w:val="24"/>
          <w:szCs w:val="24"/>
        </w:rPr>
        <w:t>Current Status of Land Mobile Application Usage in SATRC Countries</w:t>
      </w:r>
      <w:bookmarkEnd w:id="106"/>
    </w:p>
    <w:p w14:paraId="0000044C" w14:textId="77777777" w:rsidR="00193208" w:rsidRPr="00BA7ED2" w:rsidRDefault="00FC5C73" w:rsidP="00BA7ED2">
      <w:pPr>
        <w:jc w:val="both"/>
      </w:pPr>
      <w:r w:rsidRPr="00BA7ED2">
        <w:t xml:space="preserve">Apart from using LMR systems imported from another country, there are some countries with manufacturing companies of LMR systems. They are Bangladesh, </w:t>
      </w:r>
      <w:proofErr w:type="gramStart"/>
      <w:r w:rsidRPr="00BA7ED2">
        <w:t>Iran</w:t>
      </w:r>
      <w:proofErr w:type="gramEnd"/>
      <w:r w:rsidRPr="00BA7ED2">
        <w:t xml:space="preserve"> and India.</w:t>
      </w:r>
    </w:p>
    <w:p w14:paraId="0000044D" w14:textId="77777777" w:rsidR="00193208" w:rsidRPr="00BA7ED2" w:rsidRDefault="00193208" w:rsidP="00BA7ED2">
      <w:pPr>
        <w:jc w:val="both"/>
      </w:pPr>
    </w:p>
    <w:p w14:paraId="0000044E" w14:textId="16D70840" w:rsidR="00193208" w:rsidRPr="00BA7ED2" w:rsidRDefault="00FC5C73" w:rsidP="00BA7ED2">
      <w:pPr>
        <w:jc w:val="both"/>
      </w:pPr>
      <w:r w:rsidRPr="00BA7ED2">
        <w:lastRenderedPageBreak/>
        <w:t xml:space="preserve">All the custom departments of the member countries of the SATRC regulate the import of the LMR systems. The customs </w:t>
      </w:r>
      <w:r w:rsidR="00F61136" w:rsidRPr="00BA7ED2">
        <w:t>allow</w:t>
      </w:r>
      <w:r w:rsidRPr="00BA7ED2">
        <w:t xml:space="preserve"> the import of the LMR systems based on the clearance from the respective regulatory authorities. </w:t>
      </w:r>
    </w:p>
    <w:p w14:paraId="0000044F" w14:textId="77777777" w:rsidR="00193208" w:rsidRPr="00BA7ED2" w:rsidRDefault="00193208" w:rsidP="00BA7ED2">
      <w:pPr>
        <w:jc w:val="both"/>
      </w:pPr>
    </w:p>
    <w:p w14:paraId="00000450" w14:textId="77777777" w:rsidR="00193208" w:rsidRPr="00BA7ED2" w:rsidRDefault="00FC5C73" w:rsidP="00BA7ED2">
      <w:pPr>
        <w:jc w:val="both"/>
      </w:pPr>
      <w:r w:rsidRPr="00BA7ED2">
        <w:t xml:space="preserve">The most common type of LMR systems used are Handheld transceivers, base </w:t>
      </w:r>
      <w:proofErr w:type="gramStart"/>
      <w:r w:rsidRPr="00BA7ED2">
        <w:t>stations</w:t>
      </w:r>
      <w:proofErr w:type="gramEnd"/>
      <w:r w:rsidRPr="00BA7ED2">
        <w:t xml:space="preserve"> and receiver.</w:t>
      </w:r>
    </w:p>
    <w:p w14:paraId="00000451" w14:textId="77777777" w:rsidR="00193208" w:rsidRPr="00BA7ED2" w:rsidRDefault="00193208" w:rsidP="00BA7ED2">
      <w:pPr>
        <w:jc w:val="both"/>
      </w:pPr>
    </w:p>
    <w:p w14:paraId="00000452" w14:textId="526448C1" w:rsidR="00193208" w:rsidRPr="00BA7ED2" w:rsidRDefault="00FC5C73" w:rsidP="00BA7ED2">
      <w:pPr>
        <w:jc w:val="both"/>
      </w:pPr>
      <w:r w:rsidRPr="00BA7ED2">
        <w:t>With all member countries using Digital LMR systems except for Sri Lanka.</w:t>
      </w:r>
      <w:r w:rsidR="00F61136">
        <w:t xml:space="preserve"> </w:t>
      </w:r>
      <w:r w:rsidRPr="00BA7ED2">
        <w:t>All member country’s frequency is technology neutral except for India, who has separate frequency bands for Digital LMRs. In terms of frequency channel planning used by the member country, it differs vastly and the method they use are as follows:</w:t>
      </w:r>
    </w:p>
    <w:p w14:paraId="02B8CEC4" w14:textId="77777777" w:rsidR="00D44580" w:rsidRDefault="00D44580" w:rsidP="00D44580">
      <w:pPr>
        <w:pStyle w:val="Caption"/>
        <w:keepNext/>
        <w:spacing w:after="0"/>
        <w:jc w:val="center"/>
        <w:rPr>
          <w:i w:val="0"/>
          <w:iCs w:val="0"/>
          <w:color w:val="auto"/>
          <w:sz w:val="24"/>
          <w:szCs w:val="36"/>
        </w:rPr>
      </w:pPr>
      <w:bookmarkStart w:id="107" w:name="_Toc205041147"/>
    </w:p>
    <w:p w14:paraId="4E963CB1" w14:textId="2F2A3ED2" w:rsidR="00800DFE" w:rsidRPr="00800DFE" w:rsidRDefault="00800DFE" w:rsidP="00800DFE">
      <w:pPr>
        <w:pStyle w:val="Caption"/>
        <w:keepNext/>
        <w:jc w:val="center"/>
        <w:rPr>
          <w:i w:val="0"/>
          <w:iCs w:val="0"/>
          <w:color w:val="auto"/>
          <w:sz w:val="24"/>
          <w:szCs w:val="36"/>
        </w:rPr>
      </w:pPr>
      <w:r w:rsidRPr="00800DFE">
        <w:rPr>
          <w:i w:val="0"/>
          <w:iCs w:val="0"/>
          <w:color w:val="auto"/>
          <w:sz w:val="24"/>
          <w:szCs w:val="36"/>
        </w:rPr>
        <w:t xml:space="preserve">Table </w:t>
      </w:r>
      <w:r w:rsidRPr="00800DFE">
        <w:rPr>
          <w:i w:val="0"/>
          <w:iCs w:val="0"/>
          <w:color w:val="auto"/>
          <w:sz w:val="24"/>
          <w:szCs w:val="36"/>
        </w:rPr>
        <w:fldChar w:fldCharType="begin"/>
      </w:r>
      <w:r w:rsidRPr="00800DFE">
        <w:rPr>
          <w:i w:val="0"/>
          <w:iCs w:val="0"/>
          <w:color w:val="auto"/>
          <w:sz w:val="24"/>
          <w:szCs w:val="36"/>
        </w:rPr>
        <w:instrText xml:space="preserve"> SEQ Table \* ARABIC </w:instrText>
      </w:r>
      <w:r w:rsidRPr="00800DFE">
        <w:rPr>
          <w:i w:val="0"/>
          <w:iCs w:val="0"/>
          <w:color w:val="auto"/>
          <w:sz w:val="24"/>
          <w:szCs w:val="36"/>
        </w:rPr>
        <w:fldChar w:fldCharType="separate"/>
      </w:r>
      <w:r w:rsidRPr="00800DFE">
        <w:rPr>
          <w:i w:val="0"/>
          <w:iCs w:val="0"/>
          <w:noProof/>
          <w:color w:val="auto"/>
          <w:sz w:val="24"/>
          <w:szCs w:val="36"/>
        </w:rPr>
        <w:t>10</w:t>
      </w:r>
      <w:r w:rsidRPr="00800DFE">
        <w:rPr>
          <w:i w:val="0"/>
          <w:iCs w:val="0"/>
          <w:color w:val="auto"/>
          <w:sz w:val="24"/>
          <w:szCs w:val="36"/>
        </w:rPr>
        <w:fldChar w:fldCharType="end"/>
      </w:r>
      <w:r w:rsidRPr="00800DFE">
        <w:rPr>
          <w:i w:val="0"/>
          <w:iCs w:val="0"/>
          <w:color w:val="auto"/>
          <w:sz w:val="24"/>
          <w:szCs w:val="36"/>
        </w:rPr>
        <w:t xml:space="preserve"> Digital LMR frequency planning</w:t>
      </w:r>
      <w:bookmarkEnd w:id="107"/>
    </w:p>
    <w:tbl>
      <w:tblPr>
        <w:tblStyle w:val="affa"/>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7155"/>
      </w:tblGrid>
      <w:tr w:rsidR="00193208" w:rsidRPr="00BA7ED2" w14:paraId="19D4DA5E" w14:textId="77777777">
        <w:tc>
          <w:tcPr>
            <w:tcW w:w="1995" w:type="dxa"/>
            <w:shd w:val="clear" w:color="auto" w:fill="auto"/>
            <w:tcMar>
              <w:top w:w="100" w:type="dxa"/>
              <w:left w:w="100" w:type="dxa"/>
              <w:bottom w:w="100" w:type="dxa"/>
              <w:right w:w="100" w:type="dxa"/>
            </w:tcMar>
          </w:tcPr>
          <w:p w14:paraId="00000455" w14:textId="77777777" w:rsidR="00193208" w:rsidRPr="00BA7ED2" w:rsidRDefault="00FC5C73" w:rsidP="00BA7ED2">
            <w:pPr>
              <w:widowControl w:val="0"/>
              <w:jc w:val="both"/>
            </w:pPr>
            <w:r w:rsidRPr="00BA7ED2">
              <w:t>Countries</w:t>
            </w:r>
          </w:p>
        </w:tc>
        <w:tc>
          <w:tcPr>
            <w:tcW w:w="7155" w:type="dxa"/>
            <w:shd w:val="clear" w:color="auto" w:fill="auto"/>
            <w:tcMar>
              <w:top w:w="100" w:type="dxa"/>
              <w:left w:w="100" w:type="dxa"/>
              <w:bottom w:w="100" w:type="dxa"/>
              <w:right w:w="100" w:type="dxa"/>
            </w:tcMar>
          </w:tcPr>
          <w:p w14:paraId="00000456" w14:textId="77777777" w:rsidR="00193208" w:rsidRPr="00BA7ED2" w:rsidRDefault="00FC5C73" w:rsidP="00BA7ED2">
            <w:pPr>
              <w:widowControl w:val="0"/>
              <w:jc w:val="both"/>
            </w:pPr>
            <w:r w:rsidRPr="00BA7ED2">
              <w:t>Digital LMR frequency channel plan</w:t>
            </w:r>
          </w:p>
        </w:tc>
      </w:tr>
      <w:tr w:rsidR="00193208" w:rsidRPr="00BA7ED2" w14:paraId="15CA15B4" w14:textId="77777777">
        <w:tc>
          <w:tcPr>
            <w:tcW w:w="1995" w:type="dxa"/>
            <w:shd w:val="clear" w:color="auto" w:fill="auto"/>
            <w:tcMar>
              <w:top w:w="100" w:type="dxa"/>
              <w:left w:w="100" w:type="dxa"/>
              <w:bottom w:w="100" w:type="dxa"/>
              <w:right w:w="100" w:type="dxa"/>
            </w:tcMar>
          </w:tcPr>
          <w:p w14:paraId="00000457" w14:textId="77777777" w:rsidR="00193208" w:rsidRPr="00BA7ED2" w:rsidRDefault="00FC5C73" w:rsidP="00BA7ED2">
            <w:pPr>
              <w:widowControl w:val="0"/>
              <w:jc w:val="both"/>
            </w:pPr>
            <w:r w:rsidRPr="00BA7ED2">
              <w:t>Bangladesh</w:t>
            </w:r>
          </w:p>
        </w:tc>
        <w:tc>
          <w:tcPr>
            <w:tcW w:w="7155" w:type="dxa"/>
            <w:shd w:val="clear" w:color="auto" w:fill="auto"/>
            <w:tcMar>
              <w:top w:w="100" w:type="dxa"/>
              <w:left w:w="100" w:type="dxa"/>
              <w:bottom w:w="100" w:type="dxa"/>
              <w:right w:w="100" w:type="dxa"/>
            </w:tcMar>
          </w:tcPr>
          <w:p w14:paraId="00000458" w14:textId="77777777" w:rsidR="00193208" w:rsidRPr="00BA7ED2" w:rsidRDefault="00FC5C73" w:rsidP="00BA7ED2">
            <w:pPr>
              <w:jc w:val="both"/>
            </w:pPr>
            <w:r w:rsidRPr="00BA7ED2">
              <w:t>12.5 kHz channel spacing for enhanced capacity through TDMA</w:t>
            </w:r>
          </w:p>
        </w:tc>
      </w:tr>
      <w:tr w:rsidR="00193208" w:rsidRPr="00BA7ED2" w14:paraId="04AF4DCC" w14:textId="77777777">
        <w:tc>
          <w:tcPr>
            <w:tcW w:w="1995" w:type="dxa"/>
            <w:shd w:val="clear" w:color="auto" w:fill="auto"/>
            <w:tcMar>
              <w:top w:w="100" w:type="dxa"/>
              <w:left w:w="100" w:type="dxa"/>
              <w:bottom w:w="100" w:type="dxa"/>
              <w:right w:w="100" w:type="dxa"/>
            </w:tcMar>
          </w:tcPr>
          <w:p w14:paraId="00000459" w14:textId="77777777" w:rsidR="00193208" w:rsidRPr="00BA7ED2" w:rsidRDefault="00FC5C73" w:rsidP="00BA7ED2">
            <w:pPr>
              <w:widowControl w:val="0"/>
              <w:jc w:val="both"/>
            </w:pPr>
            <w:r w:rsidRPr="00BA7ED2">
              <w:t>Iran</w:t>
            </w:r>
          </w:p>
        </w:tc>
        <w:tc>
          <w:tcPr>
            <w:tcW w:w="7155" w:type="dxa"/>
            <w:shd w:val="clear" w:color="auto" w:fill="auto"/>
            <w:tcMar>
              <w:top w:w="100" w:type="dxa"/>
              <w:left w:w="100" w:type="dxa"/>
              <w:bottom w:w="100" w:type="dxa"/>
              <w:right w:w="100" w:type="dxa"/>
            </w:tcMar>
          </w:tcPr>
          <w:p w14:paraId="0000045A" w14:textId="77777777" w:rsidR="00193208" w:rsidRPr="00BA7ED2" w:rsidRDefault="00FC5C73" w:rsidP="00BA7ED2">
            <w:pPr>
              <w:jc w:val="both"/>
            </w:pPr>
            <w:r w:rsidRPr="00BA7ED2">
              <w:t xml:space="preserve">We use DMR and </w:t>
            </w:r>
            <w:proofErr w:type="spellStart"/>
            <w:r w:rsidRPr="00BA7ED2">
              <w:t>dPMR</w:t>
            </w:r>
            <w:proofErr w:type="spellEnd"/>
            <w:r w:rsidRPr="00BA7ED2">
              <w:t xml:space="preserve"> frequency plans for digital equipment</w:t>
            </w:r>
          </w:p>
        </w:tc>
      </w:tr>
      <w:tr w:rsidR="00193208" w:rsidRPr="00BA7ED2" w14:paraId="54482F73" w14:textId="77777777">
        <w:tc>
          <w:tcPr>
            <w:tcW w:w="1995" w:type="dxa"/>
            <w:shd w:val="clear" w:color="auto" w:fill="auto"/>
            <w:tcMar>
              <w:top w:w="100" w:type="dxa"/>
              <w:left w:w="100" w:type="dxa"/>
              <w:bottom w:w="100" w:type="dxa"/>
              <w:right w:w="100" w:type="dxa"/>
            </w:tcMar>
          </w:tcPr>
          <w:p w14:paraId="0000045B" w14:textId="77777777" w:rsidR="00193208" w:rsidRPr="00BA7ED2" w:rsidRDefault="00FC5C73" w:rsidP="00BA7ED2">
            <w:pPr>
              <w:widowControl w:val="0"/>
              <w:jc w:val="both"/>
            </w:pPr>
            <w:r w:rsidRPr="00BA7ED2">
              <w:t>Maldives</w:t>
            </w:r>
          </w:p>
        </w:tc>
        <w:tc>
          <w:tcPr>
            <w:tcW w:w="7155" w:type="dxa"/>
            <w:shd w:val="clear" w:color="auto" w:fill="auto"/>
            <w:tcMar>
              <w:top w:w="100" w:type="dxa"/>
              <w:left w:w="100" w:type="dxa"/>
              <w:bottom w:w="100" w:type="dxa"/>
              <w:right w:w="100" w:type="dxa"/>
            </w:tcMar>
          </w:tcPr>
          <w:p w14:paraId="0000045C" w14:textId="77777777" w:rsidR="00193208" w:rsidRPr="00BA7ED2" w:rsidRDefault="00FC5C73" w:rsidP="00BA7ED2">
            <w:pPr>
              <w:jc w:val="both"/>
            </w:pPr>
            <w:r w:rsidRPr="00BA7ED2">
              <w:t>No</w:t>
            </w:r>
          </w:p>
        </w:tc>
      </w:tr>
      <w:tr w:rsidR="00193208" w:rsidRPr="00BA7ED2" w14:paraId="70512C49" w14:textId="77777777">
        <w:tc>
          <w:tcPr>
            <w:tcW w:w="1995" w:type="dxa"/>
            <w:shd w:val="clear" w:color="auto" w:fill="auto"/>
            <w:tcMar>
              <w:top w:w="100" w:type="dxa"/>
              <w:left w:w="100" w:type="dxa"/>
              <w:bottom w:w="100" w:type="dxa"/>
              <w:right w:w="100" w:type="dxa"/>
            </w:tcMar>
          </w:tcPr>
          <w:p w14:paraId="0000045D" w14:textId="77777777" w:rsidR="00193208" w:rsidRPr="00BA7ED2" w:rsidRDefault="00FC5C73" w:rsidP="00BA7ED2">
            <w:pPr>
              <w:widowControl w:val="0"/>
              <w:jc w:val="both"/>
            </w:pPr>
            <w:r w:rsidRPr="00BA7ED2">
              <w:t>Nepal</w:t>
            </w:r>
          </w:p>
        </w:tc>
        <w:tc>
          <w:tcPr>
            <w:tcW w:w="7155" w:type="dxa"/>
            <w:shd w:val="clear" w:color="auto" w:fill="auto"/>
            <w:tcMar>
              <w:top w:w="100" w:type="dxa"/>
              <w:left w:w="100" w:type="dxa"/>
              <w:bottom w:w="100" w:type="dxa"/>
              <w:right w:w="100" w:type="dxa"/>
            </w:tcMar>
          </w:tcPr>
          <w:p w14:paraId="0000045E" w14:textId="77777777" w:rsidR="00193208" w:rsidRPr="00BA7ED2" w:rsidRDefault="00FC5C73" w:rsidP="00BA7ED2">
            <w:pPr>
              <w:jc w:val="both"/>
            </w:pPr>
            <w:r w:rsidRPr="00BA7ED2">
              <w:t>No</w:t>
            </w:r>
          </w:p>
        </w:tc>
      </w:tr>
      <w:tr w:rsidR="00193208" w:rsidRPr="00BA7ED2" w14:paraId="751CE0BB" w14:textId="77777777">
        <w:tc>
          <w:tcPr>
            <w:tcW w:w="1995" w:type="dxa"/>
            <w:shd w:val="clear" w:color="auto" w:fill="auto"/>
            <w:tcMar>
              <w:top w:w="100" w:type="dxa"/>
              <w:left w:w="100" w:type="dxa"/>
              <w:bottom w:w="100" w:type="dxa"/>
              <w:right w:w="100" w:type="dxa"/>
            </w:tcMar>
          </w:tcPr>
          <w:p w14:paraId="0000045F" w14:textId="77777777" w:rsidR="00193208" w:rsidRPr="00BA7ED2" w:rsidRDefault="00FC5C73" w:rsidP="00BA7ED2">
            <w:pPr>
              <w:widowControl w:val="0"/>
              <w:jc w:val="both"/>
            </w:pPr>
            <w:r w:rsidRPr="00BA7ED2">
              <w:t>Pakistan</w:t>
            </w:r>
          </w:p>
        </w:tc>
        <w:tc>
          <w:tcPr>
            <w:tcW w:w="7155" w:type="dxa"/>
            <w:shd w:val="clear" w:color="auto" w:fill="auto"/>
            <w:tcMar>
              <w:top w:w="100" w:type="dxa"/>
              <w:left w:w="100" w:type="dxa"/>
              <w:bottom w:w="100" w:type="dxa"/>
              <w:right w:w="100" w:type="dxa"/>
            </w:tcMar>
          </w:tcPr>
          <w:p w14:paraId="00000460" w14:textId="77777777" w:rsidR="00193208" w:rsidRPr="00BA7ED2" w:rsidRDefault="00FC5C73" w:rsidP="00BA7ED2">
            <w:pPr>
              <w:jc w:val="both"/>
            </w:pPr>
            <w:r w:rsidRPr="00BA7ED2">
              <w:t xml:space="preserve">12.5 and 25 </w:t>
            </w:r>
            <w:proofErr w:type="spellStart"/>
            <w:r w:rsidRPr="00BA7ED2">
              <w:t>KHz</w:t>
            </w:r>
            <w:proofErr w:type="spellEnd"/>
            <w:r w:rsidRPr="00BA7ED2">
              <w:t xml:space="preserve"> is considered on </w:t>
            </w:r>
            <w:proofErr w:type="gramStart"/>
            <w:r w:rsidRPr="00BA7ED2">
              <w:t>Case to Case</w:t>
            </w:r>
            <w:proofErr w:type="gramEnd"/>
            <w:r w:rsidRPr="00BA7ED2">
              <w:t xml:space="preserve"> Basis</w:t>
            </w:r>
          </w:p>
        </w:tc>
      </w:tr>
      <w:tr w:rsidR="00193208" w:rsidRPr="00BA7ED2" w14:paraId="6FE65BA5" w14:textId="77777777">
        <w:tc>
          <w:tcPr>
            <w:tcW w:w="1995" w:type="dxa"/>
            <w:shd w:val="clear" w:color="auto" w:fill="auto"/>
            <w:tcMar>
              <w:top w:w="100" w:type="dxa"/>
              <w:left w:w="100" w:type="dxa"/>
              <w:bottom w:w="100" w:type="dxa"/>
              <w:right w:w="100" w:type="dxa"/>
            </w:tcMar>
          </w:tcPr>
          <w:p w14:paraId="00000461" w14:textId="77777777" w:rsidR="00193208" w:rsidRPr="00BA7ED2" w:rsidRDefault="00FC5C73" w:rsidP="00BA7ED2">
            <w:pPr>
              <w:widowControl w:val="0"/>
              <w:jc w:val="both"/>
            </w:pPr>
            <w:r w:rsidRPr="00BA7ED2">
              <w:t>India</w:t>
            </w:r>
          </w:p>
        </w:tc>
        <w:tc>
          <w:tcPr>
            <w:tcW w:w="7155" w:type="dxa"/>
            <w:shd w:val="clear" w:color="auto" w:fill="auto"/>
            <w:tcMar>
              <w:top w:w="100" w:type="dxa"/>
              <w:left w:w="100" w:type="dxa"/>
              <w:bottom w:w="100" w:type="dxa"/>
              <w:right w:w="100" w:type="dxa"/>
            </w:tcMar>
          </w:tcPr>
          <w:p w14:paraId="00000462" w14:textId="77777777" w:rsidR="00193208" w:rsidRPr="00BA7ED2" w:rsidRDefault="00FC5C73" w:rsidP="00BA7ED2">
            <w:pPr>
              <w:jc w:val="both"/>
            </w:pPr>
            <w:r w:rsidRPr="00BA7ED2">
              <w:t xml:space="preserve">the designated frequency bands are 387.5-389.9 MHz/ 397.5-399.9 MHz, 417.5-420 MHz/ 427.5- 430 MHz and 819-824 MHz/ 864-869 MHz with a channel plan of 12.5/25 kHz bandwidth and TX/RX channel separation of 10/45 </w:t>
            </w:r>
            <w:proofErr w:type="spellStart"/>
            <w:r w:rsidRPr="00BA7ED2">
              <w:t>MHz.</w:t>
            </w:r>
            <w:proofErr w:type="spellEnd"/>
            <w:r w:rsidRPr="00BA7ED2">
              <w:t xml:space="preserve"> Captive Mobile Radio </w:t>
            </w:r>
            <w:proofErr w:type="spellStart"/>
            <w:r w:rsidRPr="00BA7ED2">
              <w:t>Trunking</w:t>
            </w:r>
            <w:proofErr w:type="spellEnd"/>
            <w:r w:rsidRPr="00BA7ED2">
              <w:t xml:space="preserve"> (CMRTS) networks are extensively used by state/city police, public sectors, utilities, metros, airports, refineries, steel plants, etc., for their captive communications needs.</w:t>
            </w:r>
          </w:p>
          <w:p w14:paraId="00000463" w14:textId="77777777" w:rsidR="00193208" w:rsidRPr="00BA7ED2" w:rsidRDefault="00193208" w:rsidP="00BA7ED2">
            <w:pPr>
              <w:jc w:val="both"/>
            </w:pPr>
          </w:p>
        </w:tc>
      </w:tr>
      <w:tr w:rsidR="00193208" w:rsidRPr="00BA7ED2" w14:paraId="7356B090" w14:textId="77777777">
        <w:tc>
          <w:tcPr>
            <w:tcW w:w="1995" w:type="dxa"/>
            <w:shd w:val="clear" w:color="auto" w:fill="auto"/>
            <w:tcMar>
              <w:top w:w="100" w:type="dxa"/>
              <w:left w:w="100" w:type="dxa"/>
              <w:bottom w:w="100" w:type="dxa"/>
              <w:right w:w="100" w:type="dxa"/>
            </w:tcMar>
          </w:tcPr>
          <w:p w14:paraId="00000464" w14:textId="77777777" w:rsidR="00193208" w:rsidRPr="00BA7ED2" w:rsidRDefault="00FC5C73" w:rsidP="00BA7ED2">
            <w:pPr>
              <w:widowControl w:val="0"/>
              <w:jc w:val="both"/>
            </w:pPr>
            <w:r w:rsidRPr="00BA7ED2">
              <w:t>Sri Lanka</w:t>
            </w:r>
          </w:p>
        </w:tc>
        <w:tc>
          <w:tcPr>
            <w:tcW w:w="7155" w:type="dxa"/>
            <w:shd w:val="clear" w:color="auto" w:fill="auto"/>
            <w:tcMar>
              <w:top w:w="100" w:type="dxa"/>
              <w:left w:w="100" w:type="dxa"/>
              <w:bottom w:w="100" w:type="dxa"/>
              <w:right w:w="100" w:type="dxa"/>
            </w:tcMar>
          </w:tcPr>
          <w:p w14:paraId="00000465" w14:textId="77777777" w:rsidR="00193208" w:rsidRPr="00BA7ED2" w:rsidRDefault="00FC5C73" w:rsidP="00BA7ED2">
            <w:pPr>
              <w:jc w:val="both"/>
            </w:pPr>
            <w:r w:rsidRPr="00BA7ED2">
              <w:t>For the time being there is no such plan. But we are in the process of preparing a channel plan for Private Land mobile services.</w:t>
            </w:r>
          </w:p>
          <w:p w14:paraId="00000466" w14:textId="77777777" w:rsidR="00193208" w:rsidRPr="00BA7ED2" w:rsidRDefault="00193208" w:rsidP="00BA7ED2">
            <w:pPr>
              <w:jc w:val="both"/>
            </w:pPr>
          </w:p>
        </w:tc>
      </w:tr>
      <w:tr w:rsidR="00193208" w:rsidRPr="00BA7ED2" w14:paraId="5FC08C9B" w14:textId="77777777">
        <w:tc>
          <w:tcPr>
            <w:tcW w:w="1995" w:type="dxa"/>
            <w:shd w:val="clear" w:color="auto" w:fill="auto"/>
            <w:tcMar>
              <w:top w:w="100" w:type="dxa"/>
              <w:left w:w="100" w:type="dxa"/>
              <w:bottom w:w="100" w:type="dxa"/>
              <w:right w:w="100" w:type="dxa"/>
            </w:tcMar>
          </w:tcPr>
          <w:p w14:paraId="00000467" w14:textId="77777777" w:rsidR="00193208" w:rsidRPr="00BA7ED2" w:rsidRDefault="00FC5C73" w:rsidP="00BA7ED2">
            <w:pPr>
              <w:widowControl w:val="0"/>
              <w:jc w:val="both"/>
            </w:pPr>
            <w:r w:rsidRPr="00BA7ED2">
              <w:t>Bhutan</w:t>
            </w:r>
          </w:p>
        </w:tc>
        <w:tc>
          <w:tcPr>
            <w:tcW w:w="7155" w:type="dxa"/>
            <w:shd w:val="clear" w:color="auto" w:fill="auto"/>
            <w:tcMar>
              <w:top w:w="100" w:type="dxa"/>
              <w:left w:w="100" w:type="dxa"/>
              <w:bottom w:w="100" w:type="dxa"/>
              <w:right w:w="100" w:type="dxa"/>
            </w:tcMar>
          </w:tcPr>
          <w:p w14:paraId="00000468" w14:textId="77777777" w:rsidR="00193208" w:rsidRPr="00BA7ED2" w:rsidRDefault="00FC5C73" w:rsidP="00BA7ED2">
            <w:pPr>
              <w:jc w:val="both"/>
            </w:pPr>
            <w:r w:rsidRPr="00BA7ED2">
              <w:t xml:space="preserve">The preferred channel spacing in all above bands shall be integer multiple of 12.5 </w:t>
            </w:r>
            <w:proofErr w:type="spellStart"/>
            <w:r w:rsidRPr="00BA7ED2">
              <w:t>KHz</w:t>
            </w:r>
            <w:proofErr w:type="spellEnd"/>
            <w:r w:rsidRPr="00BA7ED2">
              <w:t>, as far as practical and efficient.</w:t>
            </w:r>
          </w:p>
        </w:tc>
      </w:tr>
    </w:tbl>
    <w:p w14:paraId="00000469" w14:textId="77777777" w:rsidR="00193208" w:rsidRPr="00BA7ED2" w:rsidRDefault="00193208" w:rsidP="00BA7ED2">
      <w:pPr>
        <w:jc w:val="both"/>
      </w:pPr>
    </w:p>
    <w:p w14:paraId="6972C95B" w14:textId="77777777" w:rsidR="00B20EF4" w:rsidRPr="00BA7ED2" w:rsidRDefault="00B20EF4" w:rsidP="00BA7ED2">
      <w:pPr>
        <w:jc w:val="both"/>
      </w:pPr>
    </w:p>
    <w:p w14:paraId="0000046B" w14:textId="77777777" w:rsidR="00193208" w:rsidRPr="00BA7ED2" w:rsidRDefault="00FC5C73" w:rsidP="00BA7ED2">
      <w:pPr>
        <w:pStyle w:val="Heading2"/>
        <w:numPr>
          <w:ilvl w:val="0"/>
          <w:numId w:val="18"/>
        </w:numPr>
        <w:spacing w:before="0" w:after="0"/>
        <w:jc w:val="both"/>
        <w:rPr>
          <w:sz w:val="24"/>
          <w:szCs w:val="24"/>
        </w:rPr>
      </w:pPr>
      <w:bookmarkStart w:id="108" w:name="_Toc209277898"/>
      <w:r w:rsidRPr="00BA7ED2">
        <w:rPr>
          <w:sz w:val="24"/>
          <w:szCs w:val="24"/>
        </w:rPr>
        <w:t>Challenges faced by Regulatory Bodies in Land Mobile Systems</w:t>
      </w:r>
      <w:bookmarkEnd w:id="108"/>
    </w:p>
    <w:p w14:paraId="0000046D" w14:textId="77777777" w:rsidR="00193208" w:rsidRPr="00BA7ED2" w:rsidRDefault="00FC5C73" w:rsidP="00BA7ED2">
      <w:pPr>
        <w:spacing w:before="240" w:after="240"/>
        <w:jc w:val="both"/>
      </w:pPr>
      <w:r w:rsidRPr="00BA7ED2">
        <w:t>Effective spectrum management is vital for ensuring the proper operation and coordination of land mobile systems, which are widely used in sectors such as public safety, transportation, and commercial enterprises. Across the SATRC region countries, regulatory bodies face multiple challenges in monitoring and enforcing compliance among land mobile radio users. These challenges range from technological limitations and resource constraints to the evolving nature of unauthorized radio operations.</w:t>
      </w:r>
    </w:p>
    <w:p w14:paraId="0000046E" w14:textId="77777777" w:rsidR="00193208" w:rsidRPr="00BA7ED2" w:rsidRDefault="00FC5C73" w:rsidP="00EA72DF">
      <w:pPr>
        <w:numPr>
          <w:ilvl w:val="0"/>
          <w:numId w:val="42"/>
        </w:numPr>
        <w:spacing w:before="240" w:after="240"/>
        <w:jc w:val="both"/>
      </w:pPr>
      <w:r w:rsidRPr="00BA7ED2">
        <w:t>Technological and Infrastructure Limitations</w:t>
      </w:r>
    </w:p>
    <w:p w14:paraId="0000046F" w14:textId="77777777" w:rsidR="00193208" w:rsidRPr="00BA7ED2" w:rsidRDefault="00FC5C73" w:rsidP="00BA7ED2">
      <w:pPr>
        <w:spacing w:before="240" w:after="240"/>
        <w:jc w:val="both"/>
      </w:pPr>
      <w:r w:rsidRPr="00BA7ED2">
        <w:lastRenderedPageBreak/>
        <w:t xml:space="preserve">One of the most significant hurdles for regulatory authorities is the lack of advanced and widespread spectrum monitoring infrastructure. For example, Bhutan, a country with limited resources, currently relies on just two fixed monitoring units, one direction-finding device, and a single spectrum </w:t>
      </w:r>
      <w:proofErr w:type="spellStart"/>
      <w:r w:rsidRPr="00BA7ED2">
        <w:t>analyzer</w:t>
      </w:r>
      <w:proofErr w:type="spellEnd"/>
      <w:r w:rsidRPr="00BA7ED2">
        <w:t>. Such minimal equipment makes comprehensive, real-time spectrum surveillance difficult, especially in mountainous or remote areas.</w:t>
      </w:r>
    </w:p>
    <w:p w14:paraId="00000470" w14:textId="77777777" w:rsidR="00193208" w:rsidRPr="00BA7ED2" w:rsidRDefault="00FC5C73" w:rsidP="00BA7ED2">
      <w:pPr>
        <w:spacing w:before="240" w:after="240"/>
        <w:jc w:val="both"/>
      </w:pPr>
      <w:r w:rsidRPr="00BA7ED2">
        <w:t>Similarly, countries like Maldives and Nepal indicate they rely on regular monitoring and inspection practices, but do not detail the extent or sophistication of their equipment. While these activities contribute to regulatory oversight, they may not be sufficient to counter increasingly sophisticated and mobile unauthorized users. The absence of mobile monitoring units or advanced data analytics tools can significantly hinder real-time detection and intervention.</w:t>
      </w:r>
    </w:p>
    <w:p w14:paraId="00000471" w14:textId="77777777" w:rsidR="00193208" w:rsidRPr="00BA7ED2" w:rsidRDefault="00FC5C73" w:rsidP="00EA72DF">
      <w:pPr>
        <w:numPr>
          <w:ilvl w:val="0"/>
          <w:numId w:val="42"/>
        </w:numPr>
        <w:spacing w:before="240" w:after="240"/>
        <w:jc w:val="both"/>
      </w:pPr>
      <w:r w:rsidRPr="00BA7ED2">
        <w:t>Operational and Enforcement Challenges</w:t>
      </w:r>
    </w:p>
    <w:p w14:paraId="00000472" w14:textId="7A498069" w:rsidR="00193208" w:rsidRPr="00BA7ED2" w:rsidRDefault="00FC5C73" w:rsidP="00BA7ED2">
      <w:pPr>
        <w:spacing w:before="240" w:after="240"/>
        <w:jc w:val="both"/>
      </w:pPr>
      <w:r w:rsidRPr="00BA7ED2">
        <w:t xml:space="preserve">Enforcement of land mobile system regulations often involves both technical and procedural difficulties. In Iran, for instance, monitoring and inspection processes are conducted by regional departments, combining remote monitoring with on-site inspections. Although this </w:t>
      </w:r>
      <w:r w:rsidR="00F61136" w:rsidRPr="00BA7ED2">
        <w:t>multi-pronged</w:t>
      </w:r>
      <w:r w:rsidRPr="00BA7ED2">
        <w:t xml:space="preserve"> approach aligns with ITU recommendations, the effectiveness of such systems depends heavily on the frequency and coverage of inspections and the human resources available.</w:t>
      </w:r>
    </w:p>
    <w:p w14:paraId="00000473" w14:textId="77777777" w:rsidR="00193208" w:rsidRPr="00BA7ED2" w:rsidRDefault="00FC5C73" w:rsidP="00BA7ED2">
      <w:pPr>
        <w:spacing w:before="240" w:after="240"/>
        <w:jc w:val="both"/>
      </w:pPr>
      <w:r w:rsidRPr="00BA7ED2">
        <w:t>India, with its extensive Wireless Monitoring Organization (WMO), is better equipped in terms of infrastructure. It operates 27 Wireless Monitoring Stations across the country that conduct regular inspections, detect unauthorized transmissions, and enforce penalties. However, even in such a relatively well-resourced environment, challenges remain in swiftly responding to interference, particularly in densely populated or industrialized areas where multiple transmissions coexist.</w:t>
      </w:r>
    </w:p>
    <w:p w14:paraId="00000474" w14:textId="7F3AB8FD" w:rsidR="00193208" w:rsidRPr="00BA7ED2" w:rsidRDefault="00FC5C73" w:rsidP="00BA7ED2">
      <w:pPr>
        <w:spacing w:before="240" w:after="240"/>
        <w:jc w:val="both"/>
      </w:pPr>
      <w:r w:rsidRPr="00BA7ED2">
        <w:t xml:space="preserve">Pakistan presents a robust model through its coordination between the Pakistan Telecommunication Authority (PTA) and the Frequency Allocation Board (FAB). Their efforts include periodic spectrum surveys using fixed and mobile monitoring units, direction finders, and other sophisticated monitoring software. Additionally, Pakistan has implemented a complaint management system that </w:t>
      </w:r>
      <w:r w:rsidR="00F61136" w:rsidRPr="00BA7ED2">
        <w:t>analyses</w:t>
      </w:r>
      <w:r w:rsidRPr="00BA7ED2">
        <w:t xml:space="preserve"> and responds to illegal usage reports. While this proactive strategy is commendable, the challenge lies in keeping up with the rapid evolution of technology and the clandestine nature of many unauthorized operators.</w:t>
      </w:r>
    </w:p>
    <w:p w14:paraId="00000475" w14:textId="77777777" w:rsidR="00193208" w:rsidRPr="00BA7ED2" w:rsidRDefault="00FC5C73" w:rsidP="00EA72DF">
      <w:pPr>
        <w:numPr>
          <w:ilvl w:val="0"/>
          <w:numId w:val="42"/>
        </w:numPr>
        <w:spacing w:before="240" w:after="240"/>
        <w:jc w:val="both"/>
      </w:pPr>
      <w:r w:rsidRPr="00BA7ED2">
        <w:t>Human Resource Constraints and Capacity Building</w:t>
      </w:r>
    </w:p>
    <w:p w14:paraId="00000476" w14:textId="77777777" w:rsidR="00193208" w:rsidRPr="00BA7ED2" w:rsidRDefault="00FC5C73" w:rsidP="00BA7ED2">
      <w:pPr>
        <w:spacing w:before="240" w:after="240"/>
        <w:jc w:val="both"/>
      </w:pPr>
      <w:r w:rsidRPr="00BA7ED2">
        <w:t xml:space="preserve">Another key challenge is the limited availability of trained professionals capable of managing and interpreting complex spectrum data. Countries like Bangladesh and Sri Lanka operate VHF and UHF monitoring systems and handle issues primarily on a complaint basis or through routine inspections. However, without a large, </w:t>
      </w:r>
      <w:proofErr w:type="gramStart"/>
      <w:r w:rsidRPr="00BA7ED2">
        <w:t>well trained</w:t>
      </w:r>
      <w:proofErr w:type="gramEnd"/>
      <w:r w:rsidRPr="00BA7ED2">
        <w:t xml:space="preserve"> workforce, maintaining a high standard of surveillance and quick response becomes problematic.</w:t>
      </w:r>
    </w:p>
    <w:p w14:paraId="00000477" w14:textId="77777777" w:rsidR="00193208" w:rsidRPr="00BA7ED2" w:rsidRDefault="00FC5C73" w:rsidP="00BA7ED2">
      <w:pPr>
        <w:spacing w:before="240" w:after="240"/>
        <w:jc w:val="both"/>
      </w:pPr>
      <w:r w:rsidRPr="00BA7ED2">
        <w:t>In Sri Lanka, the Telecommunications Regulatory Commission depends on interference investigations and complaint-driven monitoring. This reactive approach may delay resolution and allow continued unauthorized use until formal complaints are lodged and verified.</w:t>
      </w:r>
    </w:p>
    <w:p w14:paraId="00000478" w14:textId="77777777" w:rsidR="00193208" w:rsidRPr="00BA7ED2" w:rsidRDefault="00FC5C73" w:rsidP="00EA72DF">
      <w:pPr>
        <w:numPr>
          <w:ilvl w:val="0"/>
          <w:numId w:val="42"/>
        </w:numPr>
        <w:spacing w:before="240" w:after="240"/>
        <w:jc w:val="both"/>
      </w:pPr>
      <w:r w:rsidRPr="00BA7ED2">
        <w:t>Legal and Regulatory Enforcement Limitations</w:t>
      </w:r>
    </w:p>
    <w:p w14:paraId="00000479" w14:textId="77777777" w:rsidR="00193208" w:rsidRPr="00BA7ED2" w:rsidRDefault="00FC5C73" w:rsidP="00BA7ED2">
      <w:pPr>
        <w:spacing w:before="240" w:after="240"/>
        <w:jc w:val="both"/>
      </w:pPr>
      <w:r w:rsidRPr="00BA7ED2">
        <w:t>Legal enforcement is often another weak point. Even when illegal operators are identified, regulatory agencies may lack the legal power, political backing, or judicial efficiency to impose meaningful penalties. Countries may also struggle with outdated laws that do not adequately address the complexities of modern radio communication systems.</w:t>
      </w:r>
    </w:p>
    <w:p w14:paraId="1F149CF2" w14:textId="21BFBDBA" w:rsidR="00F61136" w:rsidRDefault="00FC5C73" w:rsidP="00D44580">
      <w:pPr>
        <w:spacing w:before="240" w:after="240"/>
        <w:jc w:val="both"/>
      </w:pPr>
      <w:r w:rsidRPr="00BA7ED2">
        <w:lastRenderedPageBreak/>
        <w:t xml:space="preserve">For example, although </w:t>
      </w:r>
      <w:r w:rsidR="00A10E91">
        <w:t>member</w:t>
      </w:r>
      <w:r w:rsidR="00A10E91" w:rsidRPr="00BA7ED2">
        <w:t xml:space="preserve"> </w:t>
      </w:r>
      <w:r w:rsidRPr="00BA7ED2">
        <w:t xml:space="preserve">countries mentioned in this review, have frameworks to confiscate equipment or penalize unauthorized users, the enforcement process can be time-consuming and </w:t>
      </w:r>
      <w:proofErr w:type="gramStart"/>
      <w:r w:rsidRPr="00BA7ED2">
        <w:t>resource-intensive</w:t>
      </w:r>
      <w:proofErr w:type="gramEnd"/>
      <w:r w:rsidRPr="00BA7ED2">
        <w:t>. There may also be resistance from users who are unaware of the legal requirements or who operate in informal sectors where regulatory compliance is low.</w:t>
      </w:r>
    </w:p>
    <w:p w14:paraId="5F9329E4" w14:textId="77777777" w:rsidR="00D44580" w:rsidRPr="00BA7ED2" w:rsidRDefault="00D44580" w:rsidP="00D44580">
      <w:pPr>
        <w:spacing w:before="240" w:after="240"/>
        <w:jc w:val="both"/>
      </w:pPr>
    </w:p>
    <w:p w14:paraId="0000047C" w14:textId="2FF6F5A8" w:rsidR="00193208" w:rsidRPr="00BA7ED2" w:rsidRDefault="00FC5C73" w:rsidP="00BA7ED2">
      <w:pPr>
        <w:pStyle w:val="Heading1"/>
        <w:widowControl w:val="0"/>
        <w:tabs>
          <w:tab w:val="right" w:pos="12000"/>
        </w:tabs>
        <w:spacing w:before="0" w:after="0"/>
        <w:jc w:val="both"/>
        <w:rPr>
          <w:sz w:val="24"/>
          <w:szCs w:val="24"/>
        </w:rPr>
      </w:pPr>
      <w:bookmarkStart w:id="109" w:name="_Toc209277899"/>
      <w:r w:rsidRPr="00BA7ED2">
        <w:rPr>
          <w:sz w:val="24"/>
          <w:szCs w:val="24"/>
        </w:rPr>
        <w:t xml:space="preserve">Chapter </w:t>
      </w:r>
      <w:r w:rsidR="003970BE">
        <w:rPr>
          <w:sz w:val="24"/>
          <w:szCs w:val="24"/>
        </w:rPr>
        <w:t>IX</w:t>
      </w:r>
      <w:r w:rsidRPr="00BA7ED2">
        <w:rPr>
          <w:sz w:val="24"/>
          <w:szCs w:val="24"/>
        </w:rPr>
        <w:t xml:space="preserve"> - Analysis, Conclusion and Recommendation</w:t>
      </w:r>
      <w:bookmarkEnd w:id="109"/>
    </w:p>
    <w:p w14:paraId="0000047D" w14:textId="77777777" w:rsidR="00193208" w:rsidRPr="00BA7ED2" w:rsidRDefault="00193208" w:rsidP="00BA7ED2">
      <w:pPr>
        <w:jc w:val="both"/>
      </w:pPr>
    </w:p>
    <w:p w14:paraId="0000047E" w14:textId="77777777" w:rsidR="00193208" w:rsidRPr="00BA7ED2" w:rsidRDefault="00FC5C73" w:rsidP="00BA7ED2">
      <w:pPr>
        <w:jc w:val="both"/>
      </w:pPr>
      <w:r w:rsidRPr="00BA7ED2">
        <w:t>Effective spectrum management is a cornerstone of efficient and reliable Land Mobile Radio (LMR) communication systems, which are essential for public safety, transportation, industrial operations, and government services. The insights gathered from multiple countries reveal that while there is growing awareness of the importance of efficient spectrum use, significant disparities remain in the deployment of advanced technologies, regulatory enforcement, and monitoring capabilities.</w:t>
      </w:r>
    </w:p>
    <w:p w14:paraId="0000047F" w14:textId="77777777" w:rsidR="00193208" w:rsidRPr="00BA7ED2" w:rsidRDefault="00193208" w:rsidP="00BA7ED2">
      <w:pPr>
        <w:pStyle w:val="Heading3"/>
        <w:keepNext w:val="0"/>
        <w:keepLines w:val="0"/>
        <w:spacing w:before="0" w:after="0"/>
        <w:jc w:val="both"/>
        <w:rPr>
          <w:b w:val="0"/>
          <w:sz w:val="24"/>
          <w:szCs w:val="24"/>
        </w:rPr>
      </w:pPr>
      <w:bookmarkStart w:id="110" w:name="_heading=h.nfj3fhialdgn" w:colFirst="0" w:colLast="0"/>
      <w:bookmarkEnd w:id="110"/>
    </w:p>
    <w:p w14:paraId="00000480" w14:textId="77777777" w:rsidR="00193208" w:rsidRPr="00BA7ED2" w:rsidRDefault="00FC5C73" w:rsidP="00EA72DF">
      <w:pPr>
        <w:pStyle w:val="Heading3"/>
        <w:keepNext w:val="0"/>
        <w:keepLines w:val="0"/>
        <w:numPr>
          <w:ilvl w:val="0"/>
          <w:numId w:val="24"/>
        </w:numPr>
        <w:spacing w:before="0" w:after="0"/>
        <w:jc w:val="both"/>
        <w:rPr>
          <w:sz w:val="24"/>
          <w:szCs w:val="24"/>
        </w:rPr>
      </w:pPr>
      <w:bookmarkStart w:id="111" w:name="_Toc209277900"/>
      <w:r w:rsidRPr="00BA7ED2">
        <w:rPr>
          <w:sz w:val="24"/>
          <w:szCs w:val="24"/>
        </w:rPr>
        <w:t>Analysis</w:t>
      </w:r>
      <w:bookmarkEnd w:id="111"/>
    </w:p>
    <w:p w14:paraId="00000481" w14:textId="02281CE7" w:rsidR="00193208" w:rsidRPr="00BA7ED2" w:rsidRDefault="00FC5C73" w:rsidP="00BA7ED2">
      <w:pPr>
        <w:jc w:val="both"/>
      </w:pPr>
      <w:r w:rsidRPr="00BA7ED2">
        <w:t xml:space="preserve">Across the SATRC region countries, there is a common understanding of the need to transition from </w:t>
      </w:r>
      <w:proofErr w:type="spellStart"/>
      <w:r w:rsidRPr="00BA7ED2">
        <w:t>analog</w:t>
      </w:r>
      <w:proofErr w:type="spellEnd"/>
      <w:r w:rsidRPr="00BA7ED2">
        <w:t xml:space="preserve"> to digital LMR systems. Digital technologies such as DMR (Digital Mobile Radio), </w:t>
      </w:r>
      <w:proofErr w:type="spellStart"/>
      <w:r w:rsidRPr="00BA7ED2">
        <w:t>dPMR</w:t>
      </w:r>
      <w:proofErr w:type="spellEnd"/>
      <w:r w:rsidRPr="00BA7ED2">
        <w:t xml:space="preserve">, and trunked radio systems offer improved spectrum efficiency, higher audio quality, and support for data services. Pakistan, for instance, has proposed a comprehensive framework that includes digital adoption, </w:t>
      </w:r>
      <w:proofErr w:type="spellStart"/>
      <w:r w:rsidRPr="00BA7ED2">
        <w:t>trunking</w:t>
      </w:r>
      <w:proofErr w:type="spellEnd"/>
      <w:r w:rsidRPr="00BA7ED2">
        <w:t xml:space="preserve">, </w:t>
      </w:r>
      <w:r w:rsidR="00F61136" w:rsidRPr="00BA7ED2">
        <w:t>narrow banding</w:t>
      </w:r>
      <w:r w:rsidRPr="00BA7ED2">
        <w:t>, and dynamic spectrum access. These technologies allow for more flexible and efficient use of spectrum resources, especially in high demand urban areas.</w:t>
      </w:r>
    </w:p>
    <w:p w14:paraId="00000482" w14:textId="77777777" w:rsidR="00193208" w:rsidRPr="00BA7ED2" w:rsidRDefault="00193208" w:rsidP="00BA7ED2">
      <w:pPr>
        <w:jc w:val="both"/>
      </w:pPr>
    </w:p>
    <w:p w14:paraId="00000483" w14:textId="77777777" w:rsidR="00193208" w:rsidRPr="00BA7ED2" w:rsidRDefault="00FC5C73" w:rsidP="00BA7ED2">
      <w:pPr>
        <w:jc w:val="both"/>
      </w:pPr>
      <w:r w:rsidRPr="00BA7ED2">
        <w:t>Bangladesh emphasizes technical refinements such as appropriate transmitter receiver separation, proper antenna specifications, and low-power operation to reduce out-of-band emissions. India supports spectrum reuse strategies, recommending the assignment of different frequency groups based on geographic scope (fixed-site, local-area, pan-area) and the reuse of frequencies depending on coverage and coexistence potential.</w:t>
      </w:r>
    </w:p>
    <w:p w14:paraId="00000484" w14:textId="77777777" w:rsidR="00193208" w:rsidRPr="00BA7ED2" w:rsidRDefault="00193208" w:rsidP="00BA7ED2">
      <w:pPr>
        <w:jc w:val="both"/>
      </w:pPr>
    </w:p>
    <w:p w14:paraId="00000485" w14:textId="34EC4CD0" w:rsidR="00193208" w:rsidRPr="00BA7ED2" w:rsidRDefault="00FC5C73" w:rsidP="00BA7ED2">
      <w:pPr>
        <w:jc w:val="both"/>
      </w:pPr>
      <w:r w:rsidRPr="00BA7ED2">
        <w:t xml:space="preserve">While some countries such as Pakistan and India have structured monitoring and planning mechanisms in place, others such as the Maldives and Nepal are still in the research and planning phase, indicating a gap in regional parity. Equipment availability also varies widely. Bhutan, for example, has limited fixed and direction-finding tools, whereas Pakistan and India utilize mobile units, handheld devices, and advanced </w:t>
      </w:r>
      <w:r w:rsidR="00F61136" w:rsidRPr="00BA7ED2">
        <w:t>analysers</w:t>
      </w:r>
      <w:r w:rsidRPr="00BA7ED2">
        <w:t xml:space="preserve"> for both enforcement and surveillance.</w:t>
      </w:r>
    </w:p>
    <w:p w14:paraId="00000486" w14:textId="08C8E653" w:rsidR="00193208" w:rsidRDefault="00193208" w:rsidP="00BA7ED2">
      <w:pPr>
        <w:pStyle w:val="Heading3"/>
        <w:keepNext w:val="0"/>
        <w:keepLines w:val="0"/>
        <w:spacing w:before="0" w:after="0"/>
        <w:jc w:val="both"/>
        <w:rPr>
          <w:b w:val="0"/>
          <w:sz w:val="24"/>
          <w:szCs w:val="24"/>
        </w:rPr>
      </w:pPr>
      <w:bookmarkStart w:id="112" w:name="_heading=h.pyja3s3890l8" w:colFirst="0" w:colLast="0"/>
      <w:bookmarkEnd w:id="112"/>
    </w:p>
    <w:p w14:paraId="1E38AAAA" w14:textId="77777777" w:rsidR="00B20EF4" w:rsidRPr="00B20EF4" w:rsidRDefault="00B20EF4" w:rsidP="00B20EF4"/>
    <w:p w14:paraId="00000487" w14:textId="77777777" w:rsidR="00193208" w:rsidRPr="00BA7ED2" w:rsidRDefault="00FC5C73" w:rsidP="00EA72DF">
      <w:pPr>
        <w:pStyle w:val="Heading3"/>
        <w:keepNext w:val="0"/>
        <w:keepLines w:val="0"/>
        <w:numPr>
          <w:ilvl w:val="0"/>
          <w:numId w:val="24"/>
        </w:numPr>
        <w:spacing w:before="0" w:after="0"/>
        <w:jc w:val="both"/>
        <w:rPr>
          <w:sz w:val="24"/>
          <w:szCs w:val="24"/>
        </w:rPr>
      </w:pPr>
      <w:bookmarkStart w:id="113" w:name="_Toc209277901"/>
      <w:r w:rsidRPr="00BA7ED2">
        <w:rPr>
          <w:sz w:val="24"/>
          <w:szCs w:val="24"/>
        </w:rPr>
        <w:t>Conclusion</w:t>
      </w:r>
      <w:bookmarkEnd w:id="113"/>
    </w:p>
    <w:p w14:paraId="00000488" w14:textId="08066975" w:rsidR="00193208" w:rsidRPr="00BA7ED2" w:rsidRDefault="00FC5C73" w:rsidP="00BA7ED2">
      <w:pPr>
        <w:jc w:val="both"/>
      </w:pPr>
      <w:r w:rsidRPr="00BA7ED2">
        <w:t xml:space="preserve">The analysis highlights that although the intent to improve spectrum efficiency is clear, implementation varies significantly based on resources, technical capacity, and regulatory maturity. Countries with more developed infrastructures are already benefiting from advanced spectrum monitoring tools and </w:t>
      </w:r>
      <w:r w:rsidR="00B20EF4" w:rsidRPr="00BA7ED2">
        <w:t>well-defined</w:t>
      </w:r>
      <w:r w:rsidRPr="00BA7ED2">
        <w:t xml:space="preserve"> planning frameworks. However, others require capacity-building, modernization of systems, and policy support to reach similar levels of efficiency and compliance.</w:t>
      </w:r>
    </w:p>
    <w:p w14:paraId="00000489" w14:textId="77777777" w:rsidR="00193208" w:rsidRPr="00BA7ED2" w:rsidRDefault="00FC5C73" w:rsidP="00BA7ED2">
      <w:pPr>
        <w:jc w:val="both"/>
      </w:pPr>
      <w:r w:rsidRPr="00BA7ED2">
        <w:t>Several key issues persist across the region:</w:t>
      </w:r>
    </w:p>
    <w:p w14:paraId="0000048A" w14:textId="77777777" w:rsidR="00193208" w:rsidRPr="00BA7ED2" w:rsidRDefault="00FC5C73" w:rsidP="00EA72DF">
      <w:pPr>
        <w:numPr>
          <w:ilvl w:val="0"/>
          <w:numId w:val="46"/>
        </w:numPr>
        <w:jc w:val="both"/>
      </w:pPr>
      <w:r w:rsidRPr="00BA7ED2">
        <w:t xml:space="preserve">Continued reliance on </w:t>
      </w:r>
      <w:proofErr w:type="spellStart"/>
      <w:r w:rsidRPr="00BA7ED2">
        <w:t>analog</w:t>
      </w:r>
      <w:proofErr w:type="spellEnd"/>
      <w:r w:rsidRPr="00BA7ED2">
        <w:t xml:space="preserve"> systems in some areas</w:t>
      </w:r>
    </w:p>
    <w:p w14:paraId="0000048B" w14:textId="77777777" w:rsidR="00193208" w:rsidRPr="00BA7ED2" w:rsidRDefault="00FC5C73" w:rsidP="00EA72DF">
      <w:pPr>
        <w:numPr>
          <w:ilvl w:val="0"/>
          <w:numId w:val="46"/>
        </w:numPr>
        <w:jc w:val="both"/>
      </w:pPr>
      <w:r w:rsidRPr="00BA7ED2">
        <w:t>Inconsistent or outdated frequency planning and allocation practices</w:t>
      </w:r>
    </w:p>
    <w:p w14:paraId="0000048C" w14:textId="77777777" w:rsidR="00193208" w:rsidRPr="00BA7ED2" w:rsidRDefault="00FC5C73" w:rsidP="00EA72DF">
      <w:pPr>
        <w:numPr>
          <w:ilvl w:val="0"/>
          <w:numId w:val="46"/>
        </w:numPr>
        <w:jc w:val="both"/>
      </w:pPr>
      <w:r w:rsidRPr="00BA7ED2">
        <w:t>Gaps in real time spectrum monitoring and enforcement</w:t>
      </w:r>
    </w:p>
    <w:p w14:paraId="0000048D" w14:textId="77777777" w:rsidR="00193208" w:rsidRPr="00BA7ED2" w:rsidRDefault="00FC5C73" w:rsidP="00EA72DF">
      <w:pPr>
        <w:numPr>
          <w:ilvl w:val="0"/>
          <w:numId w:val="46"/>
        </w:numPr>
        <w:jc w:val="both"/>
      </w:pPr>
      <w:r w:rsidRPr="00BA7ED2">
        <w:t>Lack of interoperability between systems used by different agencies</w:t>
      </w:r>
    </w:p>
    <w:p w14:paraId="0000048E" w14:textId="77777777" w:rsidR="00193208" w:rsidRPr="00BA7ED2" w:rsidRDefault="00FC5C73" w:rsidP="00EA72DF">
      <w:pPr>
        <w:numPr>
          <w:ilvl w:val="0"/>
          <w:numId w:val="46"/>
        </w:numPr>
        <w:jc w:val="both"/>
      </w:pPr>
      <w:r w:rsidRPr="00BA7ED2">
        <w:t>Limited public and institutional awareness of the advantages of digital LMR systems</w:t>
      </w:r>
    </w:p>
    <w:p w14:paraId="0000048F" w14:textId="77777777" w:rsidR="00193208" w:rsidRPr="00BA7ED2" w:rsidRDefault="00193208" w:rsidP="00BA7ED2">
      <w:pPr>
        <w:jc w:val="both"/>
      </w:pPr>
    </w:p>
    <w:bookmarkStart w:id="114" w:name="_Toc209277902"/>
    <w:p w14:paraId="00000490" w14:textId="77777777" w:rsidR="00193208" w:rsidRPr="00BA7ED2" w:rsidRDefault="002624B9" w:rsidP="00EA72DF">
      <w:pPr>
        <w:pStyle w:val="Heading3"/>
        <w:keepNext w:val="0"/>
        <w:keepLines w:val="0"/>
        <w:numPr>
          <w:ilvl w:val="0"/>
          <w:numId w:val="24"/>
        </w:numPr>
        <w:spacing w:before="0" w:after="0"/>
        <w:jc w:val="both"/>
        <w:rPr>
          <w:sz w:val="24"/>
          <w:szCs w:val="24"/>
        </w:rPr>
      </w:pPr>
      <w:sdt>
        <w:sdtPr>
          <w:tag w:val="goog_rdk_7"/>
          <w:id w:val="1286064642"/>
        </w:sdtPr>
        <w:sdtEndPr/>
        <w:sdtContent/>
      </w:sdt>
      <w:r w:rsidR="00FC5C73" w:rsidRPr="00BA7ED2">
        <w:rPr>
          <w:sz w:val="24"/>
          <w:szCs w:val="24"/>
        </w:rPr>
        <w:t>Recommendations</w:t>
      </w:r>
      <w:bookmarkEnd w:id="114"/>
    </w:p>
    <w:p w14:paraId="00000491" w14:textId="5046DCD2" w:rsidR="00193208" w:rsidRPr="00BA7ED2" w:rsidRDefault="00FC5C73" w:rsidP="00BA7ED2">
      <w:pPr>
        <w:jc w:val="both"/>
      </w:pPr>
      <w:r w:rsidRPr="00BA7ED2">
        <w:t xml:space="preserve">To address these challenges and move towards more efficient spectrum utilization in LMR, technology evolution and implementation, standardisation, benefits of deriving economy of scale, efficient licensing regime, effective monitoring mechanisms, proper </w:t>
      </w:r>
      <w:r w:rsidR="00B20EF4" w:rsidRPr="00BA7ED2">
        <w:t>coordination systems</w:t>
      </w:r>
      <w:r w:rsidRPr="00BA7ED2">
        <w:t>, the following recommendations are proposed:</w:t>
      </w:r>
    </w:p>
    <w:p w14:paraId="3FA69AA7" w14:textId="77777777" w:rsidR="003626FF" w:rsidRPr="00BA7ED2" w:rsidRDefault="003626FF" w:rsidP="003626FF">
      <w:pPr>
        <w:jc w:val="both"/>
      </w:pPr>
    </w:p>
    <w:p w14:paraId="7587CE88" w14:textId="77777777" w:rsidR="003626FF" w:rsidRPr="003626FF" w:rsidRDefault="003626FF" w:rsidP="003626FF">
      <w:pPr>
        <w:ind w:firstLine="720"/>
        <w:jc w:val="both"/>
      </w:pPr>
      <w:r w:rsidRPr="00BA7ED2">
        <w:t>i</w:t>
      </w:r>
      <w:bookmarkStart w:id="115" w:name="_Hlk209281376"/>
      <w:r w:rsidRPr="003626FF">
        <w:t>. Develop Harmonized National Allocation Plan for Frequency Assignment</w:t>
      </w:r>
      <w:bookmarkEnd w:id="115"/>
    </w:p>
    <w:p w14:paraId="7A391F76" w14:textId="020DAB89" w:rsidR="009B1DB0" w:rsidRPr="00F45985" w:rsidRDefault="003626FF" w:rsidP="003626FF">
      <w:pPr>
        <w:jc w:val="both"/>
      </w:pPr>
      <w:r w:rsidRPr="003626FF">
        <w:t>It is very important that all the SATRC countries develop a harmonized National Allocation Plan for LMR and align all LMR frequency allocations with ITU-R Recommendations and APT band plans to facilitate equipment standardization and cross-border coordination</w:t>
      </w:r>
      <w:r w:rsidRPr="00F45985">
        <w:t>.</w:t>
      </w:r>
      <w:r w:rsidR="00E2102A" w:rsidRPr="00F45985">
        <w:t xml:space="preserve"> From the responses to the questionnaires received, it is found that most of the SATRC countries has allocated the 136 – 174 MHz and 400 – 470 MHz for LMR services. These range of frequencies can be harmonized for LMR usage in SATRC countries and published in respective SATRC countries based on country’s requirement. </w:t>
      </w:r>
    </w:p>
    <w:p w14:paraId="617A4D81" w14:textId="2BFC4A8C" w:rsidR="00E2102A" w:rsidRPr="00F45985" w:rsidRDefault="00E2102A" w:rsidP="003626FF">
      <w:pPr>
        <w:jc w:val="both"/>
      </w:pPr>
    </w:p>
    <w:p w14:paraId="08C4B0EF" w14:textId="3EC31D7E" w:rsidR="00E2102A" w:rsidRDefault="00E2102A" w:rsidP="003626FF">
      <w:pPr>
        <w:jc w:val="both"/>
      </w:pPr>
      <w:r w:rsidRPr="00F45985">
        <w:t xml:space="preserve">Since it depends on the availability of the devices in respective countries and as it </w:t>
      </w:r>
      <w:proofErr w:type="gramStart"/>
      <w:r w:rsidRPr="00F45985">
        <w:t>has to</w:t>
      </w:r>
      <w:proofErr w:type="gramEnd"/>
      <w:r w:rsidRPr="00F45985">
        <w:t xml:space="preserve"> depend on the manufacturer’s ability to comply with the harmonized allocation, the timeline may not be justified at this time.</w:t>
      </w:r>
    </w:p>
    <w:p w14:paraId="44B247E4" w14:textId="77777777" w:rsidR="009B1DB0" w:rsidRDefault="009B1DB0" w:rsidP="003626FF">
      <w:pPr>
        <w:jc w:val="both"/>
      </w:pPr>
    </w:p>
    <w:p w14:paraId="1D672086" w14:textId="1B571F28" w:rsidR="003626FF" w:rsidRDefault="003626FF" w:rsidP="003626FF">
      <w:pPr>
        <w:jc w:val="both"/>
      </w:pPr>
      <w:r w:rsidRPr="003626FF">
        <w:t>Moreover, since there are certain radio interferences from the FM or aeronautical bands, it is also important to reserve guard bands to prevent interference</w:t>
      </w:r>
      <w:r w:rsidR="00E2102A">
        <w:t xml:space="preserve"> in adjacent bands</w:t>
      </w:r>
      <w:r w:rsidRPr="003626FF">
        <w:t>.</w:t>
      </w:r>
    </w:p>
    <w:p w14:paraId="185778DE" w14:textId="77777777" w:rsidR="003626FF" w:rsidRPr="003626FF" w:rsidRDefault="003626FF" w:rsidP="003626FF">
      <w:pPr>
        <w:jc w:val="both"/>
      </w:pPr>
    </w:p>
    <w:p w14:paraId="6EC49B5C" w14:textId="77777777" w:rsidR="003626FF" w:rsidRPr="003626FF" w:rsidRDefault="003626FF" w:rsidP="003626FF">
      <w:pPr>
        <w:ind w:firstLine="720"/>
        <w:jc w:val="both"/>
      </w:pPr>
      <w:r w:rsidRPr="003626FF">
        <w:t>ii. Adoption of Digital Technologies</w:t>
      </w:r>
    </w:p>
    <w:p w14:paraId="078919E7" w14:textId="77777777" w:rsidR="003626FF" w:rsidRPr="003626FF" w:rsidRDefault="003626FF" w:rsidP="003626FF">
      <w:pPr>
        <w:jc w:val="both"/>
      </w:pPr>
      <w:r w:rsidRPr="003626FF">
        <w:t xml:space="preserve">The LMR systems have evolved from conventional to digital technologies and systems. The </w:t>
      </w:r>
      <w:proofErr w:type="spellStart"/>
      <w:r w:rsidRPr="003626FF">
        <w:t>analog</w:t>
      </w:r>
      <w:proofErr w:type="spellEnd"/>
      <w:r w:rsidRPr="003626FF">
        <w:t xml:space="preserve"> to digital transition particularly DMR and trunked radio has numerous advantages. These technologies not only improve performance and quality but also allow more users to share a limited spectrum. It is therefore important that SATRC countries promote the digital LMR and if </w:t>
      </w:r>
      <w:proofErr w:type="gramStart"/>
      <w:r w:rsidRPr="003626FF">
        <w:t>possible</w:t>
      </w:r>
      <w:proofErr w:type="gramEnd"/>
      <w:r w:rsidRPr="003626FF">
        <w:t xml:space="preserve"> also provide incentives to agencies or companies moving to digital and trunked systems.</w:t>
      </w:r>
    </w:p>
    <w:p w14:paraId="31B36199" w14:textId="77777777" w:rsidR="003626FF" w:rsidRPr="003626FF" w:rsidRDefault="003626FF" w:rsidP="003626FF">
      <w:pPr>
        <w:jc w:val="both"/>
      </w:pPr>
    </w:p>
    <w:p w14:paraId="49B40AA4" w14:textId="77777777" w:rsidR="003626FF" w:rsidRPr="003626FF" w:rsidRDefault="003626FF" w:rsidP="003626FF">
      <w:pPr>
        <w:ind w:firstLine="720"/>
        <w:jc w:val="both"/>
      </w:pPr>
      <w:r w:rsidRPr="003626FF">
        <w:t>iii. Simplify the Licensing Process and Regime</w:t>
      </w:r>
    </w:p>
    <w:p w14:paraId="1B090A2D" w14:textId="08A1D874" w:rsidR="003626FF" w:rsidRDefault="003626FF" w:rsidP="003626FF">
      <w:pPr>
        <w:jc w:val="both"/>
      </w:pPr>
      <w:r w:rsidRPr="003626FF">
        <w:t xml:space="preserve">It is found that LMR licensing practices range from easy processes to complex licensing structure based on the experiences shared as well as through the literature reviews. Therefore, SATRC countries may adopt simple licensing processes for LMR services. Most specifically, it is important that for the low-power users below 1W, </w:t>
      </w:r>
      <w:r w:rsidRPr="00F45985">
        <w:t>the licenses can be issued in the form of general authorisation</w:t>
      </w:r>
      <w:r w:rsidR="00A62C39" w:rsidRPr="00F45985">
        <w:t xml:space="preserve"> with certain licensing processes. However, users using short-range radios below the power of 10mW </w:t>
      </w:r>
      <w:r w:rsidR="00B931A2" w:rsidRPr="00F45985">
        <w:t>may</w:t>
      </w:r>
      <w:r w:rsidR="00A62C39" w:rsidRPr="00F45985">
        <w:t xml:space="preserve"> be exempted from the licensing process.</w:t>
      </w:r>
      <w:r w:rsidR="00A62C39">
        <w:t xml:space="preserve"> </w:t>
      </w:r>
    </w:p>
    <w:p w14:paraId="44D81699" w14:textId="77777777" w:rsidR="003626FF" w:rsidRPr="003626FF" w:rsidRDefault="003626FF" w:rsidP="003626FF">
      <w:pPr>
        <w:jc w:val="both"/>
      </w:pPr>
    </w:p>
    <w:p w14:paraId="30E7B28A" w14:textId="77777777" w:rsidR="003626FF" w:rsidRPr="003626FF" w:rsidRDefault="003626FF" w:rsidP="003626FF">
      <w:pPr>
        <w:ind w:firstLine="720"/>
        <w:jc w:val="both"/>
      </w:pPr>
      <w:r w:rsidRPr="003626FF">
        <w:t>iv. Enforce Technical Standards and Equipment Certification</w:t>
      </w:r>
    </w:p>
    <w:p w14:paraId="43B9327F" w14:textId="77777777" w:rsidR="003626FF" w:rsidRPr="003626FF" w:rsidRDefault="003626FF" w:rsidP="003626FF">
      <w:pPr>
        <w:jc w:val="both"/>
      </w:pPr>
      <w:r w:rsidRPr="003626FF">
        <w:t>It is also important to ensure that all LMR equipment is type-approved and uncertified or imported radios that operate outside the licensed bands may be restricted. It is mainly to minimise or prevent unnecessary radio interferences.</w:t>
      </w:r>
    </w:p>
    <w:p w14:paraId="32D30E3A" w14:textId="6C08A6A2" w:rsidR="003626FF" w:rsidRDefault="003626FF" w:rsidP="003626FF">
      <w:pPr>
        <w:jc w:val="both"/>
      </w:pPr>
    </w:p>
    <w:p w14:paraId="0D290688" w14:textId="77777777" w:rsidR="00096BC7" w:rsidRDefault="00096BC7" w:rsidP="00096BC7">
      <w:pPr>
        <w:jc w:val="both"/>
      </w:pPr>
      <w:r w:rsidRPr="00F45985">
        <w:t>Since some country does not have testing facilities for LMR equipment, it is recommended that SATRC countries may accept the Type Approval certificate of the equipment from other SATRC member countries, which will allow for some of the technical standards to be harmonized.</w:t>
      </w:r>
    </w:p>
    <w:p w14:paraId="22ED858C" w14:textId="77777777" w:rsidR="00096BC7" w:rsidRPr="003626FF" w:rsidRDefault="00096BC7" w:rsidP="003626FF">
      <w:pPr>
        <w:jc w:val="both"/>
      </w:pPr>
    </w:p>
    <w:p w14:paraId="65D5839C" w14:textId="77777777" w:rsidR="003626FF" w:rsidRPr="003626FF" w:rsidRDefault="003626FF" w:rsidP="003626FF">
      <w:pPr>
        <w:ind w:firstLine="720"/>
        <w:jc w:val="both"/>
      </w:pPr>
      <w:r w:rsidRPr="003626FF">
        <w:t>v. Strategic Spectrum Allocation and Planning</w:t>
      </w:r>
    </w:p>
    <w:p w14:paraId="4B26EEE2" w14:textId="77777777" w:rsidR="003626FF" w:rsidRPr="003626FF" w:rsidRDefault="003626FF" w:rsidP="003626FF">
      <w:pPr>
        <w:jc w:val="both"/>
      </w:pPr>
      <w:r w:rsidRPr="003626FF">
        <w:t>It is important that SATRC countries also develop and regularly update national spectrum plans that align with global technological advancements. Plans should anticipate future demand and allocate spectrum in a scalable, efficient manner.</w:t>
      </w:r>
    </w:p>
    <w:p w14:paraId="2FA72D91" w14:textId="77777777" w:rsidR="003626FF" w:rsidRPr="003626FF" w:rsidRDefault="003626FF" w:rsidP="003626FF">
      <w:pPr>
        <w:jc w:val="both"/>
      </w:pPr>
    </w:p>
    <w:p w14:paraId="3B8BE8DF" w14:textId="77777777" w:rsidR="003626FF" w:rsidRPr="003626FF" w:rsidRDefault="003626FF" w:rsidP="003626FF">
      <w:pPr>
        <w:ind w:firstLine="720"/>
        <w:jc w:val="both"/>
      </w:pPr>
      <w:r w:rsidRPr="003626FF">
        <w:t>vi. Capacity Building and knowledge sharing for Regulators</w:t>
      </w:r>
    </w:p>
    <w:p w14:paraId="01717AA6" w14:textId="77777777" w:rsidR="003626FF" w:rsidRPr="003626FF" w:rsidRDefault="003626FF" w:rsidP="003626FF">
      <w:pPr>
        <w:jc w:val="both"/>
      </w:pPr>
      <w:r w:rsidRPr="003626FF">
        <w:t xml:space="preserve">It is also important that all SATRC countries build the capacity and share their knowledge on operation and monitoring of LMR services including the planning and engineering aspects such as training in spectrum planning tools (ITU-R SM.1047, SM.1537), Field monitoring and DF (direction finding). </w:t>
      </w:r>
    </w:p>
    <w:p w14:paraId="797AD84A" w14:textId="77777777" w:rsidR="003626FF" w:rsidRPr="003626FF" w:rsidRDefault="003626FF" w:rsidP="003626FF">
      <w:pPr>
        <w:jc w:val="both"/>
      </w:pPr>
    </w:p>
    <w:p w14:paraId="78C8929B" w14:textId="77777777" w:rsidR="003626FF" w:rsidRPr="003626FF" w:rsidRDefault="003626FF" w:rsidP="003626FF">
      <w:pPr>
        <w:jc w:val="both"/>
      </w:pPr>
      <w:r w:rsidRPr="003626FF">
        <w:t xml:space="preserve">The capacity building can be done among the SATRC member countries itself, where countries that are more advanced in the field of LMR in terms of monitoring, </w:t>
      </w:r>
      <w:proofErr w:type="gramStart"/>
      <w:r w:rsidRPr="003626FF">
        <w:t>inspection</w:t>
      </w:r>
      <w:proofErr w:type="gramEnd"/>
      <w:r w:rsidRPr="003626FF">
        <w:t xml:space="preserve"> and regulation, can help the countries that are less advanced in the field of LMR.</w:t>
      </w:r>
    </w:p>
    <w:p w14:paraId="41AD3620" w14:textId="77777777" w:rsidR="003626FF" w:rsidRPr="003626FF" w:rsidRDefault="003626FF" w:rsidP="003626FF">
      <w:pPr>
        <w:jc w:val="both"/>
      </w:pPr>
    </w:p>
    <w:p w14:paraId="2D02402B" w14:textId="77777777" w:rsidR="003626FF" w:rsidRPr="00B45B2B" w:rsidRDefault="003626FF" w:rsidP="003626FF">
      <w:pPr>
        <w:ind w:firstLine="720"/>
        <w:jc w:val="both"/>
        <w:rPr>
          <w:b/>
          <w:strike/>
        </w:rPr>
      </w:pPr>
      <w:r w:rsidRPr="00B45B2B">
        <w:rPr>
          <w:strike/>
        </w:rPr>
        <w:t xml:space="preserve">vii. </w:t>
      </w:r>
      <w:r w:rsidRPr="00B45B2B">
        <w:rPr>
          <w:bCs/>
          <w:strike/>
        </w:rPr>
        <w:t>Identification and Harmonization of Common Frequency Bands</w:t>
      </w:r>
    </w:p>
    <w:p w14:paraId="4A648398" w14:textId="77777777" w:rsidR="003626FF" w:rsidRPr="00B45B2B" w:rsidRDefault="003626FF" w:rsidP="003626FF">
      <w:pPr>
        <w:jc w:val="both"/>
        <w:rPr>
          <w:strike/>
        </w:rPr>
      </w:pPr>
      <w:r w:rsidRPr="00B45B2B">
        <w:rPr>
          <w:strike/>
        </w:rPr>
        <w:t xml:space="preserve">To enable interoperability and reduce procurement costs, SATRC countries should identify and adopt a set of common VHF and UHF bands for LMR systems. The most common frequency that has been allocated to the LMR is in the range of 136 - 174 MHz for VHF and 400- 470 MHz for UHF. The most common license free band is in the range of 446 - 446.2 </w:t>
      </w:r>
      <w:proofErr w:type="spellStart"/>
      <w:r w:rsidRPr="00B45B2B">
        <w:rPr>
          <w:strike/>
        </w:rPr>
        <w:t>MHz.</w:t>
      </w:r>
      <w:proofErr w:type="spellEnd"/>
    </w:p>
    <w:p w14:paraId="0D192D1F" w14:textId="77777777" w:rsidR="003626FF" w:rsidRPr="00B45B2B" w:rsidRDefault="003626FF" w:rsidP="003626FF">
      <w:pPr>
        <w:jc w:val="both"/>
        <w:rPr>
          <w:strike/>
        </w:rPr>
      </w:pPr>
    </w:p>
    <w:p w14:paraId="19E4BC01" w14:textId="77777777" w:rsidR="003626FF" w:rsidRPr="00B45B2B" w:rsidRDefault="003626FF" w:rsidP="003626FF">
      <w:pPr>
        <w:jc w:val="both"/>
        <w:rPr>
          <w:strike/>
        </w:rPr>
      </w:pPr>
      <w:r w:rsidRPr="00B45B2B">
        <w:rPr>
          <w:strike/>
        </w:rPr>
        <w:t>Harmonizing these bands will support the development of shared technical standards and allow for bulk equipment procurement, creating economies of scale. This harmonization will also benefit regional emergency coordination and cross-border collaboration in times of disaster.</w:t>
      </w:r>
    </w:p>
    <w:p w14:paraId="770D3F9C" w14:textId="77777777" w:rsidR="003626FF" w:rsidRPr="003626FF" w:rsidRDefault="003626FF" w:rsidP="003626FF">
      <w:pPr>
        <w:jc w:val="both"/>
      </w:pPr>
    </w:p>
    <w:p w14:paraId="524E4E4A" w14:textId="79EC4B7F" w:rsidR="003626FF" w:rsidRPr="003626FF" w:rsidRDefault="003626FF" w:rsidP="003626FF">
      <w:pPr>
        <w:ind w:firstLine="720"/>
        <w:jc w:val="both"/>
      </w:pPr>
      <w:r w:rsidRPr="003626FF">
        <w:t>vii. Standardization of Technical Licensing Parameters</w:t>
      </w:r>
    </w:p>
    <w:p w14:paraId="211E4839" w14:textId="60079969" w:rsidR="003626FF" w:rsidRDefault="003626FF" w:rsidP="003626FF">
      <w:pPr>
        <w:jc w:val="both"/>
      </w:pPr>
      <w:r w:rsidRPr="003626FF">
        <w:t xml:space="preserve">To facilitate coordination and reduce complexity, SATRC countries could agree on a standardized set of technical parameters for LMR licensing. </w:t>
      </w:r>
      <w:r w:rsidRPr="0040068C">
        <w:t>These parameters can include transmit power limits of up to 50 Watts</w:t>
      </w:r>
      <w:r w:rsidR="001C5B38" w:rsidRPr="0040068C">
        <w:t xml:space="preserve"> for base stations</w:t>
      </w:r>
      <w:r w:rsidRPr="0040068C">
        <w:t xml:space="preserve">, channel spacing of </w:t>
      </w:r>
      <w:r w:rsidR="001C5B38" w:rsidRPr="0040068C">
        <w:t xml:space="preserve">25 </w:t>
      </w:r>
      <w:proofErr w:type="spellStart"/>
      <w:r w:rsidR="001C5B38" w:rsidRPr="0040068C">
        <w:t>KHz</w:t>
      </w:r>
      <w:proofErr w:type="spellEnd"/>
      <w:r w:rsidR="001C5B38" w:rsidRPr="0040068C">
        <w:t xml:space="preserve"> for legacy systems use, </w:t>
      </w:r>
      <w:r w:rsidRPr="0040068C">
        <w:t xml:space="preserve">12.5 kHz for normal use and 6.25 </w:t>
      </w:r>
      <w:proofErr w:type="spellStart"/>
      <w:r w:rsidRPr="0040068C">
        <w:t>KHz</w:t>
      </w:r>
      <w:proofErr w:type="spellEnd"/>
      <w:r w:rsidRPr="0040068C">
        <w:t xml:space="preserve"> for </w:t>
      </w:r>
      <w:r w:rsidR="001C5B38" w:rsidRPr="0040068C">
        <w:t>advanced digital system</w:t>
      </w:r>
      <w:r w:rsidRPr="0040068C">
        <w:t xml:space="preserve"> use, modulation schemes that are technology neutral and interoperable, frequency tolerance of up to ±2.5ppm, and spurious emission limits as recommended under ITU-R SM.329</w:t>
      </w:r>
      <w:r w:rsidRPr="003626FF">
        <w:t>. A common technical foundation will ease equipment approval processes, simplify cross-border operations, and support unified regulatory frameworks.</w:t>
      </w:r>
    </w:p>
    <w:p w14:paraId="21C5764B" w14:textId="206376E7" w:rsidR="003626FF" w:rsidRDefault="003626FF" w:rsidP="003626FF">
      <w:pPr>
        <w:jc w:val="both"/>
      </w:pPr>
    </w:p>
    <w:p w14:paraId="480F3F7F" w14:textId="0AB98021" w:rsidR="00B20EF4" w:rsidRDefault="00B20EF4" w:rsidP="00BA7ED2">
      <w:pPr>
        <w:jc w:val="both"/>
      </w:pPr>
    </w:p>
    <w:p w14:paraId="097522EC" w14:textId="0FAE481C" w:rsidR="00B20EF4" w:rsidRDefault="00B20EF4" w:rsidP="00BA7ED2">
      <w:pPr>
        <w:jc w:val="both"/>
      </w:pPr>
    </w:p>
    <w:p w14:paraId="2C110B2D" w14:textId="2027D927" w:rsidR="00B20EF4" w:rsidRDefault="00B20EF4" w:rsidP="00BA7ED2">
      <w:pPr>
        <w:jc w:val="both"/>
      </w:pPr>
    </w:p>
    <w:p w14:paraId="33C27A0C" w14:textId="76873B8F" w:rsidR="00B20EF4" w:rsidRDefault="00B20EF4" w:rsidP="00BA7ED2">
      <w:pPr>
        <w:jc w:val="both"/>
      </w:pPr>
    </w:p>
    <w:p w14:paraId="3D04CA7F" w14:textId="1683D6CF" w:rsidR="00B20EF4" w:rsidRDefault="00B20EF4" w:rsidP="00BA7ED2">
      <w:pPr>
        <w:jc w:val="both"/>
      </w:pPr>
    </w:p>
    <w:p w14:paraId="5AD471CE" w14:textId="2F4157CD" w:rsidR="00B20EF4" w:rsidRDefault="00B20EF4" w:rsidP="00BA7ED2">
      <w:pPr>
        <w:jc w:val="both"/>
      </w:pPr>
    </w:p>
    <w:p w14:paraId="78D21E06" w14:textId="5DD4748A" w:rsidR="00B20EF4" w:rsidRDefault="00B20EF4" w:rsidP="00BA7ED2">
      <w:pPr>
        <w:jc w:val="both"/>
      </w:pPr>
    </w:p>
    <w:p w14:paraId="3A87B184" w14:textId="57784E78" w:rsidR="00B20EF4" w:rsidRDefault="00B20EF4" w:rsidP="00BA7ED2">
      <w:pPr>
        <w:jc w:val="both"/>
      </w:pPr>
    </w:p>
    <w:p w14:paraId="3D673C49" w14:textId="24B80841" w:rsidR="00B20EF4" w:rsidRDefault="00B20EF4" w:rsidP="00BA7ED2">
      <w:pPr>
        <w:jc w:val="both"/>
      </w:pPr>
    </w:p>
    <w:p w14:paraId="43216BD2" w14:textId="6DE943D0" w:rsidR="00B20EF4" w:rsidRDefault="00B20EF4" w:rsidP="00BA7ED2">
      <w:pPr>
        <w:jc w:val="both"/>
      </w:pPr>
    </w:p>
    <w:p w14:paraId="28DB7D99" w14:textId="11271F39" w:rsidR="00B20EF4" w:rsidRDefault="00B20EF4" w:rsidP="00BA7ED2">
      <w:pPr>
        <w:jc w:val="both"/>
      </w:pPr>
    </w:p>
    <w:p w14:paraId="24E580A9" w14:textId="723C4819" w:rsidR="00B20EF4" w:rsidRDefault="00B20EF4" w:rsidP="00BA7ED2">
      <w:pPr>
        <w:jc w:val="both"/>
      </w:pPr>
    </w:p>
    <w:p w14:paraId="0DA6CB7D" w14:textId="44B38CCD" w:rsidR="00B20EF4" w:rsidRDefault="00B20EF4" w:rsidP="00BA7ED2">
      <w:pPr>
        <w:jc w:val="both"/>
      </w:pPr>
    </w:p>
    <w:p w14:paraId="372D6279" w14:textId="0B156321" w:rsidR="00B20EF4" w:rsidRDefault="00B20EF4" w:rsidP="00BA7ED2">
      <w:pPr>
        <w:jc w:val="both"/>
      </w:pPr>
    </w:p>
    <w:p w14:paraId="4E88A1B6" w14:textId="72CB3074" w:rsidR="00B20EF4" w:rsidRDefault="00B20EF4" w:rsidP="00BA7ED2">
      <w:pPr>
        <w:jc w:val="both"/>
      </w:pPr>
    </w:p>
    <w:p w14:paraId="780ED569" w14:textId="488FCF94" w:rsidR="00D44580" w:rsidRDefault="00D44580" w:rsidP="00BA7ED2">
      <w:pPr>
        <w:jc w:val="both"/>
      </w:pPr>
    </w:p>
    <w:p w14:paraId="501B386E" w14:textId="3F50C1BB" w:rsidR="00D44580" w:rsidRDefault="00D44580" w:rsidP="00BA7ED2">
      <w:pPr>
        <w:jc w:val="both"/>
      </w:pPr>
    </w:p>
    <w:p w14:paraId="182500BF" w14:textId="5E9A62BF" w:rsidR="00D44580" w:rsidRDefault="00D44580" w:rsidP="00BA7ED2">
      <w:pPr>
        <w:jc w:val="both"/>
      </w:pPr>
    </w:p>
    <w:p w14:paraId="63CB1E8A" w14:textId="025F7638" w:rsidR="00D44580" w:rsidRDefault="00D44580" w:rsidP="00BA7ED2">
      <w:pPr>
        <w:jc w:val="both"/>
      </w:pPr>
    </w:p>
    <w:p w14:paraId="2346ECE8" w14:textId="72FB3A5A" w:rsidR="00D44580" w:rsidRDefault="00D44580" w:rsidP="00BA7ED2">
      <w:pPr>
        <w:jc w:val="both"/>
      </w:pPr>
    </w:p>
    <w:p w14:paraId="2AFA76C6" w14:textId="77777777" w:rsidR="00D44580" w:rsidRDefault="00D44580" w:rsidP="00BA7ED2">
      <w:pPr>
        <w:jc w:val="both"/>
      </w:pPr>
    </w:p>
    <w:p w14:paraId="7A49B2DB" w14:textId="77777777" w:rsidR="00B20EF4" w:rsidRPr="00BA7ED2" w:rsidRDefault="00B20EF4" w:rsidP="00BA7ED2">
      <w:pPr>
        <w:jc w:val="both"/>
      </w:pPr>
    </w:p>
    <w:p w14:paraId="2B62205E" w14:textId="77777777" w:rsidR="00D44580" w:rsidRDefault="00D44580" w:rsidP="00BA7ED2">
      <w:pPr>
        <w:pStyle w:val="Heading1"/>
        <w:rPr>
          <w:sz w:val="24"/>
          <w:szCs w:val="24"/>
        </w:rPr>
      </w:pPr>
    </w:p>
    <w:bookmarkStart w:id="116" w:name="_Toc209277903" w:displacedByCustomXml="next"/>
    <w:sdt>
      <w:sdtPr>
        <w:rPr>
          <w:b w:val="0"/>
          <w:sz w:val="24"/>
          <w:szCs w:val="24"/>
        </w:rPr>
        <w:id w:val="-493334694"/>
        <w:docPartObj>
          <w:docPartGallery w:val="Bibliographies"/>
          <w:docPartUnique/>
        </w:docPartObj>
      </w:sdtPr>
      <w:sdtEndPr/>
      <w:sdtContent>
        <w:p w14:paraId="15E841A2" w14:textId="0F98BB0E" w:rsidR="00A0111F" w:rsidRDefault="00A0111F">
          <w:pPr>
            <w:pStyle w:val="Heading1"/>
          </w:pPr>
          <w:r>
            <w:t>References</w:t>
          </w:r>
          <w:bookmarkEnd w:id="116"/>
        </w:p>
        <w:sdt>
          <w:sdtPr>
            <w:rPr>
              <w:szCs w:val="24"/>
            </w:rPr>
            <w:id w:val="-573587230"/>
            <w:bibliography/>
          </w:sdtPr>
          <w:sdtEndPr/>
          <w:sdtContent>
            <w:p w14:paraId="62366628" w14:textId="77777777" w:rsidR="00A0111F" w:rsidRDefault="00A0111F" w:rsidP="00A0111F">
              <w:pPr>
                <w:pStyle w:val="Bibliography"/>
                <w:ind w:left="720" w:hanging="720"/>
                <w:rPr>
                  <w:noProof/>
                  <w:szCs w:val="24"/>
                </w:rPr>
              </w:pPr>
              <w:r>
                <w:fldChar w:fldCharType="begin"/>
              </w:r>
              <w:r>
                <w:instrText xml:space="preserve"> BIBLIOGRAPHY </w:instrText>
              </w:r>
              <w:r>
                <w:fldChar w:fldCharType="separate"/>
              </w:r>
              <w:r>
                <w:rPr>
                  <w:noProof/>
                </w:rPr>
                <w:t>(2025, April 17). Retrieved from Federal Communications Commission: https://docs.fcc.gov/public/attachments/DOC-410850A1.pdf</w:t>
              </w:r>
            </w:p>
            <w:p w14:paraId="5BF9F847" w14:textId="77777777" w:rsidR="00A0111F" w:rsidRDefault="00A0111F" w:rsidP="00A0111F">
              <w:pPr>
                <w:pStyle w:val="Bibliography"/>
                <w:ind w:left="720" w:hanging="720"/>
                <w:rPr>
                  <w:noProof/>
                </w:rPr>
              </w:pPr>
              <w:r>
                <w:rPr>
                  <w:i/>
                  <w:iCs/>
                  <w:noProof/>
                </w:rPr>
                <w:t>Apparatus License Determination 2015.</w:t>
              </w:r>
              <w:r>
                <w:rPr>
                  <w:noProof/>
                </w:rPr>
                <w:t xml:space="preserve"> (2019, November 19). Retrieved from Federal Register of Legislation Australia: https://www.legislation.gov.au/F2015L00210/2019-11-19/text</w:t>
              </w:r>
            </w:p>
            <w:p w14:paraId="1FB69D47" w14:textId="77777777" w:rsidR="00A0111F" w:rsidRDefault="00A0111F" w:rsidP="00A0111F">
              <w:pPr>
                <w:pStyle w:val="Bibliography"/>
                <w:ind w:left="720" w:hanging="720"/>
                <w:rPr>
                  <w:noProof/>
                </w:rPr>
              </w:pPr>
              <w:r>
                <w:rPr>
                  <w:i/>
                  <w:iCs/>
                  <w:noProof/>
                </w:rPr>
                <w:t>Apparatus Licenses</w:t>
              </w:r>
              <w:r>
                <w:rPr>
                  <w:noProof/>
                </w:rPr>
                <w:t>. (2022, May 23). Retrieved from Australian Communications and Media Authority: https://www.acma.gov.au/apparatus-licences</w:t>
              </w:r>
            </w:p>
            <w:p w14:paraId="3BBC6C55" w14:textId="77777777" w:rsidR="00A0111F" w:rsidRDefault="00A0111F" w:rsidP="00A0111F">
              <w:pPr>
                <w:pStyle w:val="Bibliography"/>
                <w:ind w:left="720" w:hanging="720"/>
                <w:rPr>
                  <w:noProof/>
                </w:rPr>
              </w:pPr>
              <w:r>
                <w:rPr>
                  <w:noProof/>
                </w:rPr>
                <w:t xml:space="preserve">AstuteAnalytica India Pvt. Ltd. (2024, October 2). </w:t>
              </w:r>
              <w:r>
                <w:rPr>
                  <w:i/>
                  <w:iCs/>
                  <w:noProof/>
                </w:rPr>
                <w:t>Land Mobile Radio Market Set to Surpass Valuation of USD 28.0 Billion By 2032 | 450-512 MHz (UHF) Frequency Controls Over 60% Market Share Says Astute Analytica</w:t>
              </w:r>
              <w:r>
                <w:rPr>
                  <w:noProof/>
                </w:rPr>
                <w:t>. Retrieved from Globenewswire.com: https://www.globenewswire.com/news-release/2024/10/02/2957156/0/en/Land-Mobile-Radio-Market-Set-to-Surpass-Valuation-of-USD-28-0-Billion-By-2032-450-512-MHz-UHF-Frequency-Controls-Over-60-Market-Share-Says-Astute-Analytica.html</w:t>
              </w:r>
            </w:p>
            <w:p w14:paraId="4694D3EB" w14:textId="77777777" w:rsidR="00A0111F" w:rsidRDefault="00A0111F" w:rsidP="00A0111F">
              <w:pPr>
                <w:pStyle w:val="Bibliography"/>
                <w:ind w:left="720" w:hanging="720"/>
                <w:rPr>
                  <w:noProof/>
                </w:rPr>
              </w:pPr>
              <w:r>
                <w:rPr>
                  <w:i/>
                  <w:iCs/>
                  <w:noProof/>
                </w:rPr>
                <w:t>Class Licenses</w:t>
              </w:r>
              <w:r>
                <w:rPr>
                  <w:noProof/>
                </w:rPr>
                <w:t>. (2024, December 12). Retrieved from Australian Communication: https://www.acma.gov.au/class-licences</w:t>
              </w:r>
            </w:p>
            <w:p w14:paraId="5692AC72" w14:textId="77777777" w:rsidR="00A0111F" w:rsidRDefault="00A0111F" w:rsidP="00A0111F">
              <w:pPr>
                <w:pStyle w:val="Bibliography"/>
                <w:ind w:left="720" w:hanging="720"/>
                <w:rPr>
                  <w:noProof/>
                </w:rPr>
              </w:pPr>
              <w:r>
                <w:rPr>
                  <w:i/>
                  <w:iCs/>
                  <w:noProof/>
                </w:rPr>
                <w:t>GUIDELINE FOR PRIVATE MOBILE RADIO SPECTRUM LICENSES.</w:t>
              </w:r>
              <w:r>
                <w:rPr>
                  <w:noProof/>
                </w:rPr>
                <w:t xml:space="preserve"> (2022, 04). Retrieved from National Communications Authority Somalia: https://nca.gov.so/wp-content/uploads/2022/04/Guideline-For-Private-Mobile-Radio-Spectrum-License-BV.pdf</w:t>
              </w:r>
            </w:p>
            <w:p w14:paraId="53EE7598" w14:textId="77777777" w:rsidR="00A0111F" w:rsidRDefault="00A0111F" w:rsidP="00A0111F">
              <w:pPr>
                <w:pStyle w:val="Bibliography"/>
                <w:ind w:left="720" w:hanging="720"/>
                <w:rPr>
                  <w:noProof/>
                </w:rPr>
              </w:pPr>
              <w:r>
                <w:rPr>
                  <w:i/>
                  <w:iCs/>
                  <w:noProof/>
                </w:rPr>
                <w:t>Land Mobile Radio (LMR)</w:t>
              </w:r>
              <w:r>
                <w:rPr>
                  <w:noProof/>
                </w:rPr>
                <w:t>. (n.d.). Retrieved from Anritsu: https://www.anritsu.com/en-us/test-measurement/technologies/land-mobile-radio</w:t>
              </w:r>
            </w:p>
            <w:p w14:paraId="7E221C6F" w14:textId="77777777" w:rsidR="00A0111F" w:rsidRDefault="00A0111F" w:rsidP="00A0111F">
              <w:pPr>
                <w:pStyle w:val="Bibliography"/>
                <w:ind w:left="720" w:hanging="720"/>
                <w:rPr>
                  <w:noProof/>
                </w:rPr>
              </w:pPr>
              <w:r>
                <w:rPr>
                  <w:i/>
                  <w:iCs/>
                  <w:noProof/>
                </w:rPr>
                <w:t>Land Mobile Radio for Information Technology Professionals.</w:t>
              </w:r>
              <w:r>
                <w:rPr>
                  <w:noProof/>
                </w:rPr>
                <w:t xml:space="preserve"> (2022, December). Retrieved from America's Cyber Defense Agency: https://www.cisa.gov/sites/default/files/2023-03/22_1220_s-n_tech-policy_lmr-for-it-professionals_508c.pdf</w:t>
              </w:r>
            </w:p>
            <w:p w14:paraId="7DA9D4D1" w14:textId="77777777" w:rsidR="00A0111F" w:rsidRDefault="00A0111F" w:rsidP="00A0111F">
              <w:pPr>
                <w:pStyle w:val="Bibliography"/>
                <w:ind w:left="720" w:hanging="720"/>
                <w:rPr>
                  <w:noProof/>
                </w:rPr>
              </w:pPr>
              <w:r>
                <w:rPr>
                  <w:i/>
                  <w:iCs/>
                  <w:noProof/>
                </w:rPr>
                <w:t>Land Mobile Services.</w:t>
              </w:r>
              <w:r>
                <w:rPr>
                  <w:noProof/>
                </w:rPr>
                <w:t xml:space="preserve"> (2021, February). Retrieved from National Communications Authority Ghana: https://nca.org.gh/wp-content/uploads/2021/02/LANDMOBILE-SERVICES.pdf</w:t>
              </w:r>
            </w:p>
            <w:p w14:paraId="775657EC" w14:textId="77777777" w:rsidR="00A0111F" w:rsidRDefault="00A0111F" w:rsidP="00A0111F">
              <w:pPr>
                <w:pStyle w:val="Bibliography"/>
                <w:ind w:left="720" w:hanging="720"/>
                <w:rPr>
                  <w:noProof/>
                </w:rPr>
              </w:pPr>
              <w:r>
                <w:rPr>
                  <w:i/>
                  <w:iCs/>
                  <w:noProof/>
                </w:rPr>
                <w:t>Licensing</w:t>
              </w:r>
              <w:r>
                <w:rPr>
                  <w:noProof/>
                </w:rPr>
                <w:t>. (n.d.). Retrieved from MIC Radio Use Portal: https://www.tele.soumu.go.jp/e/adm/proc/type/aptoli/index.htm</w:t>
              </w:r>
            </w:p>
            <w:p w14:paraId="4677FEA2" w14:textId="77777777" w:rsidR="00A0111F" w:rsidRDefault="00A0111F" w:rsidP="00A0111F">
              <w:pPr>
                <w:pStyle w:val="Bibliography"/>
                <w:ind w:left="720" w:hanging="720"/>
                <w:rPr>
                  <w:noProof/>
                </w:rPr>
              </w:pPr>
              <w:r>
                <w:rPr>
                  <w:i/>
                  <w:iCs/>
                  <w:noProof/>
                </w:rPr>
                <w:t>Localised Private Network Licence</w:t>
              </w:r>
              <w:r>
                <w:rPr>
                  <w:noProof/>
                </w:rPr>
                <w:t>. (n.d.). Retrieved from InfoComm Media Development Authority: https://iris.imda.gov.sg/application/localised-private-network-licence</w:t>
              </w:r>
            </w:p>
            <w:p w14:paraId="0470571C" w14:textId="77777777" w:rsidR="00A0111F" w:rsidRDefault="00A0111F" w:rsidP="00A0111F">
              <w:pPr>
                <w:pStyle w:val="Bibliography"/>
                <w:ind w:left="720" w:hanging="720"/>
                <w:rPr>
                  <w:noProof/>
                </w:rPr>
              </w:pPr>
              <w:r>
                <w:rPr>
                  <w:i/>
                  <w:iCs/>
                  <w:noProof/>
                </w:rPr>
                <w:t>Multi-Use Radio Service</w:t>
              </w:r>
              <w:r>
                <w:rPr>
                  <w:noProof/>
                </w:rPr>
                <w:t>. (2017, March 20). Retrieved from Federal Communcations Comission: https://www.fcc.gov/wireless/bureau-divisions/mobility-division/multi-use-radio-service-murs</w:t>
              </w:r>
            </w:p>
            <w:p w14:paraId="64CA80DF" w14:textId="77777777" w:rsidR="00A0111F" w:rsidRDefault="00A0111F" w:rsidP="00A0111F">
              <w:pPr>
                <w:pStyle w:val="Bibliography"/>
                <w:ind w:left="720" w:hanging="720"/>
                <w:rPr>
                  <w:noProof/>
                </w:rPr>
              </w:pPr>
              <w:r>
                <w:rPr>
                  <w:i/>
                  <w:iCs/>
                  <w:noProof/>
                </w:rPr>
                <w:t>National Frequency Allocation Plan - 2022.</w:t>
              </w:r>
              <w:r>
                <w:rPr>
                  <w:noProof/>
                </w:rPr>
                <w:t xml:space="preserve"> (2022). Retrieved from Department of Telecommunications India: https://dot.gov.in/sites/default/files/NFAP%202022%20Document%20for%20e-release.pdf?download=1</w:t>
              </w:r>
            </w:p>
            <w:p w14:paraId="47BED197" w14:textId="77777777" w:rsidR="00A0111F" w:rsidRDefault="00A0111F" w:rsidP="00A0111F">
              <w:pPr>
                <w:pStyle w:val="Bibliography"/>
                <w:ind w:left="720" w:hanging="720"/>
                <w:rPr>
                  <w:noProof/>
                </w:rPr>
              </w:pPr>
              <w:r>
                <w:rPr>
                  <w:i/>
                  <w:iCs/>
                  <w:noProof/>
                </w:rPr>
                <w:t>News and updates</w:t>
              </w:r>
              <w:r>
                <w:rPr>
                  <w:noProof/>
                </w:rPr>
                <w:t>. (2019, April 1). Retrieved from Radio Spectrum Management: https://www.rsm.govt.nz/about/news-and-updates/2250-fine-for-using-illegal-radio-transmitter-on-police-channels</w:t>
              </w:r>
            </w:p>
            <w:p w14:paraId="7E7B5AE1" w14:textId="77777777" w:rsidR="00A0111F" w:rsidRDefault="00A0111F" w:rsidP="00A0111F">
              <w:pPr>
                <w:pStyle w:val="Bibliography"/>
                <w:ind w:left="720" w:hanging="720"/>
                <w:rPr>
                  <w:noProof/>
                </w:rPr>
              </w:pPr>
              <w:r>
                <w:rPr>
                  <w:i/>
                  <w:iCs/>
                  <w:noProof/>
                </w:rPr>
                <w:t>Private Land Mobile Radio Services</w:t>
              </w:r>
              <w:r>
                <w:rPr>
                  <w:noProof/>
                </w:rPr>
                <w:t>. (2016, May 17). Retrieved from Federal Communications Comission: https://www.fcc.gov/wireless/bureau-divisions/mobility-division/private-land-mobile-radio-services</w:t>
              </w:r>
            </w:p>
            <w:p w14:paraId="5D5A5F73" w14:textId="77777777" w:rsidR="00A0111F" w:rsidRDefault="00A0111F" w:rsidP="00A0111F">
              <w:pPr>
                <w:pStyle w:val="Bibliography"/>
                <w:ind w:left="720" w:hanging="720"/>
                <w:rPr>
                  <w:noProof/>
                </w:rPr>
              </w:pPr>
              <w:r>
                <w:rPr>
                  <w:i/>
                  <w:iCs/>
                  <w:noProof/>
                </w:rPr>
                <w:lastRenderedPageBreak/>
                <w:t>PTS Spectrum Orientation Plan.</w:t>
              </w:r>
              <w:r>
                <w:rPr>
                  <w:noProof/>
                </w:rPr>
                <w:t xml:space="preserve"> (2023, November 28). Retrieved from Swedish Post and Telecom Authority: https://pts.se/contentassets/c06a09d97a3443b49b799d147a841687/orientation-plan-_-2023-11-28.pdf</w:t>
              </w:r>
            </w:p>
            <w:p w14:paraId="6F0CA667" w14:textId="77777777" w:rsidR="00A0111F" w:rsidRDefault="00A0111F" w:rsidP="00A0111F">
              <w:pPr>
                <w:pStyle w:val="Bibliography"/>
                <w:ind w:left="720" w:hanging="720"/>
                <w:rPr>
                  <w:noProof/>
                </w:rPr>
              </w:pPr>
              <w:r>
                <w:rPr>
                  <w:noProof/>
                </w:rPr>
                <w:t xml:space="preserve">Shapiro, R. C. (2012). </w:t>
              </w:r>
              <w:r>
                <w:rPr>
                  <w:i/>
                  <w:iCs/>
                  <w:noProof/>
                </w:rPr>
                <w:t>Land Mobile Radio (LMR) 101.</w:t>
              </w:r>
              <w:r>
                <w:rPr>
                  <w:noProof/>
                </w:rPr>
                <w:t xml:space="preserve"> Retrieved from National Public Safety Telecommunications Council: https://www.npstc.org/download.jsp?tableId=37&amp;column=217&amp;id=2489&amp;file</w:t>
              </w:r>
            </w:p>
            <w:p w14:paraId="53589F46" w14:textId="77777777" w:rsidR="00A0111F" w:rsidRDefault="00A0111F" w:rsidP="00A0111F">
              <w:pPr>
                <w:pStyle w:val="Bibliography"/>
                <w:ind w:left="720" w:hanging="720"/>
                <w:rPr>
                  <w:noProof/>
                </w:rPr>
              </w:pPr>
              <w:r>
                <w:rPr>
                  <w:noProof/>
                </w:rPr>
                <w:t xml:space="preserve">State of the art. (2023, September). </w:t>
              </w:r>
              <w:r>
                <w:rPr>
                  <w:i/>
                  <w:iCs/>
                  <w:noProof/>
                </w:rPr>
                <w:t>Land Mobile Wireless Communications for Business</w:t>
              </w:r>
              <w:r>
                <w:rPr>
                  <w:noProof/>
                </w:rPr>
                <w:t>, pp. 17-21.</w:t>
              </w:r>
            </w:p>
            <w:p w14:paraId="09E322F7" w14:textId="77777777" w:rsidR="00A0111F" w:rsidRDefault="00A0111F" w:rsidP="00A0111F">
              <w:pPr>
                <w:pStyle w:val="Bibliography"/>
                <w:ind w:left="720" w:hanging="720"/>
                <w:rPr>
                  <w:noProof/>
                </w:rPr>
              </w:pPr>
              <w:r>
                <w:rPr>
                  <w:i/>
                  <w:iCs/>
                  <w:noProof/>
                </w:rPr>
                <w:t>Technical Details for Land Mobile licenses</w:t>
              </w:r>
              <w:r>
                <w:rPr>
                  <w:noProof/>
                </w:rPr>
                <w:t>. (2022, February 23). Retrieved from Australian Communications and Media Authority: https://www.acma.gov.au/technical-details-land-mobile-licences#:~:text=Most%20land%20mobile%20radio%20networks,band%20(148%20to%20174%20MHz)</w:t>
              </w:r>
            </w:p>
            <w:p w14:paraId="69C10BBC" w14:textId="77777777" w:rsidR="00A0111F" w:rsidRDefault="00A0111F" w:rsidP="00A0111F">
              <w:pPr>
                <w:pStyle w:val="Bibliography"/>
                <w:ind w:left="720" w:hanging="720"/>
                <w:rPr>
                  <w:noProof/>
                </w:rPr>
              </w:pPr>
              <w:r>
                <w:rPr>
                  <w:i/>
                  <w:iCs/>
                  <w:noProof/>
                </w:rPr>
                <w:t>United Kingdom Frequency Allocation Table.</w:t>
              </w:r>
              <w:r>
                <w:rPr>
                  <w:noProof/>
                </w:rPr>
                <w:t xml:space="preserve"> (2017, January 12). Retrieved from Ofcom UK: https://www.ofcom.org.uk/siteassets/resources/documents/spectrum/spectrum-information/frequency-allocation-table/uk-fat-2017.pdf?v=322554</w:t>
              </w:r>
            </w:p>
            <w:p w14:paraId="2DEC195E" w14:textId="77777777" w:rsidR="00A0111F" w:rsidRDefault="00A0111F" w:rsidP="00A0111F">
              <w:pPr>
                <w:pStyle w:val="Bibliography"/>
                <w:ind w:left="720" w:hanging="720"/>
                <w:rPr>
                  <w:noProof/>
                </w:rPr>
              </w:pPr>
              <w:r>
                <w:rPr>
                  <w:i/>
                  <w:iCs/>
                  <w:noProof/>
                </w:rPr>
                <w:t>Utility radiocommunications operating in the land-mobile service.</w:t>
              </w:r>
              <w:r>
                <w:rPr>
                  <w:noProof/>
                </w:rPr>
                <w:t xml:space="preserve"> (2024, 01). Retrieved from Utilities Telecom &amp; Technology Council America Latina: https://utcal.com.br/wp-content/uploads/2024/01/R-REP-M-2533-2023-PDF-E.pdf</w:t>
              </w:r>
            </w:p>
            <w:p w14:paraId="5595FE78" w14:textId="77777777" w:rsidR="00A0111F" w:rsidRDefault="00A0111F" w:rsidP="00A0111F">
              <w:pPr>
                <w:pStyle w:val="Bibliography"/>
                <w:ind w:left="720" w:hanging="720"/>
                <w:rPr>
                  <w:noProof/>
                </w:rPr>
              </w:pPr>
              <w:r>
                <w:rPr>
                  <w:i/>
                  <w:iCs/>
                  <w:noProof/>
                </w:rPr>
                <w:t>Wireless Telegraphy Act Licensing.</w:t>
              </w:r>
              <w:r>
                <w:rPr>
                  <w:noProof/>
                </w:rPr>
                <w:t xml:space="preserve"> (2018, January). Retrieved from Ofcom: https://www.ofcom.org.uk/siteassets/resources/documents/manage-your-licence/licence-procedures/licensing.pdf?v=334486</w:t>
              </w:r>
            </w:p>
            <w:p w14:paraId="0A2AA558" w14:textId="7A224407" w:rsidR="00A0111F" w:rsidRDefault="00A0111F" w:rsidP="00A0111F">
              <w:r>
                <w:rPr>
                  <w:b/>
                  <w:bCs/>
                  <w:noProof/>
                </w:rPr>
                <w:fldChar w:fldCharType="end"/>
              </w:r>
            </w:p>
          </w:sdtContent>
        </w:sdt>
      </w:sdtContent>
    </w:sdt>
    <w:p w14:paraId="3CC9BEBC" w14:textId="5B9C4AA3" w:rsidR="00E01CA5" w:rsidRDefault="00E01CA5" w:rsidP="006C40A3"/>
    <w:p w14:paraId="52F5E78B" w14:textId="77777777" w:rsidR="00D44580" w:rsidRPr="00D44580" w:rsidRDefault="00D44580" w:rsidP="00D44580"/>
    <w:p w14:paraId="000004E0" w14:textId="77777777" w:rsidR="00193208" w:rsidRPr="00BA7ED2" w:rsidRDefault="00193208" w:rsidP="00BA7ED2">
      <w:pPr>
        <w:jc w:val="both"/>
      </w:pPr>
      <w:bookmarkStart w:id="117" w:name="_heading=h.79846c48g5ai" w:colFirst="0" w:colLast="0"/>
      <w:bookmarkEnd w:id="117"/>
    </w:p>
    <w:sectPr w:rsidR="00193208" w:rsidRPr="00BA7ED2">
      <w:headerReference w:type="default" r:id="rId16"/>
      <w:footerReference w:type="even" r:id="rId17"/>
      <w:footerReference w:type="default" r:id="rId18"/>
      <w:footerReference w:type="first" r:id="rId19"/>
      <w:pgSz w:w="11909" w:h="16834"/>
      <w:pgMar w:top="1152" w:right="1296" w:bottom="1296"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416C" w14:textId="77777777" w:rsidR="002624B9" w:rsidRDefault="002624B9">
      <w:r>
        <w:separator/>
      </w:r>
    </w:p>
  </w:endnote>
  <w:endnote w:type="continuationSeparator" w:id="0">
    <w:p w14:paraId="0EDBB122" w14:textId="77777777" w:rsidR="002624B9" w:rsidRDefault="0026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E3" w14:textId="77777777" w:rsidR="00B931A2" w:rsidRDefault="00B931A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4E4" w14:textId="77777777" w:rsidR="00B931A2" w:rsidRDefault="00B931A2">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E5" w14:textId="437BCFB2" w:rsidR="00B931A2" w:rsidRDefault="00A37265">
    <w:pPr>
      <w:pBdr>
        <w:top w:val="nil"/>
        <w:left w:val="nil"/>
        <w:bottom w:val="nil"/>
        <w:right w:val="nil"/>
        <w:between w:val="nil"/>
      </w:pBdr>
      <w:tabs>
        <w:tab w:val="center" w:pos="4320"/>
        <w:tab w:val="right" w:pos="8640"/>
      </w:tabs>
      <w:ind w:right="360"/>
      <w:rPr>
        <w:color w:val="000000"/>
      </w:rPr>
    </w:pPr>
    <w:r>
      <w:rPr>
        <w:color w:val="000000"/>
      </w:rPr>
      <w:t>SA</w:t>
    </w:r>
    <w:r w:rsidR="007349C5">
      <w:rPr>
        <w:color w:val="000000"/>
      </w:rPr>
      <w:t>PIX-REP-08</w:t>
    </w:r>
    <w:r w:rsidR="00B931A2">
      <w:rPr>
        <w:color w:val="000000"/>
      </w:rPr>
      <w:tab/>
    </w:r>
    <w:r w:rsidR="00B931A2">
      <w:rPr>
        <w:color w:val="000000"/>
      </w:rPr>
      <w:tab/>
      <w:t xml:space="preserve">Page </w:t>
    </w:r>
    <w:r w:rsidR="00B931A2">
      <w:rPr>
        <w:color w:val="000000"/>
      </w:rPr>
      <w:fldChar w:fldCharType="begin"/>
    </w:r>
    <w:r w:rsidR="00B931A2">
      <w:rPr>
        <w:color w:val="000000"/>
      </w:rPr>
      <w:instrText>PAGE</w:instrText>
    </w:r>
    <w:r w:rsidR="00B931A2">
      <w:rPr>
        <w:color w:val="000000"/>
      </w:rPr>
      <w:fldChar w:fldCharType="separate"/>
    </w:r>
    <w:r w:rsidR="00B931A2">
      <w:rPr>
        <w:noProof/>
        <w:color w:val="000000"/>
      </w:rPr>
      <w:t>2</w:t>
    </w:r>
    <w:r w:rsidR="00B931A2">
      <w:rPr>
        <w:color w:val="000000"/>
      </w:rPr>
      <w:fldChar w:fldCharType="end"/>
    </w:r>
    <w:r w:rsidR="00B931A2">
      <w:rPr>
        <w:color w:val="000000"/>
      </w:rPr>
      <w:t xml:space="preserve"> of </w:t>
    </w:r>
    <w:r w:rsidR="00B931A2">
      <w:rPr>
        <w:color w:val="000000"/>
      </w:rPr>
      <w:fldChar w:fldCharType="begin"/>
    </w:r>
    <w:r w:rsidR="00B931A2">
      <w:rPr>
        <w:color w:val="000000"/>
      </w:rPr>
      <w:instrText>NUMPAGES</w:instrText>
    </w:r>
    <w:r w:rsidR="00B931A2">
      <w:rPr>
        <w:color w:val="000000"/>
      </w:rPr>
      <w:fldChar w:fldCharType="separate"/>
    </w:r>
    <w:r w:rsidR="00B931A2">
      <w:rPr>
        <w:noProof/>
        <w:color w:val="000000"/>
      </w:rPr>
      <w:t>2</w:t>
    </w:r>
    <w:r w:rsidR="00B931A2">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E6" w14:textId="77777777" w:rsidR="00B931A2" w:rsidRDefault="00B931A2">
    <w:pPr>
      <w:widowControl w:val="0"/>
      <w:pBdr>
        <w:top w:val="nil"/>
        <w:left w:val="nil"/>
        <w:bottom w:val="nil"/>
        <w:right w:val="nil"/>
        <w:between w:val="nil"/>
      </w:pBdr>
      <w:spacing w:line="276" w:lineRule="auto"/>
      <w:rPr>
        <w:color w:val="000000"/>
      </w:rPr>
    </w:pPr>
  </w:p>
  <w:p w14:paraId="000004EA" w14:textId="77777777" w:rsidR="00B931A2" w:rsidRDefault="00B931A2">
    <w:pPr>
      <w:pBdr>
        <w:top w:val="nil"/>
        <w:left w:val="nil"/>
        <w:bottom w:val="nil"/>
        <w:right w:val="nil"/>
        <w:between w:val="nil"/>
      </w:pBdr>
      <w:tabs>
        <w:tab w:val="center" w:pos="4320"/>
        <w:tab w:val="right" w:pos="864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2B1C" w14:textId="77777777" w:rsidR="002624B9" w:rsidRDefault="002624B9">
      <w:r>
        <w:separator/>
      </w:r>
    </w:p>
  </w:footnote>
  <w:footnote w:type="continuationSeparator" w:id="0">
    <w:p w14:paraId="39F096A1" w14:textId="77777777" w:rsidR="002624B9" w:rsidRDefault="00262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E1" w14:textId="77777777" w:rsidR="00B931A2" w:rsidRDefault="00B931A2">
    <w:pPr>
      <w:pBdr>
        <w:top w:val="nil"/>
        <w:left w:val="nil"/>
        <w:bottom w:val="nil"/>
        <w:right w:val="nil"/>
        <w:between w:val="nil"/>
      </w:pBdr>
      <w:tabs>
        <w:tab w:val="center" w:pos="4320"/>
        <w:tab w:val="right" w:pos="8640"/>
        <w:tab w:val="center" w:pos="4763"/>
        <w:tab w:val="left" w:pos="5820"/>
      </w:tabs>
      <w:rPr>
        <w:color w:val="000000"/>
      </w:rPr>
    </w:pPr>
    <w:r>
      <w:rPr>
        <w:color w:val="000000"/>
      </w:rPr>
      <w:tab/>
    </w:r>
  </w:p>
  <w:p w14:paraId="000004E2" w14:textId="77777777" w:rsidR="00B931A2" w:rsidRDefault="00B931A2">
    <w:pPr>
      <w:pBdr>
        <w:top w:val="nil"/>
        <w:left w:val="nil"/>
        <w:bottom w:val="nil"/>
        <w:right w:val="nil"/>
        <w:between w:val="nil"/>
      </w:pBdr>
      <w:tabs>
        <w:tab w:val="center" w:pos="4320"/>
        <w:tab w:val="right" w:pos="8640"/>
        <w:tab w:val="center" w:pos="4763"/>
        <w:tab w:val="left" w:pos="582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7FA"/>
    <w:multiLevelType w:val="multilevel"/>
    <w:tmpl w:val="5A7801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5062AD"/>
    <w:multiLevelType w:val="multilevel"/>
    <w:tmpl w:val="AAE807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A731BA8"/>
    <w:multiLevelType w:val="multilevel"/>
    <w:tmpl w:val="4E50E29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79624A"/>
    <w:multiLevelType w:val="multilevel"/>
    <w:tmpl w:val="D53260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222A29"/>
    <w:multiLevelType w:val="multilevel"/>
    <w:tmpl w:val="3EC0C2B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C22388C"/>
    <w:multiLevelType w:val="multilevel"/>
    <w:tmpl w:val="4A446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71491E"/>
    <w:multiLevelType w:val="multilevel"/>
    <w:tmpl w:val="7FAC5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5222DF"/>
    <w:multiLevelType w:val="multilevel"/>
    <w:tmpl w:val="FA428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A345BA"/>
    <w:multiLevelType w:val="multilevel"/>
    <w:tmpl w:val="75C2F822"/>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612A7D"/>
    <w:multiLevelType w:val="multilevel"/>
    <w:tmpl w:val="60D43B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38A5C34"/>
    <w:multiLevelType w:val="multilevel"/>
    <w:tmpl w:val="0B4EE8E4"/>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 w15:restartNumberingAfterBreak="0">
    <w:nsid w:val="166978AB"/>
    <w:multiLevelType w:val="multilevel"/>
    <w:tmpl w:val="08A282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18CC7122"/>
    <w:multiLevelType w:val="multilevel"/>
    <w:tmpl w:val="FAEE0D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96035B5"/>
    <w:multiLevelType w:val="multilevel"/>
    <w:tmpl w:val="44CA84F8"/>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9CC5437"/>
    <w:multiLevelType w:val="multilevel"/>
    <w:tmpl w:val="01C2E4D6"/>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CE47E0E"/>
    <w:multiLevelType w:val="multilevel"/>
    <w:tmpl w:val="7F42A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E525B66"/>
    <w:multiLevelType w:val="multilevel"/>
    <w:tmpl w:val="260042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1FCF7C23"/>
    <w:multiLevelType w:val="multilevel"/>
    <w:tmpl w:val="41DA9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23A3416"/>
    <w:multiLevelType w:val="multilevel"/>
    <w:tmpl w:val="C6A4F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400303"/>
    <w:multiLevelType w:val="multilevel"/>
    <w:tmpl w:val="54F240E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15:restartNumberingAfterBreak="0">
    <w:nsid w:val="2FD0016A"/>
    <w:multiLevelType w:val="multilevel"/>
    <w:tmpl w:val="FA063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0254B0A"/>
    <w:multiLevelType w:val="multilevel"/>
    <w:tmpl w:val="E0F00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5A4240B"/>
    <w:multiLevelType w:val="multilevel"/>
    <w:tmpl w:val="CC3E1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AAE6804"/>
    <w:multiLevelType w:val="multilevel"/>
    <w:tmpl w:val="4B38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D216536"/>
    <w:multiLevelType w:val="multilevel"/>
    <w:tmpl w:val="1E368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E60300B"/>
    <w:multiLevelType w:val="multilevel"/>
    <w:tmpl w:val="C7CC8A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50C2E70"/>
    <w:multiLevelType w:val="multilevel"/>
    <w:tmpl w:val="86D05C2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451326E6"/>
    <w:multiLevelType w:val="multilevel"/>
    <w:tmpl w:val="22D22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5382F27"/>
    <w:multiLevelType w:val="multilevel"/>
    <w:tmpl w:val="343890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9" w15:restartNumberingAfterBreak="0">
    <w:nsid w:val="4629550D"/>
    <w:multiLevelType w:val="multilevel"/>
    <w:tmpl w:val="5AF4BA26"/>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79A257B"/>
    <w:multiLevelType w:val="multilevel"/>
    <w:tmpl w:val="47B69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95C0688"/>
    <w:multiLevelType w:val="multilevel"/>
    <w:tmpl w:val="86EEFC88"/>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A101CC2"/>
    <w:multiLevelType w:val="multilevel"/>
    <w:tmpl w:val="E2D49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A4F0CBC"/>
    <w:multiLevelType w:val="multilevel"/>
    <w:tmpl w:val="615CA1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4" w15:restartNumberingAfterBreak="0">
    <w:nsid w:val="4C5A649D"/>
    <w:multiLevelType w:val="multilevel"/>
    <w:tmpl w:val="63485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D3E19E9"/>
    <w:multiLevelType w:val="multilevel"/>
    <w:tmpl w:val="56961E54"/>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6" w15:restartNumberingAfterBreak="0">
    <w:nsid w:val="4E474ADE"/>
    <w:multiLevelType w:val="multilevel"/>
    <w:tmpl w:val="B64C0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4E10D75"/>
    <w:multiLevelType w:val="multilevel"/>
    <w:tmpl w:val="EE40ABE8"/>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8" w15:restartNumberingAfterBreak="0">
    <w:nsid w:val="56291836"/>
    <w:multiLevelType w:val="multilevel"/>
    <w:tmpl w:val="0A4EB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D4569B2"/>
    <w:multiLevelType w:val="multilevel"/>
    <w:tmpl w:val="4252CF0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E5B0BE0"/>
    <w:multiLevelType w:val="multilevel"/>
    <w:tmpl w:val="65500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80138F"/>
    <w:multiLevelType w:val="multilevel"/>
    <w:tmpl w:val="F232FC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5EFB082C"/>
    <w:multiLevelType w:val="multilevel"/>
    <w:tmpl w:val="4CA4A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0A026A8"/>
    <w:multiLevelType w:val="multilevel"/>
    <w:tmpl w:val="44E8F1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15:restartNumberingAfterBreak="0">
    <w:nsid w:val="60C06D62"/>
    <w:multiLevelType w:val="multilevel"/>
    <w:tmpl w:val="1AFE0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19963F5"/>
    <w:multiLevelType w:val="multilevel"/>
    <w:tmpl w:val="E62268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15:restartNumberingAfterBreak="0">
    <w:nsid w:val="61C80F0E"/>
    <w:multiLevelType w:val="multilevel"/>
    <w:tmpl w:val="92C04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2441D26"/>
    <w:multiLevelType w:val="multilevel"/>
    <w:tmpl w:val="F05A6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4DA586F"/>
    <w:multiLevelType w:val="multilevel"/>
    <w:tmpl w:val="EC622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6080716"/>
    <w:multiLevelType w:val="multilevel"/>
    <w:tmpl w:val="0EB0D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67A20C2"/>
    <w:multiLevelType w:val="multilevel"/>
    <w:tmpl w:val="DC926D5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1" w15:restartNumberingAfterBreak="0">
    <w:nsid w:val="66BF000C"/>
    <w:multiLevelType w:val="multilevel"/>
    <w:tmpl w:val="D3924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A0D36B7"/>
    <w:multiLevelType w:val="multilevel"/>
    <w:tmpl w:val="91AE2C2A"/>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6A58020C"/>
    <w:multiLevelType w:val="multilevel"/>
    <w:tmpl w:val="82186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D397D9F"/>
    <w:multiLevelType w:val="multilevel"/>
    <w:tmpl w:val="FCE0A4A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18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18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180"/>
      </w:pPr>
      <w:rPr>
        <w:u w:val="none"/>
      </w:rPr>
    </w:lvl>
  </w:abstractNum>
  <w:abstractNum w:abstractNumId="55" w15:restartNumberingAfterBreak="0">
    <w:nsid w:val="6DD30204"/>
    <w:multiLevelType w:val="multilevel"/>
    <w:tmpl w:val="E15C26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735A1B84"/>
    <w:multiLevelType w:val="multilevel"/>
    <w:tmpl w:val="94C81F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73B23C3B"/>
    <w:multiLevelType w:val="multilevel"/>
    <w:tmpl w:val="E542B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4885BF8"/>
    <w:multiLevelType w:val="multilevel"/>
    <w:tmpl w:val="F4AAB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55C1795"/>
    <w:multiLevelType w:val="multilevel"/>
    <w:tmpl w:val="A8241D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0" w15:restartNumberingAfterBreak="0">
    <w:nsid w:val="7EE9756E"/>
    <w:multiLevelType w:val="multilevel"/>
    <w:tmpl w:val="AD5C2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8028F5"/>
    <w:multiLevelType w:val="multilevel"/>
    <w:tmpl w:val="FEA21ACC"/>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8"/>
  </w:num>
  <w:num w:numId="2">
    <w:abstractNumId w:val="46"/>
  </w:num>
  <w:num w:numId="3">
    <w:abstractNumId w:val="40"/>
  </w:num>
  <w:num w:numId="4">
    <w:abstractNumId w:val="57"/>
  </w:num>
  <w:num w:numId="5">
    <w:abstractNumId w:val="7"/>
  </w:num>
  <w:num w:numId="6">
    <w:abstractNumId w:val="21"/>
  </w:num>
  <w:num w:numId="7">
    <w:abstractNumId w:val="17"/>
  </w:num>
  <w:num w:numId="8">
    <w:abstractNumId w:val="44"/>
  </w:num>
  <w:num w:numId="9">
    <w:abstractNumId w:val="50"/>
  </w:num>
  <w:num w:numId="10">
    <w:abstractNumId w:val="52"/>
  </w:num>
  <w:num w:numId="11">
    <w:abstractNumId w:val="35"/>
  </w:num>
  <w:num w:numId="12">
    <w:abstractNumId w:val="55"/>
  </w:num>
  <w:num w:numId="13">
    <w:abstractNumId w:val="27"/>
  </w:num>
  <w:num w:numId="14">
    <w:abstractNumId w:val="14"/>
  </w:num>
  <w:num w:numId="15">
    <w:abstractNumId w:val="24"/>
  </w:num>
  <w:num w:numId="16">
    <w:abstractNumId w:val="29"/>
  </w:num>
  <w:num w:numId="17">
    <w:abstractNumId w:val="51"/>
  </w:num>
  <w:num w:numId="18">
    <w:abstractNumId w:val="41"/>
  </w:num>
  <w:num w:numId="19">
    <w:abstractNumId w:val="61"/>
  </w:num>
  <w:num w:numId="20">
    <w:abstractNumId w:val="25"/>
  </w:num>
  <w:num w:numId="21">
    <w:abstractNumId w:val="8"/>
  </w:num>
  <w:num w:numId="22">
    <w:abstractNumId w:val="59"/>
  </w:num>
  <w:num w:numId="23">
    <w:abstractNumId w:val="56"/>
  </w:num>
  <w:num w:numId="24">
    <w:abstractNumId w:val="9"/>
  </w:num>
  <w:num w:numId="25">
    <w:abstractNumId w:val="18"/>
  </w:num>
  <w:num w:numId="26">
    <w:abstractNumId w:val="10"/>
  </w:num>
  <w:num w:numId="27">
    <w:abstractNumId w:val="3"/>
  </w:num>
  <w:num w:numId="28">
    <w:abstractNumId w:val="47"/>
  </w:num>
  <w:num w:numId="29">
    <w:abstractNumId w:val="58"/>
  </w:num>
  <w:num w:numId="30">
    <w:abstractNumId w:val="36"/>
  </w:num>
  <w:num w:numId="31">
    <w:abstractNumId w:val="31"/>
  </w:num>
  <w:num w:numId="32">
    <w:abstractNumId w:val="23"/>
  </w:num>
  <w:num w:numId="33">
    <w:abstractNumId w:val="1"/>
  </w:num>
  <w:num w:numId="34">
    <w:abstractNumId w:val="43"/>
  </w:num>
  <w:num w:numId="35">
    <w:abstractNumId w:val="13"/>
  </w:num>
  <w:num w:numId="36">
    <w:abstractNumId w:val="28"/>
  </w:num>
  <w:num w:numId="37">
    <w:abstractNumId w:val="26"/>
  </w:num>
  <w:num w:numId="38">
    <w:abstractNumId w:val="19"/>
  </w:num>
  <w:num w:numId="39">
    <w:abstractNumId w:val="54"/>
  </w:num>
  <w:num w:numId="40">
    <w:abstractNumId w:val="30"/>
  </w:num>
  <w:num w:numId="41">
    <w:abstractNumId w:val="4"/>
  </w:num>
  <w:num w:numId="42">
    <w:abstractNumId w:val="16"/>
  </w:num>
  <w:num w:numId="43">
    <w:abstractNumId w:val="49"/>
  </w:num>
  <w:num w:numId="44">
    <w:abstractNumId w:val="45"/>
  </w:num>
  <w:num w:numId="45">
    <w:abstractNumId w:val="60"/>
  </w:num>
  <w:num w:numId="46">
    <w:abstractNumId w:val="22"/>
  </w:num>
  <w:num w:numId="47">
    <w:abstractNumId w:val="11"/>
  </w:num>
  <w:num w:numId="48">
    <w:abstractNumId w:val="2"/>
  </w:num>
  <w:num w:numId="49">
    <w:abstractNumId w:val="12"/>
  </w:num>
  <w:num w:numId="50">
    <w:abstractNumId w:val="33"/>
  </w:num>
  <w:num w:numId="51">
    <w:abstractNumId w:val="6"/>
  </w:num>
  <w:num w:numId="52">
    <w:abstractNumId w:val="5"/>
  </w:num>
  <w:num w:numId="53">
    <w:abstractNumId w:val="39"/>
  </w:num>
  <w:num w:numId="54">
    <w:abstractNumId w:val="32"/>
  </w:num>
  <w:num w:numId="55">
    <w:abstractNumId w:val="0"/>
  </w:num>
  <w:num w:numId="56">
    <w:abstractNumId w:val="15"/>
  </w:num>
  <w:num w:numId="57">
    <w:abstractNumId w:val="37"/>
  </w:num>
  <w:num w:numId="58">
    <w:abstractNumId w:val="20"/>
  </w:num>
  <w:num w:numId="59">
    <w:abstractNumId w:val="53"/>
  </w:num>
  <w:num w:numId="60">
    <w:abstractNumId w:val="42"/>
  </w:num>
  <w:num w:numId="61">
    <w:abstractNumId w:val="34"/>
  </w:num>
  <w:num w:numId="62">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208"/>
    <w:rsid w:val="00096BC7"/>
    <w:rsid w:val="000B5479"/>
    <w:rsid w:val="000B6C03"/>
    <w:rsid w:val="000F472B"/>
    <w:rsid w:val="001325B7"/>
    <w:rsid w:val="00193208"/>
    <w:rsid w:val="001C5B38"/>
    <w:rsid w:val="001F6D2B"/>
    <w:rsid w:val="0021636B"/>
    <w:rsid w:val="002624B9"/>
    <w:rsid w:val="00286036"/>
    <w:rsid w:val="003626FF"/>
    <w:rsid w:val="003970BE"/>
    <w:rsid w:val="003A1037"/>
    <w:rsid w:val="003B176C"/>
    <w:rsid w:val="0040068C"/>
    <w:rsid w:val="00483AC5"/>
    <w:rsid w:val="004A06CE"/>
    <w:rsid w:val="005235E6"/>
    <w:rsid w:val="00541102"/>
    <w:rsid w:val="00583DA9"/>
    <w:rsid w:val="006A0EA5"/>
    <w:rsid w:val="006B18F2"/>
    <w:rsid w:val="006C40A3"/>
    <w:rsid w:val="00717D1D"/>
    <w:rsid w:val="00733113"/>
    <w:rsid w:val="007349C5"/>
    <w:rsid w:val="00800DFE"/>
    <w:rsid w:val="00846688"/>
    <w:rsid w:val="00885F38"/>
    <w:rsid w:val="00985E75"/>
    <w:rsid w:val="009B1DB0"/>
    <w:rsid w:val="00A0111F"/>
    <w:rsid w:val="00A10E91"/>
    <w:rsid w:val="00A12EBB"/>
    <w:rsid w:val="00A37265"/>
    <w:rsid w:val="00A62C39"/>
    <w:rsid w:val="00B15D5C"/>
    <w:rsid w:val="00B20EF4"/>
    <w:rsid w:val="00B30376"/>
    <w:rsid w:val="00B45B2B"/>
    <w:rsid w:val="00B931A2"/>
    <w:rsid w:val="00BA7ED2"/>
    <w:rsid w:val="00BB4585"/>
    <w:rsid w:val="00BF0717"/>
    <w:rsid w:val="00D11C44"/>
    <w:rsid w:val="00D44580"/>
    <w:rsid w:val="00DE3010"/>
    <w:rsid w:val="00E01CA5"/>
    <w:rsid w:val="00E2102A"/>
    <w:rsid w:val="00E46ACA"/>
    <w:rsid w:val="00E515FE"/>
    <w:rsid w:val="00E73058"/>
    <w:rsid w:val="00EA72DF"/>
    <w:rsid w:val="00EF138A"/>
    <w:rsid w:val="00EF2C75"/>
    <w:rsid w:val="00F45985"/>
    <w:rsid w:val="00F47083"/>
    <w:rsid w:val="00F61136"/>
    <w:rsid w:val="00FC5C73"/>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F85B"/>
  <w15:docId w15:val="{37166499-9182-4BEE-8576-A11D51DA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US" w:bidi="dz-BT"/>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Footer">
    <w:name w:val="footer"/>
    <w:basedOn w:val="Normal"/>
    <w:link w:val="FooterChar"/>
    <w:uiPriority w:val="99"/>
    <w:rsid w:val="00503B95"/>
    <w:pPr>
      <w:tabs>
        <w:tab w:val="center" w:pos="4320"/>
        <w:tab w:val="right" w:pos="8640"/>
      </w:tabs>
    </w:pPr>
  </w:style>
  <w:style w:type="character" w:customStyle="1" w:styleId="FooterChar">
    <w:name w:val="Footer Char"/>
    <w:basedOn w:val="DefaultParagraphFont"/>
    <w:link w:val="Footer"/>
    <w:uiPriority w:val="99"/>
    <w:rsid w:val="00503B95"/>
    <w:rPr>
      <w:rFonts w:ascii="Times New Roman" w:eastAsia="BatangChe" w:hAnsi="Times New Roman" w:cs="Times New Roman"/>
      <w:sz w:val="24"/>
      <w:szCs w:val="24"/>
    </w:rPr>
  </w:style>
  <w:style w:type="character" w:styleId="PageNumber">
    <w:name w:val="page number"/>
    <w:basedOn w:val="DefaultParagraphFont"/>
    <w:rsid w:val="00503B95"/>
  </w:style>
  <w:style w:type="paragraph" w:styleId="Header">
    <w:name w:val="header"/>
    <w:basedOn w:val="Normal"/>
    <w:link w:val="HeaderChar"/>
    <w:rsid w:val="00503B95"/>
    <w:pPr>
      <w:tabs>
        <w:tab w:val="center" w:pos="4320"/>
        <w:tab w:val="right" w:pos="8640"/>
      </w:tabs>
    </w:pPr>
  </w:style>
  <w:style w:type="character" w:customStyle="1" w:styleId="HeaderChar">
    <w:name w:val="Header Char"/>
    <w:basedOn w:val="DefaultParagraphFont"/>
    <w:link w:val="Header"/>
    <w:rsid w:val="00503B95"/>
    <w:rPr>
      <w:rFonts w:ascii="Times New Roman" w:eastAsia="BatangChe" w:hAnsi="Times New Roman" w:cs="Times New Roman"/>
      <w:sz w:val="24"/>
      <w:szCs w:val="24"/>
    </w:rPr>
  </w:style>
  <w:style w:type="paragraph" w:styleId="ListParagraph">
    <w:name w:val="List Paragraph"/>
    <w:aliases w:val="List Paragraph (numbered (a)),Bullet List,FooterText,List with no spacing,HEAD 3,Bullets,Dot pt,F5 List Paragraph,List Paragraph1,No Spacing1,List Paragraph Char Char Char,Indicator Text,Numbered Para 1,Bullet 1,List Paragraph12"/>
    <w:basedOn w:val="Normal"/>
    <w:link w:val="ListParagraphChar"/>
    <w:uiPriority w:val="34"/>
    <w:qFormat/>
    <w:rsid w:val="00503B95"/>
    <w:pPr>
      <w:autoSpaceDE w:val="0"/>
      <w:autoSpaceDN w:val="0"/>
      <w:ind w:left="720"/>
    </w:pPr>
    <w:rPr>
      <w:rFonts w:eastAsia="MS Mincho"/>
      <w:szCs w:val="20"/>
      <w:lang w:eastAsia="ja-JP"/>
    </w:rPr>
  </w:style>
  <w:style w:type="character" w:customStyle="1" w:styleId="ListParagraphChar">
    <w:name w:val="List Paragraph Char"/>
    <w:aliases w:val="List Paragraph (numbered (a)) Char,Bullet List Char,FooterText Char,List with no spacing Char,HEAD 3 Char,Bullets Char,Dot pt Char,F5 List Paragraph Char,List Paragraph1 Char,No Spacing1 Char,List Paragraph Char Char Char Char"/>
    <w:basedOn w:val="DefaultParagraphFont"/>
    <w:link w:val="ListParagraph"/>
    <w:uiPriority w:val="34"/>
    <w:qFormat/>
    <w:locked/>
    <w:rsid w:val="00503B95"/>
    <w:rPr>
      <w:rFonts w:ascii="Times New Roman" w:eastAsia="MS Mincho" w:hAnsi="Times New Roman" w:cs="Times New Roman"/>
      <w:sz w:val="24"/>
      <w:szCs w:val="20"/>
      <w:lang w:eastAsia="ja-JP"/>
    </w:rPr>
  </w:style>
  <w:style w:type="paragraph" w:styleId="Revision">
    <w:name w:val="Revision"/>
    <w:hidden/>
    <w:uiPriority w:val="99"/>
    <w:semiHidden/>
    <w:rsid w:val="00EE6765"/>
    <w:rPr>
      <w:rFonts w:eastAsia="BatangChe"/>
    </w:rPr>
  </w:style>
  <w:style w:type="character" w:styleId="CommentReference">
    <w:name w:val="annotation reference"/>
    <w:basedOn w:val="DefaultParagraphFont"/>
    <w:uiPriority w:val="99"/>
    <w:semiHidden/>
    <w:unhideWhenUsed/>
    <w:rsid w:val="00627729"/>
    <w:rPr>
      <w:sz w:val="16"/>
      <w:szCs w:val="16"/>
    </w:rPr>
  </w:style>
  <w:style w:type="paragraph" w:styleId="CommentText">
    <w:name w:val="annotation text"/>
    <w:basedOn w:val="Normal"/>
    <w:link w:val="CommentTextChar"/>
    <w:uiPriority w:val="99"/>
    <w:semiHidden/>
    <w:unhideWhenUsed/>
    <w:rsid w:val="00627729"/>
    <w:rPr>
      <w:sz w:val="20"/>
      <w:szCs w:val="20"/>
    </w:rPr>
  </w:style>
  <w:style w:type="character" w:customStyle="1" w:styleId="CommentTextChar">
    <w:name w:val="Comment Text Char"/>
    <w:basedOn w:val="DefaultParagraphFont"/>
    <w:link w:val="CommentText"/>
    <w:uiPriority w:val="99"/>
    <w:semiHidden/>
    <w:rsid w:val="00627729"/>
    <w:rPr>
      <w:rFonts w:ascii="Times New Roman" w:eastAsia="BatangChe"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7729"/>
    <w:rPr>
      <w:b/>
      <w:bCs/>
    </w:rPr>
  </w:style>
  <w:style w:type="character" w:customStyle="1" w:styleId="CommentSubjectChar">
    <w:name w:val="Comment Subject Char"/>
    <w:basedOn w:val="CommentTextChar"/>
    <w:link w:val="CommentSubject"/>
    <w:uiPriority w:val="99"/>
    <w:semiHidden/>
    <w:rsid w:val="00627729"/>
    <w:rPr>
      <w:rFonts w:ascii="Times New Roman" w:eastAsia="BatangChe" w:hAnsi="Times New Roman" w:cs="Times New Roman"/>
      <w:b/>
      <w:bCs/>
      <w:sz w:val="20"/>
      <w:szCs w:val="20"/>
    </w:rPr>
  </w:style>
  <w:style w:type="character" w:styleId="Hyperlink">
    <w:name w:val="Hyperlink"/>
    <w:basedOn w:val="DefaultParagraphFont"/>
    <w:uiPriority w:val="99"/>
    <w:unhideWhenUsed/>
    <w:rsid w:val="00F941EF"/>
    <w:rPr>
      <w:color w:val="0563C1" w:themeColor="hyperlink"/>
      <w:u w:val="single"/>
    </w:rPr>
  </w:style>
  <w:style w:type="character" w:customStyle="1" w:styleId="UnresolvedMention1">
    <w:name w:val="Unresolved Mention1"/>
    <w:basedOn w:val="DefaultParagraphFont"/>
    <w:uiPriority w:val="99"/>
    <w:semiHidden/>
    <w:unhideWhenUsed/>
    <w:rsid w:val="00F941EF"/>
    <w:rPr>
      <w:color w:val="605E5C"/>
      <w:shd w:val="clear" w:color="auto" w:fill="E1DFDD"/>
    </w:rPr>
  </w:style>
  <w:style w:type="table" w:customStyle="1" w:styleId="a">
    <w:basedOn w:val="TableNormal"/>
    <w:tblPr>
      <w:tblStyleRowBandSize w:val="1"/>
      <w:tblStyleColBandSize w:val="1"/>
      <w:tblCellMar>
        <w:left w:w="58" w:type="dxa"/>
        <w:right w:w="58" w:type="dxa"/>
      </w:tblCellMar>
    </w:tblPr>
  </w:style>
  <w:style w:type="table" w:customStyle="1" w:styleId="a0">
    <w:basedOn w:val="TableNormal"/>
    <w:tblPr>
      <w:tblStyleRowBandSize w:val="1"/>
      <w:tblStyleColBandSize w:val="1"/>
      <w:tblCellMar>
        <w:left w:w="99" w:type="dxa"/>
        <w:right w:w="99" w:type="dxa"/>
      </w:tblCellMar>
    </w:tblPr>
  </w:style>
  <w:style w:type="table" w:customStyle="1" w:styleId="a1">
    <w:basedOn w:val="TableNormal"/>
    <w:tblPr>
      <w:tblStyleRowBandSize w:val="1"/>
      <w:tblStyleColBandSize w:val="1"/>
      <w:tblCellMar>
        <w:left w:w="29" w:type="dxa"/>
        <w:right w:w="29" w:type="dxa"/>
      </w:tblCellMar>
    </w:tblPr>
  </w:style>
  <w:style w:type="table" w:customStyle="1" w:styleId="a2">
    <w:basedOn w:val="TableNormal"/>
    <w:tblPr>
      <w:tblStyleRowBandSize w:val="1"/>
      <w:tblStyleColBandSize w:val="1"/>
      <w:tblCellMar>
        <w:left w:w="29" w:type="dxa"/>
        <w:right w:w="29"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29" w:type="dxa"/>
        <w:right w:w="29" w:type="dxa"/>
      </w:tblCellMar>
    </w:tblPr>
  </w:style>
  <w:style w:type="table" w:customStyle="1" w:styleId="af1">
    <w:basedOn w:val="TableNormal"/>
    <w:tblPr>
      <w:tblStyleRowBandSize w:val="1"/>
      <w:tblStyleColBandSize w:val="1"/>
      <w:tblCellMar>
        <w:left w:w="29" w:type="dxa"/>
        <w:right w:w="29"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left w:w="29" w:type="dxa"/>
        <w:right w:w="29" w:type="dxa"/>
      </w:tblCellMar>
    </w:tblPr>
  </w:style>
  <w:style w:type="paragraph" w:styleId="BalloonText">
    <w:name w:val="Balloon Text"/>
    <w:basedOn w:val="Normal"/>
    <w:link w:val="BalloonTextChar"/>
    <w:uiPriority w:val="99"/>
    <w:semiHidden/>
    <w:unhideWhenUsed/>
    <w:rsid w:val="007E17C6"/>
    <w:rPr>
      <w:rFonts w:ascii="Segoe UI" w:hAnsi="Segoe UI" w:cs="Segoe UI"/>
      <w:sz w:val="18"/>
      <w:szCs w:val="26"/>
    </w:rPr>
  </w:style>
  <w:style w:type="character" w:customStyle="1" w:styleId="BalloonTextChar">
    <w:name w:val="Balloon Text Char"/>
    <w:basedOn w:val="DefaultParagraphFont"/>
    <w:link w:val="BalloonText"/>
    <w:uiPriority w:val="99"/>
    <w:semiHidden/>
    <w:rsid w:val="007E17C6"/>
    <w:rPr>
      <w:rFonts w:ascii="Segoe UI" w:eastAsia="BatangChe" w:hAnsi="Segoe UI" w:cs="Segoe UI"/>
      <w:sz w:val="18"/>
      <w:szCs w:val="26"/>
    </w:rPr>
  </w:style>
  <w:style w:type="paragraph" w:styleId="TOC1">
    <w:name w:val="toc 1"/>
    <w:basedOn w:val="Normal"/>
    <w:next w:val="Normal"/>
    <w:autoRedefine/>
    <w:uiPriority w:val="39"/>
    <w:unhideWhenUsed/>
    <w:rsid w:val="00B20EF4"/>
    <w:pPr>
      <w:tabs>
        <w:tab w:val="right" w:pos="9163"/>
      </w:tabs>
      <w:spacing w:after="100"/>
    </w:pPr>
    <w:rPr>
      <w:szCs w:val="34"/>
    </w:rPr>
  </w:style>
  <w:style w:type="paragraph" w:styleId="TOC2">
    <w:name w:val="toc 2"/>
    <w:basedOn w:val="Normal"/>
    <w:next w:val="Normal"/>
    <w:autoRedefine/>
    <w:uiPriority w:val="39"/>
    <w:unhideWhenUsed/>
    <w:rsid w:val="00D44580"/>
    <w:pPr>
      <w:tabs>
        <w:tab w:val="left" w:pos="630"/>
        <w:tab w:val="right" w:pos="9163"/>
      </w:tabs>
      <w:spacing w:after="100"/>
      <w:ind w:left="240"/>
    </w:pPr>
    <w:rPr>
      <w:szCs w:val="34"/>
    </w:rPr>
  </w:style>
  <w:style w:type="paragraph" w:styleId="TOC3">
    <w:name w:val="toc 3"/>
    <w:basedOn w:val="Normal"/>
    <w:next w:val="Normal"/>
    <w:autoRedefine/>
    <w:uiPriority w:val="39"/>
    <w:unhideWhenUsed/>
    <w:rsid w:val="00D44580"/>
    <w:pPr>
      <w:tabs>
        <w:tab w:val="left" w:pos="900"/>
        <w:tab w:val="right" w:pos="9163"/>
      </w:tabs>
      <w:spacing w:after="100"/>
      <w:ind w:left="480"/>
    </w:pPr>
    <w:rPr>
      <w:szCs w:val="34"/>
    </w:rPr>
  </w:style>
  <w:style w:type="paragraph" w:styleId="Caption">
    <w:name w:val="caption"/>
    <w:basedOn w:val="Normal"/>
    <w:next w:val="Normal"/>
    <w:uiPriority w:val="35"/>
    <w:unhideWhenUsed/>
    <w:qFormat/>
    <w:rsid w:val="009D2DE4"/>
    <w:pPr>
      <w:spacing w:after="200"/>
    </w:pPr>
    <w:rPr>
      <w:i/>
      <w:iCs/>
      <w:color w:val="44546A" w:themeColor="text2"/>
      <w:sz w:val="18"/>
      <w:szCs w:val="26"/>
    </w:rPr>
  </w:style>
  <w:style w:type="paragraph" w:styleId="TableofFigures">
    <w:name w:val="table of figures"/>
    <w:basedOn w:val="Normal"/>
    <w:next w:val="Normal"/>
    <w:uiPriority w:val="99"/>
    <w:unhideWhenUsed/>
    <w:rsid w:val="009D2DE4"/>
    <w:rPr>
      <w:szCs w:val="34"/>
    </w:rPr>
  </w:style>
  <w:style w:type="character" w:customStyle="1" w:styleId="Heading1Char">
    <w:name w:val="Heading 1 Char"/>
    <w:basedOn w:val="DefaultParagraphFont"/>
    <w:link w:val="Heading1"/>
    <w:uiPriority w:val="9"/>
    <w:rsid w:val="00B042D0"/>
    <w:rPr>
      <w:rFonts w:eastAsia="BatangChe"/>
      <w:b/>
      <w:sz w:val="48"/>
      <w:szCs w:val="48"/>
    </w:rPr>
  </w:style>
  <w:style w:type="paragraph" w:styleId="Bibliography">
    <w:name w:val="Bibliography"/>
    <w:basedOn w:val="Normal"/>
    <w:next w:val="Normal"/>
    <w:uiPriority w:val="37"/>
    <w:unhideWhenUsed/>
    <w:rsid w:val="00B042D0"/>
    <w:rPr>
      <w:szCs w:val="3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0">
    <w:basedOn w:val="TableNormal"/>
    <w:tblPr>
      <w:tblStyleRowBandSize w:val="1"/>
      <w:tblStyleColBandSize w:val="1"/>
      <w:tblCellMar>
        <w:left w:w="29" w:type="dxa"/>
        <w:right w:w="29"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left w:w="29" w:type="dxa"/>
        <w:right w:w="29" w:type="dxa"/>
      </w:tblCellMar>
    </w:tblPr>
  </w:style>
  <w:style w:type="paragraph" w:customStyle="1" w:styleId="Equation">
    <w:name w:val="Equation"/>
    <w:basedOn w:val="Normal"/>
    <w:rsid w:val="00BA7ED2"/>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bidi="ar-SA"/>
    </w:rPr>
  </w:style>
  <w:style w:type="character" w:customStyle="1" w:styleId="normaltextrun">
    <w:name w:val="normaltextrun"/>
    <w:basedOn w:val="DefaultParagraphFont"/>
    <w:rsid w:val="006B18F2"/>
  </w:style>
  <w:style w:type="character" w:customStyle="1" w:styleId="eop">
    <w:name w:val="eop"/>
    <w:basedOn w:val="DefaultParagraphFont"/>
    <w:rsid w:val="006B18F2"/>
  </w:style>
  <w:style w:type="paragraph" w:customStyle="1" w:styleId="paragraph">
    <w:name w:val="paragraph"/>
    <w:basedOn w:val="Normal"/>
    <w:rsid w:val="006B18F2"/>
    <w:pPr>
      <w:spacing w:before="100" w:beforeAutospacing="1" w:after="100" w:afterAutospacing="1"/>
    </w:pPr>
    <w:rPr>
      <w:lang w:val="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42548">
      <w:bodyDiv w:val="1"/>
      <w:marLeft w:val="0"/>
      <w:marRight w:val="0"/>
      <w:marTop w:val="0"/>
      <w:marBottom w:val="0"/>
      <w:divBdr>
        <w:top w:val="none" w:sz="0" w:space="0" w:color="auto"/>
        <w:left w:val="none" w:sz="0" w:space="0" w:color="auto"/>
        <w:bottom w:val="none" w:sz="0" w:space="0" w:color="auto"/>
        <w:right w:val="none" w:sz="0" w:space="0" w:color="auto"/>
      </w:divBdr>
    </w:div>
    <w:div w:id="555047962">
      <w:bodyDiv w:val="1"/>
      <w:marLeft w:val="0"/>
      <w:marRight w:val="0"/>
      <w:marTop w:val="0"/>
      <w:marBottom w:val="0"/>
      <w:divBdr>
        <w:top w:val="none" w:sz="0" w:space="0" w:color="auto"/>
        <w:left w:val="none" w:sz="0" w:space="0" w:color="auto"/>
        <w:bottom w:val="none" w:sz="0" w:space="0" w:color="auto"/>
        <w:right w:val="none" w:sz="0" w:space="0" w:color="auto"/>
      </w:divBdr>
    </w:div>
    <w:div w:id="581335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fUtUkmiddWof795wjxXqP1bbyA==">CgMxLjAaFAoBMBIPCg0IB0IJEgdHdW5nc3VoGicKATESIgogCAQqHAoLQUFBQm5GS3E1YlUQCBoLQUFBQm5GS3E1YlUaJwoBMhIiCiAIBCocCgtBQUFCbkZLcTViVRAIGgtBQUFCbkZLcTViVRonCgEzEiIKIAgEKhwKC0FBQUJuRktxNWJVEAgaC0FBQUJuRktxNWJVGicKATQSIgogCAQqHAoLQUFBQm5GS3E1YlUQCBoLQUFBQm5GS3E1YlUaJwoBNRIiCiAIBCocCgtBQUFCbkZLcTViVRAIGgtBQUFCbkZLcTViVRonCgE2EiIKIAgEKhwKC0FBQUJuRktxNWJVEAgaC0FBQUJuRktxNWJVGicKATcSIgogCAQqHAoLQUFBQm9QMGJMWlkQCBoLQUFBQm9QMGJMWlki4AUKC0FBQUJuRktxNWJVEq4FCgtBQUFCbkZLcTViVRILQUFBQm5GS3E1YlUaewoJdGV4dC9odG1sEm5DYW4geW91IGFsc28gbWVudGlvbiBzb21lIHJlZmVyZW5jZXMgZm9yIHRoZXNlIGRhdGEuIFRoZXkgbWlnaHQgYXNrIHRoZSByZWZlcmVuY2UgYXMgdGhlc2UgYXJlIG51bWVyaWNhbCBkYXRhLiJ8Cgp0ZXh0L3BsYWluEm5DYW4geW91IGFsc28gbWVudGlvbiBzb21lIHJlZmVyZW5jZXMgZm9yIHRoZXNlIGRhdGEuIFRoZXkgbWlnaHQgYXNrIHRoZSByZWZlcmVuY2UgYXMgdGhlc2UgYXJlIG51bWVyaWNhbCBkYXRhLiobIhUxMDU3NjIwMjYxNzIxMTUzOTUzODUoADgAMM2Eo8n/MjjNhKPJ/zJK1QEKCnRleHQvcGxhaW4SxgFBdXN0cmFsaWEKRm9yIGEgdHlwaWNhbCBzcG90IGZyZXF1ZW5jeSBiZWxvdyA0MDMgTUh6IG9mIHRoZSBiYW5kd2lkdGggMjUwIEtIeiBpbiBhIGxvdyBkZW5zaXR5IGFyZWEsIHRoZSBhbm51YWwgdGF4IGlzIDIyMiBBVUQsIHRoZSBpc3N1ZSBjaGFyZ2UgaXMgNDkwQVVELCB0aGUgcmVuZXdhbCBhbmQgaW5zdGFsbWVudCBjaGFyZ2UgaXMgNEFVRC5aDDZiMnFkc2U5b2g2aHICIAB4AJoBBggAEAAYAKoBcBJuQ2FuIHlvdSBhbHNvIG1lbnRpb24gc29tZSByZWZlcmVuY2VzIGZvciB0aGVzZSBkYXRhLiBUaGV5IG1pZ2h0IGFzayB0aGUgcmVmZXJlbmNlIGFzIHRoZXNlIGFyZSBudW1lcmljYWwgZGF0YS6wAQC4AQAYzYSjyf8yIM2Eo8n/MjAAQhBraXguMjNtaGV4ZHJmeDgzIo0CCgtBQUFCb1AwYkxaWRLbAQoLQUFBQm9QMGJMWlkSC0FBQUJvUDBiTFpZGh0KCXRleHQvaHRtbBIQYWRkZWQgc29tZXRoaW5nLiIeCgp0ZXh0L3BsYWluEhBhZGRlZCBzb21ldGhpbmcuKhsiFTEwNTc2MjAyNjE3MjExNTM5NTM4NSgAOAAwo4ur6oAzOKOLq+qAM0odCgp0ZXh0L3BsYWluEg9SZWNvbW1lbmRhdGlvbnNaDGp0NWRsc2E5OXowOHICIAB4AJoBBggAEAAYAKoBEhIQYWRkZWQgc29tZXRoaW5nLrABALgBABiji6vqgDMgo4ur6oAzMABCEGtpeC5pcGVwM3NkZGoyazcyDmguN21xb3lnaHRxNHBzMg5oLmN6NWljNmZoZmM4YjIOaC4yZXAzdXlzc2dyNzUyDmguYTlobjA4NmR4bWtyMg5oLjh1aHV1dmRuODM2NTIOaC54aW9nYXIxdGN4OHMyDmguNXd0N2c5eWxsdWFsMg5oLnZmdWZ4YTVldGxlOTIOaC50ZXZuenkxeWJwYXcyDmguc2xzdWdyeDhvZnIwMg5oLnVkZmN4dzUxcWhtdDIOaC5kbjZ2dWJheXdqb3EyDmguOGJ3YzNpbW0wZnllMg5oLmZ1ZGFybjk4MXJnMjIOaC4zOWx6YmNzMTVpZmEyDmguZDh0N2U1cnR5dmpzMg5oLmFmamd0dm1yZzBkaDIOaC5ndHViM3RtbzA1c2gyDmguNm84OThseWpidDl2Mg5oLmxzNjVpeW96dGNmOTIOaC45cHg3cGNreHQweXkyDmguc290Z3o1dWhiaXF1Mg5oLnk3bGllejdqMmY4eTIOaC4yMjZuczFsNWZmcnEyDmgucXBkNXJ0NmRpenhqMg5oLndobGUwOGxsamJydDIOaC54NnpreGRhanZuaWUyDmgueWs5OXdlNjBzdmplMg5oLmplNm9yZG01NjI0dTIOaC5ncXAzam9ybWJ1b24yDmguOGpoa2x1ZnZkcTRzMg1oLmt0OXp4cWU5azVoMg5oLjFqaHpkaWpzb3prMzIOaC53c2xqamxxdG90bGwyDmguZWV0eWoxaWV4dHFiMg1oLjFpcDcyZmdpZ28wMg5oLmc2NTM2NXI4anhoODIOaC5sM21xN3FqZm5vNGoyDWguZWpoY2trODE5amYyDmgubTdlbGhyaDZ3andrMg5oLjk3dmFqaDFoM3l4djIOaC5pejNubXdrdHphMWQyDmguNmd0bXFlaTk1dzhuMg5oLjVtbm43ZG52ZHNjZTIOaC5nbnFzMXVyZmNtdWUyDmguaWNnY2l6bm1kY3JkMg5oLjl3MGdnaTRmMWI5ZDIOaC54bHp5cG1oMWZoZXkyDmgucWpjMXhjczBlMmxqMg5oLmtud2Ftd3gyZHA4YzIOaC5xczU0bHZkZ3J5ejcyDmguaW5kcGVpM2tscWxrMg5oLmZhemVlZm05MmpwcjIOaC5oMngzNXFmN3ZzbHcyDmguYnBmYndyOHF0ZXo3Mg5oLngxZjhqMnVoYW82djIOaC5xejd3anR2dnFpaGoyDmguaG9kNDdqbnp3a3NsMg5oLm9rM2NreHR0aXlvbzIOaC52MmxhcXNtdWNodWsyDmguZWZ3cndxdzVkbGc2Mg5oLnJraDJpd201M2JsczIOaC5yOWhlNG1vZjE3c2MyDmgud3RxcmJzcWNta3RuMg5oLmttNjM2MTNxMDFyOTIOaC56MnlobHh5MGdoNDMyDWgueDkxemR1OG80YTIyDmgucHhqNWEwb3k3a3llMg5oLmpocWJmbjRwbDdvYzIOaC5jd2ZlMjVneTF4NDIyDmgudzl5cWU4NnYyZHoyMg5oLjh1ZzVuNndkYmJ5ajIOaC5iaW1xcGJrMXhvNWgyDmgubXNpZHNvOGxiNWJnMg5oLnI3enYwN3R5cTA3djIOaC40Ymd1a3ZycDJ4eXQyDmguaHFuMWZjMzE1Zjd4Mg5oLnE1dGJvZTRveGI3ZTIOaC53M3V0OGJ3aDZqam0yDmguYjltdGh1c2d4NWRxMg5oLnQ4eDNyNXFtdzdpZTIOaC43OGR5NnV5NmVhYWgyDmgucmgwMDdmN3RlcTl5Mg1oLjdib3E4aDV3cWw1Mg1oLmg4bjF1MWlzZXFpMg5oLnFlMm02bTNmaWtjdDIOaC5ybzYwZHExNTM3MXgyDmguZTZwaGc3dG1td3cxMg5oLnNtODFuODZwMnM4NDIOaC5qOWh5azZ6MXRmaW8yDmgubW40ZHYyN3dkcmJlMg5oLmdwbnFjMTg0OTMwaTINaC42MDRjeWVjN202NzIOaC5sZmNwbnlwczJvczkyDmgueTdsN2s4Yzdyc2RlMg5oLmoyNjg1ZXVhdHJqOTIOaC5rOTllN2E4cGo5c3oyDmguOGJyeGZrZGZnbHZ1Mg5oLmpzMGxkYW1iaG8yNDIOaC5sdDd2amp3YnU2ZTYyDmguc2szOHAya2ZzdjdiMg5oLnQ0YnppYm5xbml0dTIOaC54bXBjMjRuYWVrOGMyDmguam5vc2ZxbmJobnU5Mg1oLmkxNzdwdXVrdjB2Mg5oLm5rejI1dWI5dXdrODIOaC5hbzNhNngxb2NqdnUyDmguYWtoeXdzbHY2OHBrMgloLjMwajB6bGwyDmguM3JtNnVyODhnOGM2Mg5oLndkZ2dmbDRrNmI4YzIOaC5nNzUydXVlYmh1c28yDmguZDN4ZHV1YjduajVlMg5oLmw1cGxrdHBjZ2NmdzIOaC41YWRueWwxNHo1NW8yDmguY2RyOTdnYTRmcTRiMg5oLmY0ZGprN21ndXhlMDIOaC5uNnZtaXBicGMyd3oyDmguZWt2b3hqZWJwemx2Mg5oLm5majNmaGlhbGRnbjIOaC56aHc4c3QxbHI3NngyDmgucHlqYTNzMzg5MGw4Mg5oLnV5ZGFmYWt6bmZ3MjIOaC51b3Q5YTIxZGdrODgyDmguNzk4NDZjNDhnNWFpOAByITFuRFJzaXQwRWdkR2FvY0hGU3JsQk1zZmpLU2V0Vy01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App19</b:Tag>
    <b:SourceType>DocumentFromInternetSite</b:SourceType>
    <b:Guid>{17F90206-C6EB-4C43-8D2F-751641D2C8A3}</b:Guid>
    <b:Title>Apparatus License Determination 2015</b:Title>
    <b:InternetSiteTitle>Federal Register of Legislation Australia</b:InternetSiteTitle>
    <b:Year>2019</b:Year>
    <b:Month>November</b:Month>
    <b:Day>19</b:Day>
    <b:URL>https://www.legislation.gov.au/F2015L00210/2019-11-19/text</b:URL>
    <b:RefOrder>1</b:RefOrder>
  </b:Source>
  <b:Source>
    <b:Tag>Rob12</b:Tag>
    <b:SourceType>DocumentFromInternetSite</b:SourceType>
    <b:Guid>{7D07D4AA-5E3B-419A-918B-1A96E19EFFE2}</b:Guid>
    <b:Title>Land Mobile Radio (LMR) 101</b:Title>
    <b:InternetSiteTitle>National Public Safety Telecommunications Council</b:InternetSiteTitle>
    <b:Year>2012</b:Year>
    <b:URL>https://www.npstc.org/download.jsp?tableId=37&amp;column=217&amp;id=2489&amp;file</b:URL>
    <b:Author>
      <b:Author>
        <b:NameList>
          <b:Person>
            <b:Last>Shapiro</b:Last>
            <b:First>Robert</b:First>
            <b:Middle>C.</b:Middle>
          </b:Person>
        </b:NameList>
      </b:Author>
    </b:Author>
    <b:RefOrder>2</b:RefOrder>
  </b:Source>
  <b:Source>
    <b:Tag>Sha25</b:Tag>
    <b:SourceType>DocumentFromInternetSite</b:SourceType>
    <b:Guid>{F7C74262-5BA5-41AA-BB10-8DFC2132E171}</b:Guid>
    <b:Title>Wireless Telegraphy Act Licensing</b:Title>
    <b:InternetSiteTitle>Ofcom</b:InternetSiteTitle>
    <b:Year>2018</b:Year>
    <b:Month>January</b:Month>
    <b:URL>https://www.ofcom.org.uk/siteassets/resources/documents/manage-your-licence/licence-procedures/licensing.pdf?v=334486</b:URL>
    <b:RefOrder>3</b:RefOrder>
  </b:Source>
  <b:Source>
    <b:Tag>Uti24</b:Tag>
    <b:SourceType>DocumentFromInternetSite</b:SourceType>
    <b:Guid>{DE9F185A-4260-4398-82AB-3CFCFAB12731}</b:Guid>
    <b:Title>Utility radiocommunications operating in the land-mobile service</b:Title>
    <b:InternetSiteTitle>Utilities Telecom &amp; Technology Council America Latina</b:InternetSiteTitle>
    <b:Year>2024</b:Year>
    <b:Month>01</b:Month>
    <b:URL>https://utcal.com.br/wp-content/uploads/2024/01/R-REP-M-2533-2023-PDF-E.pdf</b:URL>
    <b:RefOrder>4</b:RefOrder>
  </b:Source>
  <b:Source>
    <b:Tag>Uni17</b:Tag>
    <b:SourceType>DocumentFromInternetSite</b:SourceType>
    <b:Guid>{D3FD18DD-C0C5-487C-88A7-38E33A84F31E}</b:Guid>
    <b:Title>United Kingdom Frequency Allocation Table</b:Title>
    <b:InternetSiteTitle>Ofcom UK</b:InternetSiteTitle>
    <b:Year>2017</b:Year>
    <b:Month>January</b:Month>
    <b:Day>12</b:Day>
    <b:URL>https://www.ofcom.org.uk/siteassets/resources/documents/spectrum/spectrum-information/frequency-allocation-table/uk-fat-2017.pdf?v=322554</b:URL>
    <b:RefOrder>5</b:RefOrder>
  </b:Source>
  <b:Source>
    <b:Tag>Tec22</b:Tag>
    <b:SourceType>InternetSite</b:SourceType>
    <b:Guid>{876CF426-FD83-4B5F-AD13-24EB5A5B251E}</b:Guid>
    <b:Title>Technical Details for Land Mobile licenses</b:Title>
    <b:InternetSiteTitle>Australian Communications and Media Authority</b:InternetSiteTitle>
    <b:Year>2022</b:Year>
    <b:Month>February</b:Month>
    <b:Day>23</b:Day>
    <b:URL>https://www.acma.gov.au/technical-details-land-mobile-licences#:~:text=Most%20land%20mobile%20radio%20networks,band%20(148%20to%20174%20MHz)</b:URL>
    <b:RefOrder>6</b:RefOrder>
  </b:Source>
  <b:Source>
    <b:Tag>Sta23</b:Tag>
    <b:SourceType>ArticleInAPeriodical</b:SourceType>
    <b:Guid>{406E5B76-3B70-4234-93C9-FD410C54070E}</b:Guid>
    <b:Title>State of the art</b:Title>
    <b:Year>2023</b:Year>
    <b:Month>September</b:Month>
    <b:PeriodicalTitle>Land Mobile Wireless Communications for Business</b:PeriodicalTitle>
    <b:Pages>17-21</b:Pages>
    <b:RefOrder>7</b:RefOrder>
  </b:Source>
  <b:Source>
    <b:Tag>PTS23</b:Tag>
    <b:SourceType>DocumentFromInternetSite</b:SourceType>
    <b:Guid>{8807EF5B-9A1D-47DC-81FE-64DE6158C3B8}</b:Guid>
    <b:Title>PTS Spectrum Orientation Plan</b:Title>
    <b:InternetSiteTitle>Swedish Post and Telecom Authority</b:InternetSiteTitle>
    <b:Year>2023</b:Year>
    <b:Month>November</b:Month>
    <b:Day>28</b:Day>
    <b:URL>https://pts.se/contentassets/c06a09d97a3443b49b799d147a841687/orientation-plan-_-2023-11-28.pdf</b:URL>
    <b:RefOrder>8</b:RefOrder>
  </b:Source>
  <b:Source>
    <b:Tag>Pri16</b:Tag>
    <b:SourceType>InternetSite</b:SourceType>
    <b:Guid>{FFAE94AE-8522-4117-BC19-FF69D1F35A9A}</b:Guid>
    <b:Title>Private Land Mobile Radio Services</b:Title>
    <b:InternetSiteTitle>Federal Communications Comission</b:InternetSiteTitle>
    <b:Year>2016</b:Year>
    <b:Month>May</b:Month>
    <b:Day>17</b:Day>
    <b:URL>https://www.fcc.gov/wireless/bureau-divisions/mobility-division/private-land-mobile-radio-services</b:URL>
    <b:RefOrder>9</b:RefOrder>
  </b:Source>
  <b:Source>
    <b:Tag>Nat22</b:Tag>
    <b:SourceType>DocumentFromInternetSite</b:SourceType>
    <b:Guid>{7194FD60-20B3-4DEC-84DC-D496B2398951}</b:Guid>
    <b:Title>National Frequency Allocation Plan - 2022</b:Title>
    <b:InternetSiteTitle>Department of Telecommunications India</b:InternetSiteTitle>
    <b:Year>2022</b:Year>
    <b:URL>https://dot.gov.in/sites/default/files/NFAP%202022%20Document%20for%20e-release.pdf?download=1</b:URL>
    <b:RefOrder>10</b:RefOrder>
  </b:Source>
  <b:Source>
    <b:Tag>Mul17</b:Tag>
    <b:SourceType>InternetSite</b:SourceType>
    <b:Guid>{BA0EF737-CB41-4DE1-B161-F19413797A52}</b:Guid>
    <b:Title>Multi-Use Radio Service</b:Title>
    <b:InternetSiteTitle>Federal Communcations Comission</b:InternetSiteTitle>
    <b:Year>2017</b:Year>
    <b:Month>March</b:Month>
    <b:Day>20</b:Day>
    <b:URL>https://www.fcc.gov/wireless/bureau-divisions/mobility-division/multi-use-radio-service-murs</b:URL>
    <b:RefOrder>11</b:RefOrder>
  </b:Source>
  <b:Source>
    <b:Tag>Loc</b:Tag>
    <b:SourceType>InternetSite</b:SourceType>
    <b:Guid>{5890E036-E352-480A-90C3-C068C2D1B437}</b:Guid>
    <b:Title>Localised Private Network Licence</b:Title>
    <b:InternetSiteTitle>InfoComm Media Development Authority</b:InternetSiteTitle>
    <b:URL>https://iris.imda.gov.sg/application/localised-private-network-licence</b:URL>
    <b:RefOrder>12</b:RefOrder>
  </b:Source>
  <b:Source>
    <b:Tag>Lic</b:Tag>
    <b:SourceType>InternetSite</b:SourceType>
    <b:Guid>{C69E9B43-0557-4D90-A547-F0F52DC5A356}</b:Guid>
    <b:Title>Licensing</b:Title>
    <b:InternetSiteTitle>MIC Radio Use Portal</b:InternetSiteTitle>
    <b:URL>https://www.tele.soumu.go.jp/e/adm/proc/type/aptoli/index.htm</b:URL>
    <b:RefOrder>13</b:RefOrder>
  </b:Source>
  <b:Source>
    <b:Tag>Lan21</b:Tag>
    <b:SourceType>DocumentFromInternetSite</b:SourceType>
    <b:Guid>{B477961F-C95E-47EC-AD32-5CA582A8FFA4}</b:Guid>
    <b:Title>Land Mobile Services</b:Title>
    <b:InternetSiteTitle>National Communications Authority Ghana</b:InternetSiteTitle>
    <b:Year>2021</b:Year>
    <b:Month>February</b:Month>
    <b:URL>https://nca.org.gh/wp-content/uploads/2021/02/LANDMOBILE-SERVICES.pdf</b:URL>
    <b:RefOrder>14</b:RefOrder>
  </b:Source>
  <b:Source>
    <b:Tag>Ast24</b:Tag>
    <b:SourceType>InternetSite</b:SourceType>
    <b:Guid>{E72E3791-A30C-4F84-9A47-86A3CBFBE04F}</b:Guid>
    <b:Title>Land Mobile Radio Market Set to Surpass Valuation of USD 28.0 Billion By 2032 | 450-512 MHz (UHF) Frequency Controls Over 60% Market Share Says Astute Analytica</b:Title>
    <b:Year>2024</b:Year>
    <b:Author>
      <b:Author>
        <b:Corporate>AstuteAnalytica India Pvt. Ltd.</b:Corporate>
      </b:Author>
    </b:Author>
    <b:InternetSiteTitle>Globenewswire.com</b:InternetSiteTitle>
    <b:Month>October</b:Month>
    <b:Day>2</b:Day>
    <b:URL>https://www.globenewswire.com/news-release/2024/10/02/2957156/0/en/Land-Mobile-Radio-Market-Set-to-Surpass-Valuation-of-USD-28-0-Billion-By-2032-450-512-MHz-UHF-Frequency-Controls-Over-60-Market-Share-Says-Astute-Analytica.html</b:URL>
    <b:RefOrder>15</b:RefOrder>
  </b:Source>
  <b:Source>
    <b:Tag>Lan22</b:Tag>
    <b:SourceType>DocumentFromInternetSite</b:SourceType>
    <b:Guid>{3B3585D9-9B5E-47E8-87C9-03BC2A9A5522}</b:Guid>
    <b:Title>Land Mobile Radio for Information Technology Professionals</b:Title>
    <b:InternetSiteTitle>America's Cyber Defense Agency</b:InternetSiteTitle>
    <b:Year>2022</b:Year>
    <b:Month>December</b:Month>
    <b:URL>https://www.cisa.gov/sites/default/files/2023-03/22_1220_s-n_tech-policy_lmr-for-it-professionals_508c.pdf</b:URL>
    <b:RefOrder>16</b:RefOrder>
  </b:Source>
  <b:Source>
    <b:Tag>Lan</b:Tag>
    <b:SourceType>InternetSite</b:SourceType>
    <b:Guid>{0A9BBDC8-FEEE-43CB-9B28-649EBCED1F33}</b:Guid>
    <b:Title>Land Mobile Radio (LMR)</b:Title>
    <b:InternetSiteTitle>Anritsu</b:InternetSiteTitle>
    <b:URL>https://www.anritsu.com/en-us/test-measurement/technologies/land-mobile-radio</b:URL>
    <b:RefOrder>17</b:RefOrder>
  </b:Source>
  <b:Source>
    <b:Tag>GUI22</b:Tag>
    <b:SourceType>DocumentFromInternetSite</b:SourceType>
    <b:Guid>{2A310DBC-BAA2-42A5-8070-0558D85490A0}</b:Guid>
    <b:Title>GUIDELINE FOR PRIVATE MOBILE RADIO SPECTRUM LICENSES</b:Title>
    <b:InternetSiteTitle>National Communications Authority Somalia</b:InternetSiteTitle>
    <b:Year>2022</b:Year>
    <b:Month>04</b:Month>
    <b:URL>https://nca.gov.so/wp-content/uploads/2022/04/Guideline-For-Private-Mobile-Radio-Spectrum-License-BV.pdf</b:URL>
    <b:RefOrder>18</b:RefOrder>
  </b:Source>
  <b:Source>
    <b:Tag>Cla24</b:Tag>
    <b:SourceType>InternetSite</b:SourceType>
    <b:Guid>{D589B23A-5B21-4BDD-8BB8-4C164A64B059}</b:Guid>
    <b:Title>Class Licenses</b:Title>
    <b:InternetSiteTitle>Australian Communication</b:InternetSiteTitle>
    <b:Year>2024</b:Year>
    <b:Month>December</b:Month>
    <b:Day>12</b:Day>
    <b:URL>https://www.acma.gov.au/class-licences</b:URL>
    <b:RefOrder>19</b:RefOrder>
  </b:Source>
  <b:Source>
    <b:Tag>App22</b:Tag>
    <b:SourceType>InternetSite</b:SourceType>
    <b:Guid>{66F8B201-47A0-40E2-BC14-191C3F00C212}</b:Guid>
    <b:Title>Apparatus Licenses</b:Title>
    <b:InternetSiteTitle>Australian Communications and Media Authority</b:InternetSiteTitle>
    <b:Year>2022</b:Year>
    <b:Month>May</b:Month>
    <b:Day>23</b:Day>
    <b:URL>https://www.acma.gov.au/apparatus-licences</b:URL>
    <b:RefOrder>20</b:RefOrder>
  </b:Source>
  <b:Source>
    <b:Tag>New19</b:Tag>
    <b:SourceType>InternetSite</b:SourceType>
    <b:Guid>{112D8551-C057-4DF0-AAB6-BECBC9A67C55}</b:Guid>
    <b:Title>News and updates</b:Title>
    <b:InternetSiteTitle>Radio Spectrum Management</b:InternetSiteTitle>
    <b:Year>2019</b:Year>
    <b:Month>April</b:Month>
    <b:Day>1</b:Day>
    <b:URL>https://www.rsm.govt.nz/about/news-and-updates/2250-fine-for-using-illegal-radio-transmitter-on-police-channels</b:URL>
    <b:RefOrder>21</b:RefOrder>
  </b:Source>
  <b:Source>
    <b:Tag>Fed25</b:Tag>
    <b:SourceType>DocumentFromInternetSite</b:SourceType>
    <b:Guid>{DD2F2FEA-95D8-4588-8E29-AE1FDEEB9980}</b:Guid>
    <b:InternetSiteTitle>Federal Communications Commission</b:InternetSiteTitle>
    <b:Year>2025</b:Year>
    <b:Month>April</b:Month>
    <b:Day>17</b:Day>
    <b:URL>https://docs.fcc.gov/public/attachments/DOC-410850A1.pdf</b:URL>
    <b:RefOrder>22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E99CC5-D420-4106-959D-C3BC0C99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42</Pages>
  <Words>14297</Words>
  <Characters>81495</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APT  Secretariat</dc:creator>
  <cp:lastModifiedBy>Shreya Pradhan</cp:lastModifiedBy>
  <cp:revision>14</cp:revision>
  <dcterms:created xsi:type="dcterms:W3CDTF">2025-09-24T07:05:00Z</dcterms:created>
  <dcterms:modified xsi:type="dcterms:W3CDTF">2025-11-13T01:59:00Z</dcterms:modified>
</cp:coreProperties>
</file>