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9862" w14:textId="379F9652" w:rsidR="00754A3E" w:rsidRDefault="00754A3E" w:rsidP="007406A5">
      <w:pPr>
        <w:tabs>
          <w:tab w:val="left" w:pos="0"/>
        </w:tabs>
        <w:jc w:val="center"/>
        <w:rPr>
          <w:b/>
          <w:bCs/>
          <w:color w:val="000000"/>
        </w:rPr>
      </w:pPr>
      <w:r w:rsidRPr="00754A3E">
        <w:rPr>
          <w:b/>
          <w:bCs/>
          <w:color w:val="000000"/>
        </w:rPr>
        <mc:AlternateContent>
          <mc:Choice Requires="wps">
            <w:drawing>
              <wp:anchor distT="0" distB="0" distL="114300" distR="114300" simplePos="0" relativeHeight="251666432" behindDoc="1" locked="0" layoutInCell="1" allowOverlap="1" wp14:anchorId="08FF8114" wp14:editId="4A0745A7">
                <wp:simplePos x="0" y="0"/>
                <wp:positionH relativeFrom="column">
                  <wp:posOffset>-908050</wp:posOffset>
                </wp:positionH>
                <wp:positionV relativeFrom="paragraph">
                  <wp:posOffset>-901700</wp:posOffset>
                </wp:positionV>
                <wp:extent cx="78943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8943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47BFD" id="직사각형 72" o:spid="_x0000_s1026" style="position:absolute;margin-left:-71.5pt;margin-top:-71pt;width:621.6pt;height:84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" stroked="f" strokeweight="1pt">
                <v:fill r:id="rId9" o:title="" recolor="t" rotate="t" type="frame"/>
              </v:rect>
            </w:pict>
          </mc:Fallback>
        </mc:AlternateContent>
      </w:r>
    </w:p>
    <w:p w14:paraId="61148BD1" w14:textId="77777777" w:rsidR="00754A3E" w:rsidRDefault="00754A3E" w:rsidP="007406A5">
      <w:pPr>
        <w:tabs>
          <w:tab w:val="left" w:pos="0"/>
        </w:tabs>
        <w:jc w:val="center"/>
        <w:rPr>
          <w:b/>
          <w:bCs/>
          <w:color w:val="000000"/>
        </w:rPr>
      </w:pPr>
    </w:p>
    <w:p w14:paraId="255A24B5" w14:textId="77777777" w:rsidR="00754A3E" w:rsidRDefault="00754A3E" w:rsidP="007406A5">
      <w:pPr>
        <w:tabs>
          <w:tab w:val="left" w:pos="0"/>
        </w:tabs>
        <w:jc w:val="center"/>
        <w:rPr>
          <w:b/>
          <w:bCs/>
          <w:color w:val="000000"/>
        </w:rPr>
      </w:pPr>
    </w:p>
    <w:p w14:paraId="21E869B0" w14:textId="77777777" w:rsidR="00754A3E" w:rsidRDefault="00754A3E" w:rsidP="007406A5">
      <w:pPr>
        <w:tabs>
          <w:tab w:val="left" w:pos="0"/>
        </w:tabs>
        <w:jc w:val="center"/>
        <w:rPr>
          <w:b/>
          <w:bCs/>
          <w:color w:val="000000"/>
        </w:rPr>
      </w:pPr>
    </w:p>
    <w:p w14:paraId="55759A42" w14:textId="77777777" w:rsidR="00754A3E" w:rsidRDefault="00754A3E" w:rsidP="007406A5">
      <w:pPr>
        <w:tabs>
          <w:tab w:val="left" w:pos="0"/>
        </w:tabs>
        <w:jc w:val="center"/>
        <w:rPr>
          <w:b/>
          <w:bCs/>
          <w:color w:val="000000"/>
        </w:rPr>
      </w:pPr>
    </w:p>
    <w:p w14:paraId="278713F1" w14:textId="77777777" w:rsidR="00754A3E" w:rsidRDefault="00754A3E" w:rsidP="007406A5">
      <w:pPr>
        <w:tabs>
          <w:tab w:val="left" w:pos="0"/>
        </w:tabs>
        <w:jc w:val="center"/>
        <w:rPr>
          <w:b/>
          <w:bCs/>
          <w:color w:val="000000"/>
        </w:rPr>
      </w:pPr>
    </w:p>
    <w:p w14:paraId="2B09E906" w14:textId="77777777" w:rsidR="00754A3E" w:rsidRDefault="00754A3E" w:rsidP="007406A5">
      <w:pPr>
        <w:tabs>
          <w:tab w:val="left" w:pos="0"/>
        </w:tabs>
        <w:jc w:val="center"/>
        <w:rPr>
          <w:b/>
          <w:bCs/>
          <w:color w:val="000000"/>
        </w:rPr>
      </w:pPr>
    </w:p>
    <w:p w14:paraId="6C87406B" w14:textId="77777777" w:rsidR="00754A3E" w:rsidRDefault="00754A3E" w:rsidP="007406A5">
      <w:pPr>
        <w:tabs>
          <w:tab w:val="left" w:pos="0"/>
        </w:tabs>
        <w:jc w:val="center"/>
        <w:rPr>
          <w:b/>
          <w:bCs/>
          <w:color w:val="000000"/>
        </w:rPr>
      </w:pPr>
    </w:p>
    <w:p w14:paraId="10302005" w14:textId="00B74CD5" w:rsidR="00754A3E" w:rsidRDefault="00754A3E" w:rsidP="007406A5">
      <w:pPr>
        <w:tabs>
          <w:tab w:val="left" w:pos="0"/>
        </w:tabs>
        <w:jc w:val="center"/>
        <w:rPr>
          <w:b/>
          <w:bCs/>
          <w:color w:val="000000"/>
        </w:rPr>
      </w:pPr>
      <w:r w:rsidRPr="00754A3E">
        <w:rPr>
          <w:b/>
          <w:bCs/>
          <w:color w:val="000000"/>
        </w:rPr>
        <w:drawing>
          <wp:anchor distT="0" distB="0" distL="114300" distR="114300" simplePos="0" relativeHeight="251668480" behindDoc="0" locked="0" layoutInCell="1" allowOverlap="1" wp14:anchorId="6E805774" wp14:editId="35836D43">
            <wp:simplePos x="0" y="0"/>
            <wp:positionH relativeFrom="margin">
              <wp:posOffset>92710</wp:posOffset>
            </wp:positionH>
            <wp:positionV relativeFrom="paragraph">
              <wp:posOffset>128905</wp:posOffset>
            </wp:positionV>
            <wp:extent cx="1022985" cy="904875"/>
            <wp:effectExtent l="0" t="0" r="5715" b="0"/>
            <wp:wrapSquare wrapText="bothSides"/>
            <wp:docPr id="796558709" name="그림 3" descr="A logo of a globe with a map and text with Green Whee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8709" name="그림 3" descr="A logo of a globe with a map and text with Green Wheel in th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2985" cy="904875"/>
                    </a:xfrm>
                    <a:prstGeom prst="rect">
                      <a:avLst/>
                    </a:prstGeom>
                  </pic:spPr>
                </pic:pic>
              </a:graphicData>
            </a:graphic>
            <wp14:sizeRelH relativeFrom="page">
              <wp14:pctWidth>0</wp14:pctWidth>
            </wp14:sizeRelH>
            <wp14:sizeRelV relativeFrom="page">
              <wp14:pctHeight>0</wp14:pctHeight>
            </wp14:sizeRelV>
          </wp:anchor>
        </w:drawing>
      </w:r>
    </w:p>
    <w:p w14:paraId="0D72BF08" w14:textId="765046C1" w:rsidR="00754A3E" w:rsidRDefault="00754A3E" w:rsidP="007406A5">
      <w:pPr>
        <w:tabs>
          <w:tab w:val="left" w:pos="0"/>
        </w:tabs>
        <w:jc w:val="center"/>
        <w:rPr>
          <w:b/>
          <w:bCs/>
          <w:color w:val="000000"/>
        </w:rPr>
      </w:pPr>
    </w:p>
    <w:p w14:paraId="4641A7F4" w14:textId="044187CC" w:rsidR="00754A3E" w:rsidRDefault="00754A3E" w:rsidP="007406A5">
      <w:pPr>
        <w:tabs>
          <w:tab w:val="left" w:pos="0"/>
        </w:tabs>
        <w:jc w:val="center"/>
        <w:rPr>
          <w:b/>
          <w:bCs/>
          <w:color w:val="000000"/>
        </w:rPr>
      </w:pPr>
    </w:p>
    <w:p w14:paraId="0EDC27E2" w14:textId="77777777" w:rsidR="00754A3E" w:rsidRDefault="00754A3E" w:rsidP="007406A5">
      <w:pPr>
        <w:tabs>
          <w:tab w:val="left" w:pos="0"/>
        </w:tabs>
        <w:jc w:val="center"/>
        <w:rPr>
          <w:b/>
          <w:bCs/>
          <w:color w:val="000000"/>
        </w:rPr>
      </w:pPr>
    </w:p>
    <w:p w14:paraId="303976F3" w14:textId="77777777" w:rsidR="00754A3E" w:rsidRDefault="00754A3E" w:rsidP="007406A5">
      <w:pPr>
        <w:tabs>
          <w:tab w:val="left" w:pos="0"/>
        </w:tabs>
        <w:jc w:val="center"/>
        <w:rPr>
          <w:b/>
          <w:bCs/>
          <w:color w:val="000000"/>
        </w:rPr>
      </w:pPr>
    </w:p>
    <w:p w14:paraId="1CB2A872" w14:textId="4E39DBA7" w:rsidR="00754A3E" w:rsidRDefault="00754A3E" w:rsidP="007406A5">
      <w:pPr>
        <w:tabs>
          <w:tab w:val="left" w:pos="0"/>
        </w:tabs>
        <w:jc w:val="center"/>
        <w:rPr>
          <w:b/>
          <w:bCs/>
          <w:color w:val="000000"/>
        </w:rPr>
      </w:pPr>
    </w:p>
    <w:p w14:paraId="2B9BF759" w14:textId="77777777" w:rsidR="00754A3E" w:rsidRDefault="00754A3E" w:rsidP="007406A5">
      <w:pPr>
        <w:tabs>
          <w:tab w:val="left" w:pos="0"/>
        </w:tabs>
        <w:jc w:val="center"/>
        <w:rPr>
          <w:b/>
          <w:bCs/>
          <w:color w:val="000000"/>
        </w:rPr>
      </w:pPr>
    </w:p>
    <w:p w14:paraId="01983365" w14:textId="77777777" w:rsidR="00754A3E" w:rsidRDefault="00754A3E" w:rsidP="007406A5">
      <w:pPr>
        <w:tabs>
          <w:tab w:val="left" w:pos="0"/>
        </w:tabs>
        <w:jc w:val="center"/>
        <w:rPr>
          <w:b/>
          <w:bCs/>
          <w:color w:val="000000"/>
        </w:rPr>
      </w:pPr>
    </w:p>
    <w:p w14:paraId="3E508542" w14:textId="77777777" w:rsidR="00754A3E" w:rsidRPr="00080EC8" w:rsidRDefault="00754A3E" w:rsidP="00754A3E">
      <w:pPr>
        <w:spacing w:line="276" w:lineRule="auto"/>
        <w:contextualSpacing/>
        <w:rPr>
          <w:b/>
          <w:bCs/>
          <w:sz w:val="44"/>
          <w:szCs w:val="44"/>
        </w:rPr>
      </w:pPr>
      <w:bookmarkStart w:id="0" w:name="_Hlk213853157"/>
      <w:bookmarkStart w:id="1" w:name="_Hlk213854735"/>
      <w:bookmarkStart w:id="2" w:name="_Hlk213855275"/>
      <w:r w:rsidRPr="00080EC8">
        <w:rPr>
          <w:b/>
          <w:bCs/>
          <w:sz w:val="44"/>
          <w:szCs w:val="44"/>
        </w:rPr>
        <w:t>APT REPORT ON</w:t>
      </w:r>
    </w:p>
    <w:p w14:paraId="3215006E" w14:textId="77777777" w:rsidR="00754A3E" w:rsidRPr="00080EC8" w:rsidRDefault="00754A3E" w:rsidP="00754A3E">
      <w:pPr>
        <w:spacing w:line="276" w:lineRule="auto"/>
        <w:contextualSpacing/>
        <w:rPr>
          <w:sz w:val="28"/>
          <w:szCs w:val="28"/>
        </w:rPr>
      </w:pPr>
    </w:p>
    <w:p w14:paraId="6ABE526D" w14:textId="4DA1EB04" w:rsidR="00754A3E" w:rsidRPr="00996765" w:rsidRDefault="00754A3E" w:rsidP="00754A3E">
      <w:pPr>
        <w:spacing w:line="276" w:lineRule="auto"/>
        <w:contextualSpacing/>
        <w:rPr>
          <w:b/>
          <w:bCs/>
          <w:spacing w:val="-2"/>
          <w:sz w:val="30"/>
          <w:szCs w:val="30"/>
        </w:rPr>
      </w:pPr>
      <w:r w:rsidRPr="00754A3E">
        <w:rPr>
          <w:b/>
          <w:bCs/>
          <w:spacing w:val="-2"/>
          <w:sz w:val="30"/>
          <w:szCs w:val="30"/>
        </w:rPr>
        <w:t>EFFICIENT VALUATION AND PRICING OF CELLULAR / IMT SPECTRUM</w:t>
      </w:r>
      <w:r>
        <w:rPr>
          <w:b/>
          <w:bCs/>
          <w:spacing w:val="-2"/>
          <w:sz w:val="30"/>
          <w:szCs w:val="30"/>
        </w:rPr>
        <w:t xml:space="preserve"> </w:t>
      </w:r>
      <w:r w:rsidRPr="00754A3E">
        <w:rPr>
          <w:b/>
          <w:bCs/>
          <w:spacing w:val="-2"/>
          <w:sz w:val="30"/>
          <w:szCs w:val="30"/>
        </w:rPr>
        <w:t>IN SATRC COUNTRIES</w:t>
      </w:r>
    </w:p>
    <w:p w14:paraId="226D10F7" w14:textId="77777777" w:rsidR="00754A3E" w:rsidRPr="00080EC8" w:rsidRDefault="00754A3E" w:rsidP="00754A3E">
      <w:pPr>
        <w:spacing w:line="276" w:lineRule="auto"/>
        <w:contextualSpacing/>
        <w:rPr>
          <w:sz w:val="28"/>
          <w:szCs w:val="28"/>
        </w:rPr>
      </w:pPr>
    </w:p>
    <w:p w14:paraId="4D30A6C0" w14:textId="77777777" w:rsidR="00754A3E" w:rsidRPr="00080EC8" w:rsidRDefault="00754A3E" w:rsidP="00754A3E">
      <w:pPr>
        <w:spacing w:line="276" w:lineRule="auto"/>
        <w:contextualSpacing/>
        <w:rPr>
          <w:sz w:val="28"/>
          <w:szCs w:val="28"/>
        </w:rPr>
      </w:pPr>
    </w:p>
    <w:p w14:paraId="5E79F77A" w14:textId="77777777" w:rsidR="00754A3E" w:rsidRPr="00080EC8" w:rsidRDefault="00754A3E" w:rsidP="00754A3E">
      <w:pPr>
        <w:spacing w:line="276" w:lineRule="auto"/>
        <w:contextualSpacing/>
        <w:rPr>
          <w:b/>
          <w:sz w:val="28"/>
          <w:szCs w:val="28"/>
        </w:rPr>
      </w:pPr>
      <w:r w:rsidRPr="00080EC8">
        <w:rPr>
          <w:b/>
          <w:sz w:val="28"/>
          <w:szCs w:val="28"/>
        </w:rPr>
        <w:t xml:space="preserve">Edition: </w:t>
      </w:r>
      <w:r>
        <w:rPr>
          <w:b/>
          <w:sz w:val="28"/>
          <w:szCs w:val="28"/>
        </w:rPr>
        <w:t>November</w:t>
      </w:r>
      <w:r w:rsidRPr="00080EC8">
        <w:rPr>
          <w:b/>
          <w:sz w:val="28"/>
          <w:szCs w:val="28"/>
        </w:rPr>
        <w:t xml:space="preserve"> 202</w:t>
      </w:r>
      <w:r>
        <w:rPr>
          <w:b/>
          <w:sz w:val="28"/>
          <w:szCs w:val="28"/>
        </w:rPr>
        <w:t>5</w:t>
      </w:r>
    </w:p>
    <w:p w14:paraId="0817FA76" w14:textId="77777777" w:rsidR="00754A3E" w:rsidRPr="00080EC8" w:rsidRDefault="00754A3E" w:rsidP="00754A3E">
      <w:pPr>
        <w:spacing w:line="276" w:lineRule="auto"/>
        <w:contextualSpacing/>
        <w:rPr>
          <w:bCs/>
          <w:sz w:val="28"/>
          <w:szCs w:val="28"/>
        </w:rPr>
      </w:pPr>
    </w:p>
    <w:p w14:paraId="1AF02D01" w14:textId="77777777" w:rsidR="00754A3E" w:rsidRPr="00080EC8" w:rsidRDefault="00754A3E" w:rsidP="00754A3E">
      <w:pPr>
        <w:spacing w:line="276" w:lineRule="auto"/>
        <w:contextualSpacing/>
        <w:rPr>
          <w:bCs/>
          <w:sz w:val="28"/>
          <w:szCs w:val="28"/>
        </w:rPr>
      </w:pPr>
    </w:p>
    <w:p w14:paraId="0AFB3251" w14:textId="77777777" w:rsidR="00754A3E" w:rsidRPr="00080EC8" w:rsidRDefault="00754A3E" w:rsidP="00754A3E">
      <w:pPr>
        <w:spacing w:line="276" w:lineRule="auto"/>
        <w:contextualSpacing/>
        <w:rPr>
          <w:bCs/>
          <w:sz w:val="28"/>
          <w:szCs w:val="28"/>
        </w:rPr>
      </w:pPr>
    </w:p>
    <w:p w14:paraId="61C614AE" w14:textId="77777777" w:rsidR="00754A3E" w:rsidRPr="00080EC8" w:rsidRDefault="00754A3E" w:rsidP="00754A3E">
      <w:pPr>
        <w:spacing w:line="276" w:lineRule="auto"/>
        <w:contextualSpacing/>
        <w:rPr>
          <w:b/>
          <w:sz w:val="28"/>
          <w:szCs w:val="28"/>
        </w:rPr>
      </w:pPr>
      <w:r w:rsidRPr="00080EC8">
        <w:rPr>
          <w:b/>
          <w:iCs/>
          <w:sz w:val="28"/>
          <w:szCs w:val="28"/>
        </w:rPr>
        <w:t>The 2</w:t>
      </w:r>
      <w:r>
        <w:rPr>
          <w:b/>
          <w:iCs/>
          <w:sz w:val="28"/>
          <w:szCs w:val="28"/>
        </w:rPr>
        <w:t>6</w:t>
      </w:r>
      <w:r w:rsidRPr="00080EC8">
        <w:rPr>
          <w:b/>
          <w:iCs/>
          <w:sz w:val="28"/>
          <w:szCs w:val="28"/>
        </w:rPr>
        <w:t xml:space="preserve">th Meeting of </w:t>
      </w:r>
      <w:r w:rsidRPr="00080EC8">
        <w:rPr>
          <w:b/>
          <w:sz w:val="28"/>
          <w:szCs w:val="28"/>
        </w:rPr>
        <w:t>South Asian Telecommunication Regulators’ Council (SATRC-2</w:t>
      </w:r>
      <w:r>
        <w:rPr>
          <w:b/>
          <w:sz w:val="28"/>
          <w:szCs w:val="28"/>
        </w:rPr>
        <w:t>6</w:t>
      </w:r>
      <w:r w:rsidRPr="00080EC8">
        <w:rPr>
          <w:b/>
          <w:sz w:val="28"/>
          <w:szCs w:val="28"/>
        </w:rPr>
        <w:t>)</w:t>
      </w:r>
    </w:p>
    <w:p w14:paraId="07144D74" w14:textId="77777777" w:rsidR="00754A3E" w:rsidRPr="00080EC8" w:rsidRDefault="00754A3E" w:rsidP="00754A3E">
      <w:pPr>
        <w:spacing w:line="276" w:lineRule="auto"/>
        <w:contextualSpacing/>
        <w:rPr>
          <w:b/>
          <w:sz w:val="28"/>
          <w:szCs w:val="28"/>
        </w:rPr>
      </w:pPr>
      <w:r>
        <w:rPr>
          <w:b/>
          <w:sz w:val="28"/>
          <w:szCs w:val="28"/>
        </w:rPr>
        <w:t>5</w:t>
      </w:r>
      <w:r w:rsidRPr="00080EC8">
        <w:rPr>
          <w:b/>
          <w:sz w:val="28"/>
          <w:szCs w:val="28"/>
        </w:rPr>
        <w:t xml:space="preserve"> – </w:t>
      </w:r>
      <w:r>
        <w:rPr>
          <w:b/>
          <w:sz w:val="28"/>
          <w:szCs w:val="28"/>
        </w:rPr>
        <w:t>7</w:t>
      </w:r>
      <w:r w:rsidRPr="00080EC8">
        <w:rPr>
          <w:b/>
          <w:sz w:val="28"/>
          <w:szCs w:val="28"/>
        </w:rPr>
        <w:t xml:space="preserve"> </w:t>
      </w:r>
      <w:r>
        <w:rPr>
          <w:b/>
          <w:sz w:val="28"/>
          <w:szCs w:val="28"/>
        </w:rPr>
        <w:t>Novembe</w:t>
      </w:r>
      <w:r w:rsidRPr="00080EC8">
        <w:rPr>
          <w:b/>
          <w:sz w:val="28"/>
          <w:szCs w:val="28"/>
        </w:rPr>
        <w:t>r 202</w:t>
      </w:r>
      <w:r>
        <w:rPr>
          <w:b/>
          <w:sz w:val="28"/>
          <w:szCs w:val="28"/>
        </w:rPr>
        <w:t>5</w:t>
      </w:r>
    </w:p>
    <w:p w14:paraId="30EC0062" w14:textId="77777777" w:rsidR="00754A3E" w:rsidRPr="00080EC8" w:rsidRDefault="00754A3E" w:rsidP="00754A3E">
      <w:pPr>
        <w:spacing w:line="276" w:lineRule="auto"/>
        <w:contextualSpacing/>
        <w:rPr>
          <w:rFonts w:eastAsia="Malgun Gothic"/>
          <w:b/>
          <w:bCs/>
          <w:sz w:val="28"/>
          <w:szCs w:val="28"/>
          <w:lang w:eastAsia="ko-KR"/>
        </w:rPr>
      </w:pPr>
      <w:r>
        <w:rPr>
          <w:rFonts w:eastAsia="Malgun Gothic"/>
          <w:b/>
          <w:bCs/>
          <w:sz w:val="28"/>
          <w:szCs w:val="28"/>
          <w:lang w:eastAsia="ko-KR"/>
        </w:rPr>
        <w:t>Islamabad, Pakistan</w:t>
      </w:r>
    </w:p>
    <w:p w14:paraId="68D76DA4" w14:textId="77777777" w:rsidR="00754A3E" w:rsidRPr="00080EC8" w:rsidRDefault="00754A3E" w:rsidP="00754A3E">
      <w:pPr>
        <w:spacing w:line="276" w:lineRule="auto"/>
        <w:contextualSpacing/>
        <w:rPr>
          <w:rFonts w:eastAsia="Malgun Gothic"/>
          <w:color w:val="FF0000"/>
          <w:sz w:val="28"/>
          <w:szCs w:val="28"/>
          <w:lang w:eastAsia="ko-KR"/>
        </w:rPr>
      </w:pPr>
    </w:p>
    <w:p w14:paraId="2B9615B4" w14:textId="4481B854" w:rsidR="00754A3E" w:rsidRPr="00080EC8" w:rsidRDefault="00754A3E" w:rsidP="00754A3E">
      <w:pPr>
        <w:spacing w:line="276" w:lineRule="auto"/>
        <w:contextualSpacing/>
        <w:rPr>
          <w:rFonts w:eastAsia="Malgun Gothic"/>
          <w:b/>
          <w:bCs/>
          <w:i/>
          <w:iCs/>
          <w:sz w:val="28"/>
          <w:szCs w:val="28"/>
          <w:lang w:eastAsia="ko-KR"/>
        </w:rPr>
      </w:pPr>
      <w:r w:rsidRPr="00080EC8">
        <w:rPr>
          <w:rFonts w:eastAsia="Malgun Gothic"/>
          <w:b/>
          <w:bCs/>
          <w:i/>
          <w:iCs/>
          <w:sz w:val="28"/>
          <w:szCs w:val="28"/>
          <w:lang w:eastAsia="ko-KR"/>
        </w:rPr>
        <w:t>(Source: SATRC-2</w:t>
      </w:r>
      <w:r>
        <w:rPr>
          <w:rFonts w:eastAsia="Malgun Gothic"/>
          <w:b/>
          <w:bCs/>
          <w:i/>
          <w:iCs/>
          <w:sz w:val="28"/>
          <w:szCs w:val="28"/>
          <w:lang w:eastAsia="ko-KR"/>
        </w:rPr>
        <w:t>6</w:t>
      </w:r>
      <w:r w:rsidRPr="00080EC8">
        <w:rPr>
          <w:rFonts w:eastAsia="Malgun Gothic"/>
          <w:b/>
          <w:bCs/>
          <w:i/>
          <w:iCs/>
          <w:sz w:val="28"/>
          <w:szCs w:val="28"/>
          <w:lang w:eastAsia="ko-KR"/>
        </w:rPr>
        <w:t>/OUT-1</w:t>
      </w:r>
      <w:bookmarkEnd w:id="2"/>
      <w:r>
        <w:rPr>
          <w:rFonts w:eastAsia="Malgun Gothic"/>
          <w:b/>
          <w:bCs/>
          <w:i/>
          <w:iCs/>
          <w:sz w:val="28"/>
          <w:szCs w:val="28"/>
          <w:lang w:eastAsia="ko-KR"/>
        </w:rPr>
        <w:t>3</w:t>
      </w:r>
      <w:r w:rsidRPr="00080EC8">
        <w:rPr>
          <w:rFonts w:eastAsia="Malgun Gothic"/>
          <w:b/>
          <w:bCs/>
          <w:i/>
          <w:iCs/>
          <w:sz w:val="28"/>
          <w:szCs w:val="28"/>
          <w:lang w:eastAsia="ko-KR"/>
        </w:rPr>
        <w:t>)</w:t>
      </w:r>
      <w:bookmarkEnd w:id="1"/>
    </w:p>
    <w:bookmarkEnd w:id="0"/>
    <w:p w14:paraId="408E32A2" w14:textId="77777777" w:rsidR="00754A3E" w:rsidRDefault="00754A3E" w:rsidP="007406A5">
      <w:pPr>
        <w:tabs>
          <w:tab w:val="left" w:pos="0"/>
        </w:tabs>
        <w:jc w:val="center"/>
        <w:rPr>
          <w:b/>
          <w:bCs/>
          <w:color w:val="000000"/>
        </w:rPr>
      </w:pPr>
    </w:p>
    <w:p w14:paraId="705E17B7" w14:textId="77777777" w:rsidR="00754A3E" w:rsidRDefault="00754A3E" w:rsidP="007406A5">
      <w:pPr>
        <w:tabs>
          <w:tab w:val="left" w:pos="0"/>
        </w:tabs>
        <w:jc w:val="center"/>
        <w:rPr>
          <w:b/>
          <w:bCs/>
          <w:color w:val="000000"/>
        </w:rPr>
      </w:pPr>
    </w:p>
    <w:p w14:paraId="50F8EA7F" w14:textId="77777777" w:rsidR="00754A3E" w:rsidRDefault="00754A3E" w:rsidP="007406A5">
      <w:pPr>
        <w:tabs>
          <w:tab w:val="left" w:pos="0"/>
        </w:tabs>
        <w:jc w:val="center"/>
        <w:rPr>
          <w:b/>
          <w:bCs/>
          <w:color w:val="000000"/>
        </w:rPr>
      </w:pPr>
    </w:p>
    <w:p w14:paraId="1EF46448" w14:textId="77777777" w:rsidR="00754A3E" w:rsidRDefault="00754A3E" w:rsidP="007406A5">
      <w:pPr>
        <w:tabs>
          <w:tab w:val="left" w:pos="0"/>
        </w:tabs>
        <w:jc w:val="center"/>
        <w:rPr>
          <w:b/>
          <w:bCs/>
          <w:color w:val="000000"/>
        </w:rPr>
      </w:pPr>
    </w:p>
    <w:p w14:paraId="46BE47DA" w14:textId="77777777" w:rsidR="00754A3E" w:rsidRDefault="00754A3E" w:rsidP="007406A5">
      <w:pPr>
        <w:tabs>
          <w:tab w:val="left" w:pos="0"/>
        </w:tabs>
        <w:jc w:val="center"/>
        <w:rPr>
          <w:b/>
          <w:bCs/>
          <w:color w:val="000000"/>
        </w:rPr>
      </w:pPr>
    </w:p>
    <w:p w14:paraId="3AB3401D" w14:textId="77777777" w:rsidR="00754A3E" w:rsidRDefault="00754A3E" w:rsidP="007406A5">
      <w:pPr>
        <w:tabs>
          <w:tab w:val="left" w:pos="0"/>
        </w:tabs>
        <w:jc w:val="center"/>
        <w:rPr>
          <w:b/>
          <w:bCs/>
          <w:color w:val="000000"/>
        </w:rPr>
      </w:pPr>
    </w:p>
    <w:p w14:paraId="2C674BAB" w14:textId="77777777" w:rsidR="00754A3E" w:rsidRDefault="00754A3E" w:rsidP="007406A5">
      <w:pPr>
        <w:tabs>
          <w:tab w:val="left" w:pos="0"/>
        </w:tabs>
        <w:jc w:val="center"/>
        <w:rPr>
          <w:b/>
          <w:bCs/>
          <w:color w:val="000000"/>
        </w:rPr>
      </w:pPr>
    </w:p>
    <w:p w14:paraId="3E9B3514" w14:textId="10EE500B" w:rsidR="00754A3E" w:rsidRDefault="00754A3E" w:rsidP="007406A5">
      <w:pPr>
        <w:tabs>
          <w:tab w:val="left" w:pos="0"/>
        </w:tabs>
        <w:jc w:val="center"/>
        <w:rPr>
          <w:b/>
          <w:bCs/>
          <w:color w:val="000000"/>
        </w:rPr>
      </w:pPr>
      <w:r w:rsidRPr="00754A3E">
        <w:rPr>
          <w:rFonts w:hint="eastAsia"/>
          <w:b/>
          <w:bCs/>
          <w:color w:val="000000"/>
        </w:rPr>
        <mc:AlternateContent>
          <mc:Choice Requires="wps">
            <w:drawing>
              <wp:anchor distT="0" distB="0" distL="114300" distR="114300" simplePos="0" relativeHeight="251667456" behindDoc="0" locked="0" layoutInCell="1" allowOverlap="1" wp14:anchorId="3516E9B9" wp14:editId="5A652639">
                <wp:simplePos x="0" y="0"/>
                <wp:positionH relativeFrom="column">
                  <wp:posOffset>5018009</wp:posOffset>
                </wp:positionH>
                <wp:positionV relativeFrom="paragraph">
                  <wp:posOffset>490811</wp:posOffset>
                </wp:positionV>
                <wp:extent cx="2481263"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481263" cy="381000"/>
                        </a:xfrm>
                        <a:prstGeom prst="rect">
                          <a:avLst/>
                        </a:prstGeom>
                        <a:noFill/>
                        <a:ln w="6350">
                          <a:noFill/>
                        </a:ln>
                      </wps:spPr>
                      <wps:txbx>
                        <w:txbxContent>
                          <w:p w14:paraId="7245EC72" w14:textId="3E256EB7" w:rsidR="00754A3E" w:rsidRPr="00695723" w:rsidRDefault="00754A3E" w:rsidP="00754A3E">
                            <w:pPr>
                              <w:rPr>
                                <w:b/>
                                <w:bCs/>
                                <w:spacing w:val="4"/>
                              </w:rPr>
                            </w:pPr>
                            <w:r w:rsidRPr="00695723">
                              <w:rPr>
                                <w:b/>
                                <w:bCs/>
                                <w:spacing w:val="4"/>
                              </w:rPr>
                              <w:t xml:space="preserve">No. </w:t>
                            </w:r>
                            <w:r>
                              <w:rPr>
                                <w:b/>
                                <w:bCs/>
                                <w:spacing w:val="4"/>
                              </w:rPr>
                              <w:t>SAPIX-</w:t>
                            </w:r>
                            <w:r w:rsidRPr="00695723">
                              <w:rPr>
                                <w:b/>
                                <w:bCs/>
                                <w:spacing w:val="4"/>
                              </w:rPr>
                              <w:t>REP-</w:t>
                            </w:r>
                            <w:r>
                              <w:rPr>
                                <w:b/>
                                <w:bCs/>
                                <w:spacing w:val="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16E9B9" id="_x0000_t202" coordsize="21600,21600" o:spt="202" path="m,l,21600r21600,l21600,xe">
                <v:stroke joinstyle="miter"/>
                <v:path gradientshapeok="t" o:connecttype="rect"/>
              </v:shapetype>
              <v:shape id="Text Box 74" o:spid="_x0000_s1026" type="#_x0000_t202" style="position:absolute;left:0;text-align:left;margin-left:395.1pt;margin-top:38.65pt;width:195.4pt;height:3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IIGAIAACwEAAAOAAAAZHJzL2Uyb0RvYy54bWysU02P2yAQvVfqf0DcG9tJNk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" filled="f" stroked="f" strokeweight=".5pt">
                <v:textbox>
                  <w:txbxContent>
                    <w:p w14:paraId="7245EC72" w14:textId="3E256EB7" w:rsidR="00754A3E" w:rsidRPr="00695723" w:rsidRDefault="00754A3E" w:rsidP="00754A3E">
                      <w:pPr>
                        <w:rPr>
                          <w:b/>
                          <w:bCs/>
                          <w:spacing w:val="4"/>
                        </w:rPr>
                      </w:pPr>
                      <w:r w:rsidRPr="00695723">
                        <w:rPr>
                          <w:b/>
                          <w:bCs/>
                          <w:spacing w:val="4"/>
                        </w:rPr>
                        <w:t xml:space="preserve">No. </w:t>
                      </w:r>
                      <w:r>
                        <w:rPr>
                          <w:b/>
                          <w:bCs/>
                          <w:spacing w:val="4"/>
                        </w:rPr>
                        <w:t>SAPIX-</w:t>
                      </w:r>
                      <w:r w:rsidRPr="00695723">
                        <w:rPr>
                          <w:b/>
                          <w:bCs/>
                          <w:spacing w:val="4"/>
                        </w:rPr>
                        <w:t>REP-</w:t>
                      </w:r>
                      <w:r>
                        <w:rPr>
                          <w:b/>
                          <w:bCs/>
                          <w:spacing w:val="4"/>
                        </w:rPr>
                        <w:t>13</w:t>
                      </w:r>
                    </w:p>
                  </w:txbxContent>
                </v:textbox>
              </v:shape>
            </w:pict>
          </mc:Fallback>
        </mc:AlternateContent>
      </w:r>
    </w:p>
    <w:p w14:paraId="14598039" w14:textId="77777777" w:rsidR="00754A3E" w:rsidRDefault="00754A3E" w:rsidP="007406A5">
      <w:pPr>
        <w:tabs>
          <w:tab w:val="left" w:pos="0"/>
        </w:tabs>
        <w:jc w:val="center"/>
        <w:rPr>
          <w:b/>
          <w:bCs/>
          <w:color w:val="000000"/>
        </w:rPr>
      </w:pPr>
    </w:p>
    <w:p w14:paraId="2890CE0E" w14:textId="77777777" w:rsidR="00754A3E" w:rsidRDefault="00754A3E" w:rsidP="007406A5">
      <w:pPr>
        <w:tabs>
          <w:tab w:val="left" w:pos="0"/>
        </w:tabs>
        <w:jc w:val="center"/>
        <w:rPr>
          <w:b/>
          <w:bCs/>
          <w:color w:val="000000"/>
        </w:rPr>
      </w:pPr>
    </w:p>
    <w:p w14:paraId="1A2CCAF7" w14:textId="77777777" w:rsidR="00754A3E" w:rsidRDefault="00754A3E" w:rsidP="007406A5">
      <w:pPr>
        <w:tabs>
          <w:tab w:val="left" w:pos="0"/>
        </w:tabs>
        <w:jc w:val="center"/>
        <w:rPr>
          <w:b/>
          <w:bCs/>
          <w:color w:val="000000"/>
        </w:rPr>
      </w:pPr>
    </w:p>
    <w:p w14:paraId="6D099A8B" w14:textId="1AE9297F" w:rsidR="00CF184B" w:rsidRDefault="00CF184B" w:rsidP="00903F3B">
      <w:pPr>
        <w:spacing w:after="160" w:line="259" w:lineRule="auto"/>
        <w:jc w:val="both"/>
        <w:rPr>
          <w:b/>
        </w:rPr>
      </w:pPr>
    </w:p>
    <w:p w14:paraId="061140BB" w14:textId="77777777" w:rsidR="00754A3E" w:rsidRPr="003655E8" w:rsidRDefault="00754A3E" w:rsidP="00754A3E">
      <w:pPr>
        <w:spacing w:line="276" w:lineRule="auto"/>
        <w:jc w:val="center"/>
        <w:rPr>
          <w:b/>
          <w:sz w:val="28"/>
          <w:szCs w:val="28"/>
        </w:rPr>
      </w:pPr>
      <w:bookmarkStart w:id="3" w:name="_Hlk213852966"/>
      <w:r w:rsidRPr="003655E8">
        <w:rPr>
          <w:b/>
          <w:sz w:val="28"/>
          <w:szCs w:val="28"/>
        </w:rPr>
        <w:t>Adopted by</w:t>
      </w:r>
    </w:p>
    <w:p w14:paraId="5EECEBEC" w14:textId="77777777" w:rsidR="00754A3E" w:rsidRPr="003655E8" w:rsidRDefault="00754A3E" w:rsidP="00754A3E">
      <w:pPr>
        <w:spacing w:line="276" w:lineRule="auto"/>
        <w:jc w:val="center"/>
        <w:rPr>
          <w:b/>
        </w:rPr>
      </w:pPr>
    </w:p>
    <w:p w14:paraId="42239A18" w14:textId="77777777" w:rsidR="00754A3E" w:rsidRDefault="00754A3E" w:rsidP="00754A3E">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26th Meeting of South Asian Telecommunication Regulators’ Council (SATRC-26)</w:t>
      </w:r>
      <w:r>
        <w:rPr>
          <w:rStyle w:val="eop"/>
          <w:color w:val="000000"/>
        </w:rPr>
        <w:t> </w:t>
      </w:r>
    </w:p>
    <w:p w14:paraId="6ADB70FE" w14:textId="77777777" w:rsidR="00754A3E" w:rsidRDefault="00754A3E" w:rsidP="00754A3E">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5-7 November 2025</w:t>
      </w:r>
      <w:r>
        <w:rPr>
          <w:rStyle w:val="eop"/>
          <w:color w:val="000000"/>
        </w:rPr>
        <w:t> </w:t>
      </w:r>
    </w:p>
    <w:p w14:paraId="7F8ABE26" w14:textId="77777777" w:rsidR="00754A3E" w:rsidRDefault="00754A3E" w:rsidP="00754A3E">
      <w:pPr>
        <w:pStyle w:val="paragraph"/>
        <w:spacing w:before="0" w:beforeAutospacing="0" w:after="0" w:afterAutospacing="0"/>
        <w:jc w:val="center"/>
        <w:textAlignment w:val="baseline"/>
        <w:rPr>
          <w:rStyle w:val="eop"/>
          <w:color w:val="000000"/>
        </w:rPr>
      </w:pPr>
      <w:r>
        <w:rPr>
          <w:rStyle w:val="normaltextrun"/>
          <w:rFonts w:eastAsiaTheme="majorEastAsia"/>
          <w:b/>
          <w:bCs/>
          <w:color w:val="000000"/>
        </w:rPr>
        <w:t>Islamabad, Pakistan</w:t>
      </w:r>
      <w:r>
        <w:rPr>
          <w:rStyle w:val="eop"/>
          <w:color w:val="000000"/>
        </w:rPr>
        <w:t> </w:t>
      </w:r>
    </w:p>
    <w:p w14:paraId="08ADBE01" w14:textId="77777777" w:rsidR="00754A3E" w:rsidRDefault="00754A3E" w:rsidP="00754A3E">
      <w:pPr>
        <w:pStyle w:val="paragraph"/>
        <w:spacing w:before="0" w:beforeAutospacing="0" w:after="0" w:afterAutospacing="0"/>
        <w:jc w:val="center"/>
        <w:textAlignment w:val="baseline"/>
        <w:rPr>
          <w:rFonts w:ascii="Segoe UI" w:hAnsi="Segoe UI" w:cs="Segoe UI"/>
          <w:sz w:val="18"/>
          <w:szCs w:val="18"/>
        </w:rPr>
      </w:pPr>
    </w:p>
    <w:p w14:paraId="0C5EEC21" w14:textId="33933407" w:rsidR="00754A3E" w:rsidRDefault="00754A3E" w:rsidP="00754A3E">
      <w:pPr>
        <w:pStyle w:val="paragraph"/>
        <w:spacing w:before="0" w:beforeAutospacing="0" w:after="0" w:afterAutospacing="0"/>
        <w:ind w:left="225"/>
        <w:jc w:val="center"/>
        <w:textAlignment w:val="baseline"/>
        <w:rPr>
          <w:rFonts w:ascii="Segoe UI" w:hAnsi="Segoe UI" w:cs="Segoe UI"/>
          <w:sz w:val="18"/>
          <w:szCs w:val="18"/>
        </w:rPr>
      </w:pPr>
      <w:r>
        <w:rPr>
          <w:rStyle w:val="normaltextrun"/>
          <w:rFonts w:eastAsiaTheme="majorEastAsia"/>
          <w:b/>
          <w:bCs/>
          <w:i/>
          <w:iCs/>
          <w:color w:val="000000"/>
        </w:rPr>
        <w:t>(Source: SATRC-26/OUT-</w:t>
      </w:r>
      <w:r>
        <w:rPr>
          <w:rStyle w:val="normaltextrun"/>
          <w:b/>
          <w:bCs/>
          <w:i/>
          <w:iCs/>
          <w:color w:val="000000"/>
        </w:rPr>
        <w:t>1</w:t>
      </w:r>
      <w:r>
        <w:rPr>
          <w:rStyle w:val="normaltextrun"/>
          <w:b/>
          <w:bCs/>
          <w:i/>
          <w:iCs/>
          <w:color w:val="000000"/>
        </w:rPr>
        <w:t>3</w:t>
      </w:r>
      <w:r>
        <w:rPr>
          <w:rStyle w:val="normaltextrun"/>
          <w:rFonts w:eastAsiaTheme="majorEastAsia"/>
          <w:b/>
          <w:bCs/>
          <w:i/>
          <w:iCs/>
          <w:color w:val="000000"/>
        </w:rPr>
        <w:t>)</w:t>
      </w:r>
      <w:r>
        <w:rPr>
          <w:rStyle w:val="eop"/>
          <w:color w:val="000000"/>
        </w:rPr>
        <w:t> </w:t>
      </w:r>
    </w:p>
    <w:bookmarkEnd w:id="3"/>
    <w:p w14:paraId="7DE99BF7" w14:textId="77777777" w:rsidR="00754A3E" w:rsidRDefault="00754A3E" w:rsidP="00903F3B">
      <w:pPr>
        <w:spacing w:after="160" w:line="259" w:lineRule="auto"/>
        <w:jc w:val="both"/>
        <w:rPr>
          <w:b/>
        </w:rPr>
      </w:pPr>
    </w:p>
    <w:p w14:paraId="11E9B806" w14:textId="4E4575C7" w:rsidR="00CF184B" w:rsidRDefault="00CF184B" w:rsidP="00903F3B">
      <w:pPr>
        <w:spacing w:after="160" w:line="259" w:lineRule="auto"/>
        <w:jc w:val="both"/>
        <w:rPr>
          <w:b/>
        </w:rPr>
      </w:pPr>
    </w:p>
    <w:p w14:paraId="59C42497" w14:textId="54BC91C4" w:rsidR="00CF184B" w:rsidRDefault="00CF184B" w:rsidP="00903F3B">
      <w:pPr>
        <w:spacing w:after="160" w:line="259" w:lineRule="auto"/>
        <w:jc w:val="both"/>
        <w:rPr>
          <w:b/>
        </w:rPr>
      </w:pPr>
    </w:p>
    <w:p w14:paraId="6130EF08" w14:textId="2D4EF626" w:rsidR="00CF184B" w:rsidRDefault="00CF184B" w:rsidP="00903F3B">
      <w:pPr>
        <w:spacing w:after="160" w:line="259" w:lineRule="auto"/>
        <w:jc w:val="both"/>
        <w:rPr>
          <w:b/>
        </w:rPr>
      </w:pPr>
    </w:p>
    <w:p w14:paraId="4945ED64" w14:textId="1AB0EA26" w:rsidR="00CF184B" w:rsidRDefault="00CF184B" w:rsidP="00903F3B">
      <w:pPr>
        <w:spacing w:after="160" w:line="259" w:lineRule="auto"/>
        <w:jc w:val="both"/>
        <w:rPr>
          <w:b/>
        </w:rPr>
      </w:pPr>
    </w:p>
    <w:p w14:paraId="10137EF6" w14:textId="56FA5DF6" w:rsidR="00CF184B" w:rsidRDefault="00CF184B" w:rsidP="00903F3B">
      <w:pPr>
        <w:spacing w:after="160" w:line="259" w:lineRule="auto"/>
        <w:jc w:val="both"/>
        <w:rPr>
          <w:b/>
        </w:rPr>
      </w:pPr>
    </w:p>
    <w:p w14:paraId="5DF381DA" w14:textId="61C98014" w:rsidR="00CF184B" w:rsidRDefault="00CF184B" w:rsidP="00903F3B">
      <w:pPr>
        <w:spacing w:after="160" w:line="259" w:lineRule="auto"/>
        <w:jc w:val="both"/>
        <w:rPr>
          <w:b/>
        </w:rPr>
      </w:pPr>
    </w:p>
    <w:p w14:paraId="0A437116" w14:textId="58560918" w:rsidR="00CF184B" w:rsidRDefault="00CF184B" w:rsidP="00903F3B">
      <w:pPr>
        <w:spacing w:after="160" w:line="259" w:lineRule="auto"/>
        <w:jc w:val="both"/>
        <w:rPr>
          <w:b/>
        </w:rPr>
      </w:pPr>
    </w:p>
    <w:p w14:paraId="77A7CF15" w14:textId="7BC05202" w:rsidR="00CF184B" w:rsidRDefault="00CF184B" w:rsidP="00903F3B">
      <w:pPr>
        <w:spacing w:after="160" w:line="259" w:lineRule="auto"/>
        <w:jc w:val="both"/>
        <w:rPr>
          <w:b/>
        </w:rPr>
      </w:pPr>
    </w:p>
    <w:p w14:paraId="1C1720D2" w14:textId="3E52E923" w:rsidR="00CF184B" w:rsidRDefault="00CF184B" w:rsidP="00903F3B">
      <w:pPr>
        <w:spacing w:after="160" w:line="259" w:lineRule="auto"/>
        <w:jc w:val="both"/>
        <w:rPr>
          <w:b/>
        </w:rPr>
      </w:pPr>
    </w:p>
    <w:p w14:paraId="0DC6BD2F" w14:textId="1C5462E8" w:rsidR="00CF184B" w:rsidRDefault="00CF184B" w:rsidP="00903F3B">
      <w:pPr>
        <w:spacing w:after="160" w:line="259" w:lineRule="auto"/>
        <w:jc w:val="both"/>
        <w:rPr>
          <w:b/>
        </w:rPr>
      </w:pPr>
    </w:p>
    <w:p w14:paraId="6C6325E9" w14:textId="32B24E5C" w:rsidR="00CF184B" w:rsidRDefault="00CF184B" w:rsidP="00903F3B">
      <w:pPr>
        <w:spacing w:after="160" w:line="259" w:lineRule="auto"/>
        <w:jc w:val="both"/>
        <w:rPr>
          <w:b/>
        </w:rPr>
      </w:pPr>
    </w:p>
    <w:p w14:paraId="7D74FCDB" w14:textId="0C154ACF" w:rsidR="00CF184B" w:rsidRDefault="00CF184B" w:rsidP="00903F3B">
      <w:pPr>
        <w:spacing w:after="160" w:line="259" w:lineRule="auto"/>
        <w:jc w:val="both"/>
        <w:rPr>
          <w:b/>
        </w:rPr>
      </w:pPr>
    </w:p>
    <w:p w14:paraId="27E39462" w14:textId="60C03B62" w:rsidR="00CF184B" w:rsidRDefault="00CF184B" w:rsidP="00903F3B">
      <w:pPr>
        <w:spacing w:after="160" w:line="259" w:lineRule="auto"/>
        <w:jc w:val="both"/>
        <w:rPr>
          <w:b/>
        </w:rPr>
      </w:pPr>
    </w:p>
    <w:p w14:paraId="49B2F8E4" w14:textId="720317F2" w:rsidR="00CF184B" w:rsidRDefault="00CF184B" w:rsidP="00903F3B">
      <w:pPr>
        <w:spacing w:after="160" w:line="259" w:lineRule="auto"/>
        <w:jc w:val="both"/>
        <w:rPr>
          <w:b/>
        </w:rPr>
      </w:pPr>
    </w:p>
    <w:p w14:paraId="7BBA85F0" w14:textId="1DD6400A" w:rsidR="00CF184B" w:rsidRDefault="00CF184B" w:rsidP="00903F3B">
      <w:pPr>
        <w:spacing w:after="160" w:line="259" w:lineRule="auto"/>
        <w:jc w:val="both"/>
        <w:rPr>
          <w:b/>
        </w:rPr>
      </w:pPr>
    </w:p>
    <w:p w14:paraId="3F6394AD" w14:textId="77777777" w:rsidR="00416DED" w:rsidRDefault="00416DED" w:rsidP="00903F3B">
      <w:pPr>
        <w:spacing w:after="160" w:line="259" w:lineRule="auto"/>
        <w:jc w:val="both"/>
        <w:rPr>
          <w:b/>
        </w:rPr>
      </w:pPr>
    </w:p>
    <w:p w14:paraId="53CE861C" w14:textId="34FBCCD2" w:rsidR="00CF184B" w:rsidRDefault="00CF184B" w:rsidP="00903F3B">
      <w:pPr>
        <w:spacing w:after="160" w:line="259" w:lineRule="auto"/>
        <w:jc w:val="both"/>
        <w:rPr>
          <w:b/>
        </w:rPr>
      </w:pPr>
    </w:p>
    <w:p w14:paraId="3AED564D" w14:textId="3E14A2C9" w:rsidR="00CF184B" w:rsidRDefault="00CF184B" w:rsidP="00903F3B">
      <w:pPr>
        <w:spacing w:after="160" w:line="259" w:lineRule="auto"/>
        <w:jc w:val="both"/>
        <w:rPr>
          <w:b/>
        </w:rPr>
      </w:pPr>
    </w:p>
    <w:p w14:paraId="38B5D88E" w14:textId="77777777" w:rsidR="00CF184B" w:rsidRPr="00E074D3" w:rsidRDefault="00CF184B" w:rsidP="00903F3B">
      <w:pPr>
        <w:spacing w:after="160" w:line="259" w:lineRule="auto"/>
        <w:jc w:val="both"/>
        <w:rPr>
          <w:b/>
        </w:rPr>
      </w:pPr>
    </w:p>
    <w:sdt>
      <w:sdtPr>
        <w:rPr>
          <w:rFonts w:eastAsia="BatangChe" w:cs="Times New Roman"/>
          <w:b w:val="0"/>
          <w:sz w:val="24"/>
          <w:szCs w:val="24"/>
        </w:rPr>
        <w:id w:val="-660535276"/>
        <w:docPartObj>
          <w:docPartGallery w:val="Table of Contents"/>
          <w:docPartUnique/>
        </w:docPartObj>
      </w:sdtPr>
      <w:sdtEndPr>
        <w:rPr>
          <w:bCs/>
          <w:noProof/>
        </w:rPr>
      </w:sdtEndPr>
      <w:sdtContent>
        <w:p w14:paraId="265B7479" w14:textId="334189C4" w:rsidR="00903F3B" w:rsidRDefault="00903F3B" w:rsidP="00B02B89">
          <w:pPr>
            <w:pStyle w:val="TOCHeading"/>
            <w:spacing w:before="0" w:line="240" w:lineRule="auto"/>
            <w:rPr>
              <w:rFonts w:cs="Times New Roman"/>
              <w:sz w:val="24"/>
              <w:szCs w:val="24"/>
            </w:rPr>
          </w:pPr>
          <w:r w:rsidRPr="00E074D3">
            <w:rPr>
              <w:rFonts w:cs="Times New Roman"/>
              <w:sz w:val="24"/>
              <w:szCs w:val="24"/>
            </w:rPr>
            <w:t>Contents</w:t>
          </w:r>
        </w:p>
        <w:p w14:paraId="744EF74C" w14:textId="77777777" w:rsidR="00CF184B" w:rsidRPr="00CF184B" w:rsidRDefault="00CF184B" w:rsidP="00CF184B"/>
        <w:p w14:paraId="5AB251DA" w14:textId="74C4C337" w:rsidR="00645401" w:rsidRPr="00CF184B" w:rsidRDefault="00903F3B">
          <w:pPr>
            <w:pStyle w:val="TOC1"/>
            <w:rPr>
              <w:rFonts w:ascii="Times New Roman" w:hAnsi="Times New Roman"/>
              <w:b w:val="0"/>
              <w:noProof/>
              <w:kern w:val="2"/>
              <w:sz w:val="24"/>
              <w:szCs w:val="24"/>
              <w14:ligatures w14:val="standardContextual"/>
            </w:rPr>
          </w:pPr>
          <w:r w:rsidRPr="00CF184B">
            <w:rPr>
              <w:rFonts w:ascii="Times New Roman" w:hAnsi="Times New Roman"/>
            </w:rPr>
            <w:fldChar w:fldCharType="begin"/>
          </w:r>
          <w:r w:rsidRPr="00CF184B">
            <w:rPr>
              <w:rFonts w:ascii="Times New Roman" w:hAnsi="Times New Roman"/>
            </w:rPr>
            <w:instrText xml:space="preserve"> TOC \o "1-3" \h \z \u </w:instrText>
          </w:r>
          <w:r w:rsidRPr="00CF184B">
            <w:rPr>
              <w:rFonts w:ascii="Times New Roman" w:hAnsi="Times New Roman"/>
            </w:rPr>
            <w:fldChar w:fldCharType="separate"/>
          </w:r>
          <w:hyperlink w:anchor="_Toc206105660" w:history="1">
            <w:r w:rsidR="00645401" w:rsidRPr="00CF184B">
              <w:rPr>
                <w:rStyle w:val="Hyperlink"/>
                <w:rFonts w:ascii="Times New Roman" w:hAnsi="Times New Roman"/>
                <w:noProof/>
              </w:rPr>
              <w:t>1.</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Executive Summary</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_Toc206105660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2</w:t>
            </w:r>
            <w:r w:rsidR="00645401" w:rsidRPr="00CF184B">
              <w:rPr>
                <w:rFonts w:ascii="Times New Roman" w:hAnsi="Times New Roman"/>
                <w:noProof/>
                <w:webHidden/>
              </w:rPr>
              <w:fldChar w:fldCharType="end"/>
            </w:r>
          </w:hyperlink>
        </w:p>
        <w:p w14:paraId="05FAFA0E" w14:textId="04FB45DD" w:rsidR="00645401" w:rsidRPr="00CF184B" w:rsidRDefault="00F22BEB">
          <w:pPr>
            <w:pStyle w:val="TOC1"/>
            <w:rPr>
              <w:rFonts w:ascii="Times New Roman" w:hAnsi="Times New Roman"/>
              <w:b w:val="0"/>
              <w:noProof/>
              <w:kern w:val="2"/>
              <w:sz w:val="24"/>
              <w:szCs w:val="24"/>
              <w14:ligatures w14:val="standardContextual"/>
            </w:rPr>
          </w:pPr>
          <w:hyperlink w:anchor="_Toc206105661" w:history="1">
            <w:r w:rsidR="00645401" w:rsidRPr="00CF184B">
              <w:rPr>
                <w:rStyle w:val="Hyperlink"/>
                <w:rFonts w:ascii="Times New Roman" w:hAnsi="Times New Roman"/>
                <w:noProof/>
              </w:rPr>
              <w:t>2.</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Introduction</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_Toc206105661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3</w:t>
            </w:r>
            <w:r w:rsidR="00645401" w:rsidRPr="00CF184B">
              <w:rPr>
                <w:rFonts w:ascii="Times New Roman" w:hAnsi="Times New Roman"/>
                <w:noProof/>
                <w:webHidden/>
              </w:rPr>
              <w:fldChar w:fldCharType="end"/>
            </w:r>
          </w:hyperlink>
        </w:p>
        <w:p w14:paraId="0857A71B" w14:textId="2B7162A5" w:rsidR="00645401" w:rsidRPr="00CF184B" w:rsidRDefault="00F22BEB">
          <w:pPr>
            <w:pStyle w:val="TOC1"/>
            <w:rPr>
              <w:rFonts w:ascii="Times New Roman" w:hAnsi="Times New Roman"/>
              <w:b w:val="0"/>
              <w:noProof/>
              <w:kern w:val="2"/>
              <w:sz w:val="24"/>
              <w:szCs w:val="24"/>
              <w14:ligatures w14:val="standardContextual"/>
            </w:rPr>
          </w:pPr>
          <w:hyperlink w:anchor="_Toc206105662" w:history="1">
            <w:r w:rsidR="00645401" w:rsidRPr="00CF184B">
              <w:rPr>
                <w:rStyle w:val="Hyperlink"/>
                <w:rFonts w:ascii="Times New Roman" w:hAnsi="Times New Roman"/>
                <w:noProof/>
              </w:rPr>
              <w:t>3.</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Valuation and Pricing Techniques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_Toc206105662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4</w:t>
            </w:r>
            <w:r w:rsidR="00645401" w:rsidRPr="00CF184B">
              <w:rPr>
                <w:rFonts w:ascii="Times New Roman" w:hAnsi="Times New Roman"/>
                <w:noProof/>
                <w:webHidden/>
              </w:rPr>
              <w:fldChar w:fldCharType="end"/>
            </w:r>
          </w:hyperlink>
        </w:p>
        <w:p w14:paraId="25B27D3E" w14:textId="7B1D0229" w:rsidR="00645401" w:rsidRPr="00CF184B" w:rsidRDefault="00F22BEB">
          <w:pPr>
            <w:pStyle w:val="TOC2"/>
            <w:rPr>
              <w:rFonts w:ascii="Times New Roman" w:hAnsi="Times New Roman"/>
              <w:noProof/>
              <w:kern w:val="2"/>
              <w:sz w:val="24"/>
              <w:szCs w:val="24"/>
              <w14:ligatures w14:val="standardContextual"/>
            </w:rPr>
          </w:pPr>
          <w:hyperlink w:anchor="_Toc206105663" w:history="1">
            <w:r w:rsidR="00645401" w:rsidRPr="00CF184B">
              <w:rPr>
                <w:rStyle w:val="Hyperlink"/>
                <w:rFonts w:ascii="Times New Roman" w:hAnsi="Times New Roman"/>
                <w:noProof/>
              </w:rPr>
              <w:t>3.1.</w:t>
            </w:r>
            <w:r w:rsidR="00645401" w:rsidRPr="00CF184B">
              <w:rPr>
                <w:rFonts w:ascii="Times New Roman" w:hAnsi="Times New Roman"/>
                <w:noProof/>
                <w:kern w:val="2"/>
                <w:sz w:val="24"/>
                <w:szCs w:val="24"/>
                <w14:ligatures w14:val="standardContextual"/>
              </w:rPr>
              <w:tab/>
            </w:r>
            <w:r w:rsidR="00645401" w:rsidRPr="00CF184B">
              <w:rPr>
                <w:rStyle w:val="Hyperlink"/>
                <w:rFonts w:ascii="Times New Roman" w:hAnsi="Times New Roman"/>
                <w:noProof/>
              </w:rPr>
              <w:t>Value of Spectrum- to Operator</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_Toc206105663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5</w:t>
            </w:r>
            <w:r w:rsidR="00645401" w:rsidRPr="00CF184B">
              <w:rPr>
                <w:rFonts w:ascii="Times New Roman" w:hAnsi="Times New Roman"/>
                <w:noProof/>
                <w:webHidden/>
              </w:rPr>
              <w:fldChar w:fldCharType="end"/>
            </w:r>
          </w:hyperlink>
        </w:p>
        <w:p w14:paraId="4B7B8379" w14:textId="5AE3327B" w:rsidR="00645401" w:rsidRPr="00CF184B" w:rsidRDefault="00F22BEB">
          <w:pPr>
            <w:pStyle w:val="TOC2"/>
            <w:rPr>
              <w:rFonts w:ascii="Times New Roman" w:hAnsi="Times New Roman"/>
              <w:noProof/>
              <w:kern w:val="2"/>
              <w:sz w:val="24"/>
              <w:szCs w:val="24"/>
              <w14:ligatures w14:val="standardContextual"/>
            </w:rPr>
          </w:pPr>
          <w:hyperlink w:anchor="_Toc206105664" w:history="1">
            <w:r w:rsidR="00645401" w:rsidRPr="00CF184B">
              <w:rPr>
                <w:rStyle w:val="Hyperlink"/>
                <w:rFonts w:ascii="Times New Roman" w:hAnsi="Times New Roman"/>
                <w:noProof/>
              </w:rPr>
              <w:t>3.2.</w:t>
            </w:r>
            <w:r w:rsidR="00645401" w:rsidRPr="00CF184B">
              <w:rPr>
                <w:rFonts w:ascii="Times New Roman" w:hAnsi="Times New Roman"/>
                <w:noProof/>
                <w:kern w:val="2"/>
                <w:sz w:val="24"/>
                <w:szCs w:val="24"/>
                <w14:ligatures w14:val="standardContextual"/>
              </w:rPr>
              <w:tab/>
            </w:r>
            <w:r w:rsidR="00645401" w:rsidRPr="00CF184B">
              <w:rPr>
                <w:rStyle w:val="Hyperlink"/>
                <w:rFonts w:ascii="Times New Roman" w:hAnsi="Times New Roman"/>
                <w:noProof/>
              </w:rPr>
              <w:t>Spectrum Valuation Methods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_Toc206105664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6</w:t>
            </w:r>
            <w:r w:rsidR="00645401" w:rsidRPr="00CF184B">
              <w:rPr>
                <w:rFonts w:ascii="Times New Roman" w:hAnsi="Times New Roman"/>
                <w:noProof/>
                <w:webHidden/>
              </w:rPr>
              <w:fldChar w:fldCharType="end"/>
            </w:r>
          </w:hyperlink>
        </w:p>
        <w:p w14:paraId="5C6F8B87" w14:textId="0174651B" w:rsidR="00645401" w:rsidRPr="00CF184B" w:rsidRDefault="00F22BEB">
          <w:pPr>
            <w:pStyle w:val="TOC2"/>
            <w:rPr>
              <w:rFonts w:ascii="Times New Roman" w:hAnsi="Times New Roman"/>
              <w:noProof/>
              <w:kern w:val="2"/>
              <w:sz w:val="24"/>
              <w:szCs w:val="24"/>
              <w14:ligatures w14:val="standardContextual"/>
            </w:rPr>
          </w:pPr>
          <w:hyperlink w:anchor="_Toc206105665" w:history="1">
            <w:r w:rsidR="00645401" w:rsidRPr="00CF184B">
              <w:rPr>
                <w:rStyle w:val="Hyperlink"/>
                <w:rFonts w:ascii="Times New Roman" w:hAnsi="Times New Roman"/>
                <w:noProof/>
              </w:rPr>
              <w:t>3.3.</w:t>
            </w:r>
            <w:r w:rsidR="00645401" w:rsidRPr="00CF184B">
              <w:rPr>
                <w:rFonts w:ascii="Times New Roman" w:hAnsi="Times New Roman"/>
                <w:noProof/>
                <w:kern w:val="2"/>
                <w:sz w:val="24"/>
                <w:szCs w:val="24"/>
                <w14:ligatures w14:val="standardContextual"/>
              </w:rPr>
              <w:tab/>
            </w:r>
            <w:r w:rsidR="00645401" w:rsidRPr="00CF184B">
              <w:rPr>
                <w:rStyle w:val="Hyperlink"/>
                <w:rFonts w:ascii="Times New Roman" w:hAnsi="Times New Roman"/>
                <w:noProof/>
              </w:rPr>
              <w:t>Factors Impacting Spectrum Value</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_Toc206105665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11</w:t>
            </w:r>
            <w:r w:rsidR="00645401" w:rsidRPr="00CF184B">
              <w:rPr>
                <w:rFonts w:ascii="Times New Roman" w:hAnsi="Times New Roman"/>
                <w:noProof/>
                <w:webHidden/>
              </w:rPr>
              <w:fldChar w:fldCharType="end"/>
            </w:r>
          </w:hyperlink>
        </w:p>
        <w:p w14:paraId="3E489A54" w14:textId="586D69DC" w:rsidR="00645401" w:rsidRPr="00CF184B" w:rsidRDefault="00F22BEB">
          <w:pPr>
            <w:pStyle w:val="TOC1"/>
            <w:rPr>
              <w:rFonts w:ascii="Times New Roman" w:hAnsi="Times New Roman"/>
              <w:b w:val="0"/>
              <w:noProof/>
              <w:kern w:val="2"/>
              <w:sz w:val="24"/>
              <w:szCs w:val="24"/>
              <w14:ligatures w14:val="standardContextual"/>
            </w:rPr>
          </w:pPr>
          <w:hyperlink w:anchor="_Toc206105666" w:history="1">
            <w:r w:rsidR="00645401" w:rsidRPr="00CF184B">
              <w:rPr>
                <w:rStyle w:val="Hyperlink"/>
                <w:rFonts w:ascii="Times New Roman" w:hAnsi="Times New Roman"/>
                <w:noProof/>
              </w:rPr>
              <w:t>4.</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Best Practices on Spectrum Pricing</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_Toc206105666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13</w:t>
            </w:r>
            <w:r w:rsidR="00645401" w:rsidRPr="00CF184B">
              <w:rPr>
                <w:rFonts w:ascii="Times New Roman" w:hAnsi="Times New Roman"/>
                <w:noProof/>
                <w:webHidden/>
              </w:rPr>
              <w:fldChar w:fldCharType="end"/>
            </w:r>
          </w:hyperlink>
        </w:p>
        <w:p w14:paraId="02554BA8" w14:textId="52F0EC22" w:rsidR="00645401" w:rsidRPr="00CF184B" w:rsidRDefault="00F22BEB">
          <w:pPr>
            <w:pStyle w:val="TOC2"/>
            <w:rPr>
              <w:rFonts w:ascii="Times New Roman" w:hAnsi="Times New Roman"/>
              <w:noProof/>
              <w:kern w:val="2"/>
              <w:sz w:val="24"/>
              <w:szCs w:val="24"/>
              <w14:ligatures w14:val="standardContextual"/>
            </w:rPr>
          </w:pPr>
          <w:hyperlink w:anchor="_Toc206105667" w:history="1">
            <w:r w:rsidR="00645401" w:rsidRPr="00CF184B">
              <w:rPr>
                <w:rStyle w:val="Hyperlink"/>
                <w:rFonts w:ascii="Times New Roman" w:hAnsi="Times New Roman"/>
                <w:noProof/>
              </w:rPr>
              <w:t>4.1.</w:t>
            </w:r>
            <w:r w:rsidR="00645401" w:rsidRPr="00CF184B">
              <w:rPr>
                <w:rFonts w:ascii="Times New Roman" w:hAnsi="Times New Roman"/>
                <w:noProof/>
                <w:kern w:val="2"/>
                <w:sz w:val="24"/>
                <w:szCs w:val="24"/>
                <w14:ligatures w14:val="standardContextual"/>
              </w:rPr>
              <w:tab/>
            </w:r>
            <w:r w:rsidR="00645401" w:rsidRPr="00CF184B">
              <w:rPr>
                <w:rStyle w:val="Hyperlink"/>
                <w:rFonts w:ascii="Times New Roman" w:hAnsi="Times New Roman"/>
                <w:noProof/>
              </w:rPr>
              <w:t>Examples</w:t>
            </w:r>
            <w:r w:rsidR="00645401" w:rsidRPr="00CF184B">
              <w:rPr>
                <w:rStyle w:val="Hyperlink"/>
                <w:rFonts w:ascii="Times New Roman" w:hAnsi="Times New Roman"/>
                <w:noProof/>
                <w:shd w:val="clear" w:color="auto" w:fill="FFFFFF"/>
              </w:rPr>
              <w:t xml:space="preserve"> of Different Countries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_Toc206105667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13</w:t>
            </w:r>
            <w:r w:rsidR="00645401" w:rsidRPr="00CF184B">
              <w:rPr>
                <w:rFonts w:ascii="Times New Roman" w:hAnsi="Times New Roman"/>
                <w:noProof/>
                <w:webHidden/>
              </w:rPr>
              <w:fldChar w:fldCharType="end"/>
            </w:r>
          </w:hyperlink>
        </w:p>
        <w:p w14:paraId="1D4415EB" w14:textId="2BEA5F79" w:rsidR="00645401" w:rsidRPr="00CF184B" w:rsidRDefault="00F22BEB">
          <w:pPr>
            <w:pStyle w:val="TOC2"/>
            <w:rPr>
              <w:rFonts w:ascii="Times New Roman" w:hAnsi="Times New Roman"/>
              <w:noProof/>
              <w:kern w:val="2"/>
              <w:sz w:val="24"/>
              <w:szCs w:val="24"/>
              <w14:ligatures w14:val="standardContextual"/>
            </w:rPr>
          </w:pPr>
          <w:hyperlink w:anchor="_Toc206105668" w:history="1">
            <w:r w:rsidR="00645401" w:rsidRPr="00CF184B">
              <w:rPr>
                <w:rStyle w:val="Hyperlink"/>
                <w:rFonts w:ascii="Times New Roman" w:hAnsi="Times New Roman"/>
                <w:noProof/>
              </w:rPr>
              <w:t>4.2.</w:t>
            </w:r>
            <w:r w:rsidR="00645401" w:rsidRPr="00CF184B">
              <w:rPr>
                <w:rFonts w:ascii="Times New Roman" w:hAnsi="Times New Roman"/>
                <w:noProof/>
                <w:kern w:val="2"/>
                <w:sz w:val="24"/>
                <w:szCs w:val="24"/>
                <w14:ligatures w14:val="standardContextual"/>
              </w:rPr>
              <w:tab/>
            </w:r>
            <w:r w:rsidR="00645401" w:rsidRPr="00CF184B">
              <w:rPr>
                <w:rStyle w:val="Hyperlink"/>
                <w:rFonts w:ascii="Times New Roman" w:hAnsi="Times New Roman"/>
                <w:noProof/>
              </w:rPr>
              <w:t>Key Lessons learnt from the mistakes in spectrum pricing by different Countries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_Toc206105668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15</w:t>
            </w:r>
            <w:r w:rsidR="00645401" w:rsidRPr="00CF184B">
              <w:rPr>
                <w:rFonts w:ascii="Times New Roman" w:hAnsi="Times New Roman"/>
                <w:noProof/>
                <w:webHidden/>
              </w:rPr>
              <w:fldChar w:fldCharType="end"/>
            </w:r>
          </w:hyperlink>
        </w:p>
        <w:p w14:paraId="5809A074" w14:textId="72CAAA4C" w:rsidR="00645401" w:rsidRPr="00CF184B" w:rsidRDefault="00F22BEB">
          <w:pPr>
            <w:pStyle w:val="TOC2"/>
            <w:rPr>
              <w:rFonts w:ascii="Times New Roman" w:hAnsi="Times New Roman"/>
              <w:noProof/>
              <w:kern w:val="2"/>
              <w:sz w:val="24"/>
              <w:szCs w:val="24"/>
              <w14:ligatures w14:val="standardContextual"/>
            </w:rPr>
          </w:pPr>
          <w:hyperlink w:anchor="_Toc206105669" w:history="1">
            <w:r w:rsidR="00645401" w:rsidRPr="00CF184B">
              <w:rPr>
                <w:rStyle w:val="Hyperlink"/>
                <w:rFonts w:ascii="Times New Roman" w:hAnsi="Times New Roman"/>
                <w:noProof/>
              </w:rPr>
              <w:t>4.3.</w:t>
            </w:r>
            <w:r w:rsidR="00645401" w:rsidRPr="00CF184B">
              <w:rPr>
                <w:rFonts w:ascii="Times New Roman" w:hAnsi="Times New Roman"/>
                <w:noProof/>
                <w:kern w:val="2"/>
                <w:sz w:val="24"/>
                <w:szCs w:val="24"/>
                <w14:ligatures w14:val="standardContextual"/>
              </w:rPr>
              <w:tab/>
            </w:r>
            <w:r w:rsidR="00645401" w:rsidRPr="00CF184B">
              <w:rPr>
                <w:rStyle w:val="Hyperlink"/>
                <w:rFonts w:ascii="Times New Roman" w:hAnsi="Times New Roman"/>
                <w:noProof/>
              </w:rPr>
              <w:t>Mistakes in the Auctions: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_Toc206105669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15</w:t>
            </w:r>
            <w:r w:rsidR="00645401" w:rsidRPr="00CF184B">
              <w:rPr>
                <w:rFonts w:ascii="Times New Roman" w:hAnsi="Times New Roman"/>
                <w:noProof/>
                <w:webHidden/>
              </w:rPr>
              <w:fldChar w:fldCharType="end"/>
            </w:r>
          </w:hyperlink>
        </w:p>
        <w:p w14:paraId="045D68F2" w14:textId="2502D4DA" w:rsidR="00645401" w:rsidRPr="00CF184B" w:rsidRDefault="00F22BEB">
          <w:pPr>
            <w:pStyle w:val="TOC2"/>
            <w:rPr>
              <w:rFonts w:ascii="Times New Roman" w:hAnsi="Times New Roman"/>
              <w:noProof/>
              <w:kern w:val="2"/>
              <w:sz w:val="24"/>
              <w:szCs w:val="24"/>
              <w14:ligatures w14:val="standardContextual"/>
            </w:rPr>
          </w:pPr>
          <w:hyperlink w:anchor="_Toc206105670" w:history="1">
            <w:r w:rsidR="00645401" w:rsidRPr="00CF184B">
              <w:rPr>
                <w:rStyle w:val="Hyperlink"/>
                <w:rFonts w:ascii="Times New Roman" w:hAnsi="Times New Roman"/>
                <w:noProof/>
              </w:rPr>
              <w:t>4.4.</w:t>
            </w:r>
            <w:r w:rsidR="00645401" w:rsidRPr="00CF184B">
              <w:rPr>
                <w:rFonts w:ascii="Times New Roman" w:hAnsi="Times New Roman"/>
                <w:noProof/>
                <w:kern w:val="2"/>
                <w:sz w:val="24"/>
                <w:szCs w:val="24"/>
                <w14:ligatures w14:val="standardContextual"/>
              </w:rPr>
              <w:tab/>
            </w:r>
            <w:r w:rsidR="00645401" w:rsidRPr="00CF184B">
              <w:rPr>
                <w:rStyle w:val="Hyperlink"/>
                <w:rFonts w:ascii="Times New Roman" w:hAnsi="Times New Roman"/>
                <w:noProof/>
              </w:rPr>
              <w:t>Key Findings from International Trends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_Toc206105670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15</w:t>
            </w:r>
            <w:r w:rsidR="00645401" w:rsidRPr="00CF184B">
              <w:rPr>
                <w:rFonts w:ascii="Times New Roman" w:hAnsi="Times New Roman"/>
                <w:noProof/>
                <w:webHidden/>
              </w:rPr>
              <w:fldChar w:fldCharType="end"/>
            </w:r>
          </w:hyperlink>
        </w:p>
        <w:p w14:paraId="0E8FC77C" w14:textId="095D8622" w:rsidR="00645401" w:rsidRPr="00CF184B" w:rsidRDefault="00F22BEB">
          <w:pPr>
            <w:pStyle w:val="TOC1"/>
            <w:rPr>
              <w:rFonts w:ascii="Times New Roman" w:hAnsi="Times New Roman"/>
              <w:b w:val="0"/>
              <w:noProof/>
              <w:kern w:val="2"/>
              <w:sz w:val="24"/>
              <w:szCs w:val="24"/>
              <w14:ligatures w14:val="standardContextual"/>
            </w:rPr>
          </w:pPr>
          <w:hyperlink w:anchor="_Toc206105671" w:history="1">
            <w:r w:rsidR="00645401" w:rsidRPr="00CF184B">
              <w:rPr>
                <w:rStyle w:val="Hyperlink"/>
                <w:rFonts w:ascii="Times New Roman" w:hAnsi="Times New Roman"/>
                <w:noProof/>
              </w:rPr>
              <w:t>5.</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Terms and Conditions of Spectrum Payments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_Toc206105671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16</w:t>
            </w:r>
            <w:r w:rsidR="00645401" w:rsidRPr="00CF184B">
              <w:rPr>
                <w:rFonts w:ascii="Times New Roman" w:hAnsi="Times New Roman"/>
                <w:noProof/>
                <w:webHidden/>
              </w:rPr>
              <w:fldChar w:fldCharType="end"/>
            </w:r>
          </w:hyperlink>
        </w:p>
        <w:p w14:paraId="3CE4A309" w14:textId="75218BAF" w:rsidR="00645401" w:rsidRPr="00CF184B" w:rsidRDefault="00F22BEB">
          <w:pPr>
            <w:pStyle w:val="TOC1"/>
            <w:rPr>
              <w:rFonts w:ascii="Times New Roman" w:hAnsi="Times New Roman"/>
              <w:b w:val="0"/>
              <w:noProof/>
              <w:kern w:val="2"/>
              <w:sz w:val="24"/>
              <w:szCs w:val="24"/>
              <w14:ligatures w14:val="standardContextual"/>
            </w:rPr>
          </w:pPr>
          <w:hyperlink w:anchor="_Toc206105672" w:history="1">
            <w:r w:rsidR="00645401" w:rsidRPr="00CF184B">
              <w:rPr>
                <w:rStyle w:val="Hyperlink"/>
                <w:rFonts w:ascii="Times New Roman" w:hAnsi="Times New Roman"/>
                <w:noProof/>
              </w:rPr>
              <w:t>6.</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Spectrum Valuation in SATRC Countries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_Toc206105672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19</w:t>
            </w:r>
            <w:r w:rsidR="00645401" w:rsidRPr="00CF184B">
              <w:rPr>
                <w:rFonts w:ascii="Times New Roman" w:hAnsi="Times New Roman"/>
                <w:noProof/>
                <w:webHidden/>
              </w:rPr>
              <w:fldChar w:fldCharType="end"/>
            </w:r>
          </w:hyperlink>
        </w:p>
        <w:p w14:paraId="2A4F5295" w14:textId="3AC43CD1" w:rsidR="00645401" w:rsidRPr="00CF184B" w:rsidRDefault="00F22BEB">
          <w:pPr>
            <w:pStyle w:val="TOC2"/>
            <w:rPr>
              <w:rFonts w:ascii="Times New Roman" w:hAnsi="Times New Roman"/>
              <w:noProof/>
              <w:kern w:val="2"/>
              <w:sz w:val="24"/>
              <w:szCs w:val="24"/>
              <w14:ligatures w14:val="standardContextual"/>
            </w:rPr>
          </w:pPr>
          <w:hyperlink w:anchor="_Toc206105673" w:history="1">
            <w:r w:rsidR="00645401" w:rsidRPr="00CF184B">
              <w:rPr>
                <w:rStyle w:val="Hyperlink"/>
                <w:rFonts w:ascii="Times New Roman" w:hAnsi="Times New Roman"/>
                <w:noProof/>
              </w:rPr>
              <w:t>6.1.</w:t>
            </w:r>
            <w:r w:rsidR="00645401" w:rsidRPr="00CF184B">
              <w:rPr>
                <w:rFonts w:ascii="Times New Roman" w:hAnsi="Times New Roman"/>
                <w:noProof/>
                <w:kern w:val="2"/>
                <w:sz w:val="24"/>
                <w:szCs w:val="24"/>
                <w14:ligatures w14:val="standardContextual"/>
              </w:rPr>
              <w:tab/>
            </w:r>
            <w:r w:rsidR="00645401" w:rsidRPr="00CF184B">
              <w:rPr>
                <w:rStyle w:val="Hyperlink"/>
                <w:rFonts w:ascii="Times New Roman" w:hAnsi="Times New Roman"/>
                <w:noProof/>
              </w:rPr>
              <w:t>Spectrum Assignment Approach:</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_Toc206105673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20</w:t>
            </w:r>
            <w:r w:rsidR="00645401" w:rsidRPr="00CF184B">
              <w:rPr>
                <w:rFonts w:ascii="Times New Roman" w:hAnsi="Times New Roman"/>
                <w:noProof/>
                <w:webHidden/>
              </w:rPr>
              <w:fldChar w:fldCharType="end"/>
            </w:r>
          </w:hyperlink>
        </w:p>
        <w:p w14:paraId="401FEE74" w14:textId="4FE5D829" w:rsidR="00645401" w:rsidRPr="00CF184B" w:rsidRDefault="00F22BEB">
          <w:pPr>
            <w:pStyle w:val="TOC1"/>
            <w:rPr>
              <w:rFonts w:ascii="Times New Roman" w:hAnsi="Times New Roman"/>
              <w:b w:val="0"/>
              <w:noProof/>
              <w:kern w:val="2"/>
              <w:sz w:val="24"/>
              <w:szCs w:val="24"/>
              <w14:ligatures w14:val="standardContextual"/>
            </w:rPr>
          </w:pPr>
          <w:hyperlink w:anchor="_Toc206105674" w:history="1">
            <w:r w:rsidR="00645401" w:rsidRPr="00CF184B">
              <w:rPr>
                <w:rStyle w:val="Hyperlink"/>
                <w:rFonts w:ascii="Times New Roman" w:hAnsi="Times New Roman"/>
                <w:noProof/>
              </w:rPr>
              <w:t>7.</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Backhaul Spectrum Charging in SATRC Countries.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_Toc206105674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27</w:t>
            </w:r>
            <w:r w:rsidR="00645401" w:rsidRPr="00CF184B">
              <w:rPr>
                <w:rFonts w:ascii="Times New Roman" w:hAnsi="Times New Roman"/>
                <w:noProof/>
                <w:webHidden/>
              </w:rPr>
              <w:fldChar w:fldCharType="end"/>
            </w:r>
          </w:hyperlink>
        </w:p>
        <w:p w14:paraId="240BA731" w14:textId="57CE6F2A" w:rsidR="00645401" w:rsidRPr="00CF184B" w:rsidRDefault="00F22BEB">
          <w:pPr>
            <w:pStyle w:val="TOC1"/>
            <w:rPr>
              <w:rFonts w:ascii="Times New Roman" w:hAnsi="Times New Roman"/>
              <w:b w:val="0"/>
              <w:noProof/>
              <w:kern w:val="2"/>
              <w:sz w:val="24"/>
              <w:szCs w:val="24"/>
              <w14:ligatures w14:val="standardContextual"/>
            </w:rPr>
          </w:pPr>
          <w:hyperlink w:anchor="_Toc206105675" w:history="1">
            <w:r w:rsidR="00645401" w:rsidRPr="00CF184B">
              <w:rPr>
                <w:rStyle w:val="Hyperlink"/>
                <w:rFonts w:ascii="Times New Roman" w:hAnsi="Times New Roman"/>
                <w:noProof/>
              </w:rPr>
              <w:t>7.1.</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Charging Backhaul Spectrum</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_Toc206105675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27</w:t>
            </w:r>
            <w:r w:rsidR="00645401" w:rsidRPr="00CF184B">
              <w:rPr>
                <w:rFonts w:ascii="Times New Roman" w:hAnsi="Times New Roman"/>
                <w:noProof/>
                <w:webHidden/>
              </w:rPr>
              <w:fldChar w:fldCharType="end"/>
            </w:r>
          </w:hyperlink>
        </w:p>
        <w:p w14:paraId="6E19CE7A" w14:textId="74937158" w:rsidR="00645401" w:rsidRPr="00CF184B" w:rsidRDefault="00F22BEB">
          <w:pPr>
            <w:pStyle w:val="TOC2"/>
            <w:rPr>
              <w:rFonts w:ascii="Times New Roman" w:hAnsi="Times New Roman"/>
              <w:noProof/>
              <w:kern w:val="2"/>
              <w:sz w:val="24"/>
              <w:szCs w:val="24"/>
              <w14:ligatures w14:val="standardContextual"/>
            </w:rPr>
          </w:pPr>
          <w:hyperlink w:anchor="_Toc206105676" w:history="1">
            <w:r w:rsidR="00645401" w:rsidRPr="00CF184B">
              <w:rPr>
                <w:rStyle w:val="Hyperlink"/>
                <w:rFonts w:ascii="Times New Roman" w:hAnsi="Times New Roman"/>
                <w:noProof/>
              </w:rPr>
              <w:t>1.1.2.</w:t>
            </w:r>
            <w:r w:rsidR="00645401" w:rsidRPr="00CF184B">
              <w:rPr>
                <w:rFonts w:ascii="Times New Roman" w:hAnsi="Times New Roman"/>
                <w:noProof/>
                <w:kern w:val="2"/>
                <w:sz w:val="24"/>
                <w:szCs w:val="24"/>
                <w14:ligatures w14:val="standardContextual"/>
              </w:rPr>
              <w:tab/>
            </w:r>
            <w:r w:rsidR="00645401" w:rsidRPr="00CF184B">
              <w:rPr>
                <w:rStyle w:val="Hyperlink"/>
                <w:rFonts w:ascii="Times New Roman" w:hAnsi="Times New Roman"/>
                <w:noProof/>
              </w:rPr>
              <w:t>Factors for Formula-based charging</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_Toc206105676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27</w:t>
            </w:r>
            <w:r w:rsidR="00645401" w:rsidRPr="00CF184B">
              <w:rPr>
                <w:rFonts w:ascii="Times New Roman" w:hAnsi="Times New Roman"/>
                <w:noProof/>
                <w:webHidden/>
              </w:rPr>
              <w:fldChar w:fldCharType="end"/>
            </w:r>
          </w:hyperlink>
        </w:p>
        <w:p w14:paraId="6F1309B1" w14:textId="0549D0F1" w:rsidR="00645401" w:rsidRPr="00CF184B" w:rsidRDefault="00F22BEB">
          <w:pPr>
            <w:pStyle w:val="TOC1"/>
            <w:rPr>
              <w:rFonts w:ascii="Times New Roman" w:hAnsi="Times New Roman"/>
              <w:b w:val="0"/>
              <w:noProof/>
              <w:kern w:val="2"/>
              <w:sz w:val="24"/>
              <w:szCs w:val="24"/>
              <w14:ligatures w14:val="standardContextual"/>
            </w:rPr>
          </w:pPr>
          <w:hyperlink w:anchor="_Toc206105677" w:history="1">
            <w:r w:rsidR="00645401" w:rsidRPr="00CF184B">
              <w:rPr>
                <w:rStyle w:val="Hyperlink"/>
                <w:rFonts w:ascii="Times New Roman" w:hAnsi="Times New Roman"/>
                <w:noProof/>
              </w:rPr>
              <w:t>2.</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Conclusion</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_Toc206105677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28</w:t>
            </w:r>
            <w:r w:rsidR="00645401" w:rsidRPr="00CF184B">
              <w:rPr>
                <w:rFonts w:ascii="Times New Roman" w:hAnsi="Times New Roman"/>
                <w:noProof/>
                <w:webHidden/>
              </w:rPr>
              <w:fldChar w:fldCharType="end"/>
            </w:r>
          </w:hyperlink>
        </w:p>
        <w:p w14:paraId="4867B061" w14:textId="1284A200" w:rsidR="00645401" w:rsidRPr="00CF184B" w:rsidRDefault="00F22BEB">
          <w:pPr>
            <w:pStyle w:val="TOC1"/>
            <w:rPr>
              <w:rFonts w:ascii="Times New Roman" w:hAnsi="Times New Roman"/>
              <w:b w:val="0"/>
              <w:noProof/>
              <w:kern w:val="2"/>
              <w:sz w:val="24"/>
              <w:szCs w:val="24"/>
              <w14:ligatures w14:val="standardContextual"/>
            </w:rPr>
          </w:pPr>
          <w:hyperlink w:anchor="_Toc206105678" w:history="1">
            <w:r w:rsidR="00645401" w:rsidRPr="00CF184B">
              <w:rPr>
                <w:rStyle w:val="Hyperlink"/>
                <w:rFonts w:ascii="Times New Roman" w:hAnsi="Times New Roman"/>
                <w:noProof/>
              </w:rPr>
              <w:t>3.</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Recommendations</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_Toc206105678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28</w:t>
            </w:r>
            <w:r w:rsidR="00645401" w:rsidRPr="00CF184B">
              <w:rPr>
                <w:rFonts w:ascii="Times New Roman" w:hAnsi="Times New Roman"/>
                <w:noProof/>
                <w:webHidden/>
              </w:rPr>
              <w:fldChar w:fldCharType="end"/>
            </w:r>
          </w:hyperlink>
        </w:p>
        <w:p w14:paraId="4CE6546D" w14:textId="254A9026" w:rsidR="00645401" w:rsidRPr="00CF184B" w:rsidRDefault="00F22BEB">
          <w:pPr>
            <w:pStyle w:val="TOC1"/>
            <w:rPr>
              <w:rFonts w:ascii="Times New Roman" w:hAnsi="Times New Roman"/>
              <w:b w:val="0"/>
              <w:noProof/>
              <w:kern w:val="2"/>
              <w:sz w:val="24"/>
              <w:szCs w:val="24"/>
              <w14:ligatures w14:val="standardContextual"/>
            </w:rPr>
          </w:pPr>
          <w:hyperlink w:anchor="_Toc206105679" w:history="1">
            <w:r w:rsidR="00645401" w:rsidRPr="00CF184B">
              <w:rPr>
                <w:rStyle w:val="Hyperlink"/>
                <w:rFonts w:ascii="Times New Roman" w:hAnsi="Times New Roman"/>
                <w:noProof/>
              </w:rPr>
              <w:t>4.</w:t>
            </w:r>
            <w:r w:rsidR="00645401" w:rsidRPr="00CF184B">
              <w:rPr>
                <w:rFonts w:ascii="Times New Roman" w:hAnsi="Times New Roman"/>
                <w:b w:val="0"/>
                <w:noProof/>
                <w:kern w:val="2"/>
                <w:sz w:val="24"/>
                <w:szCs w:val="24"/>
                <w14:ligatures w14:val="standardContextual"/>
              </w:rPr>
              <w:tab/>
            </w:r>
            <w:r w:rsidR="00645401" w:rsidRPr="00CF184B">
              <w:rPr>
                <w:rStyle w:val="Hyperlink"/>
                <w:rFonts w:ascii="Times New Roman" w:hAnsi="Times New Roman"/>
                <w:noProof/>
              </w:rPr>
              <w:t>Annex A - Feedback of the SATRC Countries to Questionnaire on Spectrum Valuation</w:t>
            </w:r>
            <w:r w:rsidR="00645401" w:rsidRPr="00CF184B">
              <w:rPr>
                <w:rFonts w:ascii="Times New Roman" w:hAnsi="Times New Roman"/>
                <w:noProof/>
                <w:webHidden/>
              </w:rPr>
              <w:tab/>
            </w:r>
            <w:r w:rsidR="00645401" w:rsidRPr="00CF184B">
              <w:rPr>
                <w:rFonts w:ascii="Times New Roman" w:hAnsi="Times New Roman"/>
                <w:noProof/>
                <w:webHidden/>
              </w:rPr>
              <w:fldChar w:fldCharType="begin"/>
            </w:r>
            <w:r w:rsidR="00645401" w:rsidRPr="00CF184B">
              <w:rPr>
                <w:rFonts w:ascii="Times New Roman" w:hAnsi="Times New Roman"/>
                <w:noProof/>
                <w:webHidden/>
              </w:rPr>
              <w:instrText xml:space="preserve"> PAGEREF _Toc206105679 \h </w:instrText>
            </w:r>
            <w:r w:rsidR="00645401" w:rsidRPr="00CF184B">
              <w:rPr>
                <w:rFonts w:ascii="Times New Roman" w:hAnsi="Times New Roman"/>
                <w:noProof/>
                <w:webHidden/>
              </w:rPr>
            </w:r>
            <w:r w:rsidR="00645401" w:rsidRPr="00CF184B">
              <w:rPr>
                <w:rFonts w:ascii="Times New Roman" w:hAnsi="Times New Roman"/>
                <w:noProof/>
                <w:webHidden/>
              </w:rPr>
              <w:fldChar w:fldCharType="separate"/>
            </w:r>
            <w:r w:rsidR="00645401" w:rsidRPr="00CF184B">
              <w:rPr>
                <w:rFonts w:ascii="Times New Roman" w:hAnsi="Times New Roman"/>
                <w:noProof/>
                <w:webHidden/>
              </w:rPr>
              <w:t>30</w:t>
            </w:r>
            <w:r w:rsidR="00645401" w:rsidRPr="00CF184B">
              <w:rPr>
                <w:rFonts w:ascii="Times New Roman" w:hAnsi="Times New Roman"/>
                <w:noProof/>
                <w:webHidden/>
              </w:rPr>
              <w:fldChar w:fldCharType="end"/>
            </w:r>
          </w:hyperlink>
        </w:p>
        <w:p w14:paraId="7B1BB308" w14:textId="3B41B59C" w:rsidR="00903F3B" w:rsidRPr="00CF184B" w:rsidRDefault="00903F3B" w:rsidP="00B02B89">
          <w:r w:rsidRPr="00CF184B">
            <w:rPr>
              <w:b/>
              <w:bCs/>
              <w:noProof/>
              <w:sz w:val="22"/>
              <w:szCs w:val="22"/>
            </w:rPr>
            <w:fldChar w:fldCharType="end"/>
          </w:r>
        </w:p>
      </w:sdtContent>
    </w:sdt>
    <w:p w14:paraId="70B02128" w14:textId="7F38337D" w:rsidR="00EA2863" w:rsidRDefault="00EA2863" w:rsidP="00167B8B">
      <w:pPr>
        <w:jc w:val="both"/>
      </w:pPr>
    </w:p>
    <w:p w14:paraId="2A1C39B3" w14:textId="17DE4219" w:rsidR="00CF184B" w:rsidRDefault="00CF184B" w:rsidP="00167B8B">
      <w:pPr>
        <w:jc w:val="both"/>
      </w:pPr>
    </w:p>
    <w:p w14:paraId="449A8A28" w14:textId="77B2E889" w:rsidR="00CF184B" w:rsidRDefault="00CF184B" w:rsidP="00167B8B">
      <w:pPr>
        <w:jc w:val="both"/>
      </w:pPr>
    </w:p>
    <w:p w14:paraId="258FBEF7" w14:textId="169DD27D" w:rsidR="00CF184B" w:rsidRDefault="00CF184B" w:rsidP="00167B8B">
      <w:pPr>
        <w:jc w:val="both"/>
      </w:pPr>
    </w:p>
    <w:p w14:paraId="3FA0C733" w14:textId="1606B570" w:rsidR="00CF184B" w:rsidRDefault="00CF184B" w:rsidP="00167B8B">
      <w:pPr>
        <w:jc w:val="both"/>
      </w:pPr>
    </w:p>
    <w:p w14:paraId="1A6B4F39" w14:textId="21CB06C4" w:rsidR="00CF184B" w:rsidRDefault="00CF184B" w:rsidP="00167B8B">
      <w:pPr>
        <w:jc w:val="both"/>
      </w:pPr>
    </w:p>
    <w:p w14:paraId="04CF4481" w14:textId="1E83BE4A" w:rsidR="00CF184B" w:rsidRDefault="00CF184B" w:rsidP="00167B8B">
      <w:pPr>
        <w:jc w:val="both"/>
      </w:pPr>
    </w:p>
    <w:p w14:paraId="3F27E3EA" w14:textId="785F6956" w:rsidR="00CF184B" w:rsidRDefault="00CF184B" w:rsidP="00167B8B">
      <w:pPr>
        <w:jc w:val="both"/>
      </w:pPr>
    </w:p>
    <w:p w14:paraId="7F590691" w14:textId="6DC73038" w:rsidR="00CF184B" w:rsidRDefault="00CF184B" w:rsidP="00167B8B">
      <w:pPr>
        <w:jc w:val="both"/>
      </w:pPr>
    </w:p>
    <w:p w14:paraId="0D91B947" w14:textId="2A7D7FAF" w:rsidR="00416DED" w:rsidRDefault="00416DED" w:rsidP="00167B8B">
      <w:pPr>
        <w:jc w:val="both"/>
      </w:pPr>
    </w:p>
    <w:p w14:paraId="2B981A77" w14:textId="053C226C" w:rsidR="00416DED" w:rsidRDefault="00416DED" w:rsidP="00167B8B">
      <w:pPr>
        <w:jc w:val="both"/>
      </w:pPr>
    </w:p>
    <w:p w14:paraId="6F013EE1" w14:textId="77777777" w:rsidR="00416DED" w:rsidRDefault="00416DED" w:rsidP="00167B8B">
      <w:pPr>
        <w:jc w:val="both"/>
      </w:pPr>
    </w:p>
    <w:p w14:paraId="502BC0EE" w14:textId="39955469" w:rsidR="00CF184B" w:rsidRDefault="00CF184B" w:rsidP="00167B8B">
      <w:pPr>
        <w:jc w:val="both"/>
      </w:pPr>
    </w:p>
    <w:p w14:paraId="30D413D7" w14:textId="77777777" w:rsidR="00CF184B" w:rsidRPr="00CF184B" w:rsidRDefault="00CF184B" w:rsidP="00167B8B">
      <w:pPr>
        <w:jc w:val="both"/>
      </w:pPr>
    </w:p>
    <w:p w14:paraId="096B7B4B" w14:textId="77777777" w:rsidR="007E14F1" w:rsidRPr="00CF184B" w:rsidRDefault="007E14F1" w:rsidP="00167B8B">
      <w:pPr>
        <w:jc w:val="both"/>
      </w:pPr>
    </w:p>
    <w:p w14:paraId="4CDB26EB" w14:textId="77777777" w:rsidR="007E14F1" w:rsidRPr="00CF184B" w:rsidRDefault="007E14F1" w:rsidP="00167B8B">
      <w:pPr>
        <w:jc w:val="both"/>
      </w:pPr>
    </w:p>
    <w:p w14:paraId="2FF4E10F" w14:textId="77777777" w:rsidR="00EA2863" w:rsidRPr="00CF184B" w:rsidRDefault="00EA2863" w:rsidP="00406FE9">
      <w:pPr>
        <w:pStyle w:val="Heading1"/>
        <w:numPr>
          <w:ilvl w:val="0"/>
          <w:numId w:val="34"/>
        </w:numPr>
        <w:spacing w:after="240"/>
        <w:rPr>
          <w:rFonts w:cs="Times New Roman"/>
          <w:sz w:val="24"/>
          <w:szCs w:val="24"/>
        </w:rPr>
      </w:pPr>
      <w:bookmarkStart w:id="4" w:name="_Toc206105660"/>
      <w:r w:rsidRPr="00CF184B">
        <w:rPr>
          <w:rFonts w:cs="Times New Roman"/>
          <w:sz w:val="24"/>
          <w:szCs w:val="24"/>
        </w:rPr>
        <w:lastRenderedPageBreak/>
        <w:t>Executive Summary</w:t>
      </w:r>
      <w:bookmarkEnd w:id="4"/>
    </w:p>
    <w:p w14:paraId="606ADB15" w14:textId="4B1E5233" w:rsidR="00867B86" w:rsidRPr="00E074D3" w:rsidRDefault="00676B14" w:rsidP="00A51394">
      <w:pPr>
        <w:spacing w:before="240" w:after="240"/>
        <w:jc w:val="both"/>
      </w:pPr>
      <w:bookmarkStart w:id="5" w:name="_Hlk205918805"/>
      <w:r w:rsidRPr="00CF184B">
        <w:t xml:space="preserve">Spectrum valuation is the process of determining the monetary worth of radio frequency spectrum, which is a critical and finite natural resource used for wireless communication. </w:t>
      </w:r>
      <w:bookmarkEnd w:id="5"/>
      <w:r w:rsidR="0079747F" w:rsidRPr="00CF184B">
        <w:t>The</w:t>
      </w:r>
      <w:r w:rsidR="00F31B68" w:rsidRPr="00CF184B">
        <w:t xml:space="preserve"> study provides a comprehensive analysis of </w:t>
      </w:r>
      <w:r w:rsidR="00417796" w:rsidRPr="00CF184B">
        <w:t xml:space="preserve">access and backhaul </w:t>
      </w:r>
      <w:r w:rsidR="00F31B68" w:rsidRPr="00CF184B">
        <w:t>spectrum valuation and pricing methodologies adopted by South Asian Telecommunication Regulators' Council (SATRC) countries. Recognizing</w:t>
      </w:r>
      <w:r w:rsidR="00395171" w:rsidRPr="00CF184B">
        <w:t xml:space="preserve"> the fact</w:t>
      </w:r>
      <w:r w:rsidR="00F31B68" w:rsidRPr="00CF184B">
        <w:t xml:space="preserve"> that spectrum is a finite yet non-depletable natural resource</w:t>
      </w:r>
      <w:r w:rsidR="002C487C" w:rsidRPr="00CF184B">
        <w:t>,</w:t>
      </w:r>
      <w:r w:rsidR="00F31B68" w:rsidRPr="00CF184B">
        <w:t xml:space="preserve"> the report emphasizes the need for efficient valuation</w:t>
      </w:r>
      <w:r w:rsidR="00395171" w:rsidRPr="00CF184B">
        <w:t xml:space="preserve"> of </w:t>
      </w:r>
      <w:r w:rsidR="004F7D96" w:rsidRPr="00CF184B">
        <w:t xml:space="preserve">cellular </w:t>
      </w:r>
      <w:r w:rsidR="00395171" w:rsidRPr="00CF184B">
        <w:t>spectrum and its best</w:t>
      </w:r>
      <w:r w:rsidR="00F31B68" w:rsidRPr="00CF184B">
        <w:t xml:space="preserve"> pricing methods</w:t>
      </w:r>
      <w:r w:rsidR="002C487C" w:rsidRPr="00CF184B">
        <w:t>, in order</w:t>
      </w:r>
      <w:r w:rsidR="00F31B68" w:rsidRPr="00CF184B">
        <w:t xml:space="preserve"> to ensure its optimal use. </w:t>
      </w:r>
      <w:r w:rsidR="002C487C" w:rsidRPr="00CF184B">
        <w:t xml:space="preserve">The </w:t>
      </w:r>
      <w:r w:rsidR="006B3095" w:rsidRPr="00CF184B">
        <w:t>assig</w:t>
      </w:r>
      <w:r w:rsidR="006B3095" w:rsidRPr="00E074D3">
        <w:t>nment</w:t>
      </w:r>
      <w:r w:rsidR="002C487C" w:rsidRPr="00E074D3">
        <w:t xml:space="preserve"> and pricing of spectrum has become even more critical policy area for national regulators after the </w:t>
      </w:r>
      <w:r w:rsidR="00F31B68" w:rsidRPr="00E074D3">
        <w:t xml:space="preserve">rising demand </w:t>
      </w:r>
      <w:r w:rsidR="002C487C" w:rsidRPr="00E074D3">
        <w:t>of spectrum for</w:t>
      </w:r>
      <w:r w:rsidR="00F31B68" w:rsidRPr="00E074D3">
        <w:t xml:space="preserve"> 5G and digital </w:t>
      </w:r>
      <w:r w:rsidR="00C04EFE" w:rsidRPr="00E074D3">
        <w:t>transformation</w:t>
      </w:r>
      <w:r w:rsidR="002C487C" w:rsidRPr="00E074D3">
        <w:t>.</w:t>
      </w:r>
    </w:p>
    <w:p w14:paraId="45A8918C" w14:textId="77777777" w:rsidR="00121EBC" w:rsidRPr="00E074D3" w:rsidRDefault="00121EBC" w:rsidP="00406FE9">
      <w:pPr>
        <w:pStyle w:val="Heading1"/>
        <w:numPr>
          <w:ilvl w:val="0"/>
          <w:numId w:val="34"/>
        </w:numPr>
        <w:spacing w:after="240"/>
        <w:rPr>
          <w:rFonts w:cs="Times New Roman"/>
          <w:sz w:val="24"/>
          <w:szCs w:val="24"/>
        </w:rPr>
      </w:pPr>
      <w:bookmarkStart w:id="6" w:name="_Toc206105661"/>
      <w:r w:rsidRPr="00E074D3">
        <w:rPr>
          <w:rFonts w:cs="Times New Roman"/>
          <w:sz w:val="24"/>
          <w:szCs w:val="24"/>
        </w:rPr>
        <w:t>Introduction</w:t>
      </w:r>
      <w:bookmarkEnd w:id="6"/>
      <w:r w:rsidRPr="00E074D3">
        <w:rPr>
          <w:rFonts w:cs="Times New Roman"/>
          <w:sz w:val="24"/>
          <w:szCs w:val="24"/>
        </w:rPr>
        <w:t xml:space="preserve">  </w:t>
      </w:r>
    </w:p>
    <w:p w14:paraId="7E639E46" w14:textId="30C5CB34" w:rsidR="00A51394" w:rsidRPr="00E074D3" w:rsidRDefault="00A51394" w:rsidP="00406FE9">
      <w:pPr>
        <w:pStyle w:val="ListParagraph"/>
        <w:numPr>
          <w:ilvl w:val="1"/>
          <w:numId w:val="66"/>
        </w:numPr>
        <w:rPr>
          <w:b/>
          <w:bCs/>
        </w:rPr>
      </w:pPr>
      <w:r w:rsidRPr="00E074D3">
        <w:rPr>
          <w:b/>
          <w:bCs/>
        </w:rPr>
        <w:t>Objective and Scope</w:t>
      </w:r>
    </w:p>
    <w:p w14:paraId="6FB78D25" w14:textId="40B39137" w:rsidR="0006434D" w:rsidRPr="00E074D3" w:rsidRDefault="003043C0" w:rsidP="008D2BD6">
      <w:pPr>
        <w:spacing w:before="240"/>
        <w:ind w:left="450"/>
        <w:jc w:val="both"/>
      </w:pPr>
      <w:r w:rsidRPr="00E074D3">
        <w:t xml:space="preserve">The primary objective of the report is to examine the existing practices, challenges, and strategies employed in </w:t>
      </w:r>
      <w:r w:rsidR="00BF698B" w:rsidRPr="00E074D3">
        <w:t xml:space="preserve">cellular and backhaul </w:t>
      </w:r>
      <w:r w:rsidRPr="00E074D3">
        <w:t xml:space="preserve">spectrum valuation and pricing among SATRC countries. </w:t>
      </w:r>
    </w:p>
    <w:p w14:paraId="6D3488CE" w14:textId="3BE59962" w:rsidR="00B10A6C" w:rsidRPr="00E074D3" w:rsidRDefault="003043C0" w:rsidP="008D2BD6">
      <w:pPr>
        <w:tabs>
          <w:tab w:val="left" w:pos="450"/>
        </w:tabs>
        <w:spacing w:before="240"/>
        <w:ind w:left="450"/>
        <w:jc w:val="both"/>
      </w:pPr>
      <w:r w:rsidRPr="00E074D3">
        <w:t>The study aims to support policy makers and regulators in designing transparent, equitable, and efficient pricing frameworks that encourage optimal spectrum use, technological advancement, and industry</w:t>
      </w:r>
      <w:r w:rsidR="0006434D" w:rsidRPr="00E074D3">
        <w:t xml:space="preserve"> </w:t>
      </w:r>
      <w:r w:rsidR="009B68EE" w:rsidRPr="00E074D3">
        <w:t xml:space="preserve">competitiveness. </w:t>
      </w:r>
      <w:bookmarkStart w:id="7" w:name="_Hlk205908427"/>
      <w:r w:rsidR="009B68EE" w:rsidRPr="00E074D3">
        <w:t>The</w:t>
      </w:r>
      <w:r w:rsidR="00FB50A2" w:rsidRPr="00E074D3">
        <w:t xml:space="preserve"> scope includes a comparative analysis of methodologies</w:t>
      </w:r>
      <w:r w:rsidR="00D11440" w:rsidRPr="00E074D3">
        <w:t xml:space="preserve"> and </w:t>
      </w:r>
      <w:r w:rsidR="00FB50A2" w:rsidRPr="00E074D3">
        <w:t>valuation models</w:t>
      </w:r>
      <w:r w:rsidR="00D11440" w:rsidRPr="00E074D3">
        <w:t xml:space="preserve"> available internationally</w:t>
      </w:r>
      <w:r w:rsidR="00FB50A2" w:rsidRPr="00E074D3">
        <w:t xml:space="preserve"> and</w:t>
      </w:r>
      <w:r w:rsidR="00D11440" w:rsidRPr="00E074D3">
        <w:t xml:space="preserve"> their</w:t>
      </w:r>
      <w:r w:rsidR="00FB50A2" w:rsidRPr="00E074D3">
        <w:t xml:space="preserve"> associated issues, cellular spectrum auction mechanisms, prevailing practices</w:t>
      </w:r>
      <w:r w:rsidR="00D11440" w:rsidRPr="00E074D3">
        <w:t xml:space="preserve"> of SATRC countries</w:t>
      </w:r>
      <w:r w:rsidR="00FB50A2" w:rsidRPr="00E074D3">
        <w:t xml:space="preserve"> and challenges being faced</w:t>
      </w:r>
      <w:r w:rsidR="00D11440" w:rsidRPr="00E074D3">
        <w:t>. Similarly</w:t>
      </w:r>
      <w:r w:rsidR="00FB50A2" w:rsidRPr="00E074D3">
        <w:t xml:space="preserve">, </w:t>
      </w:r>
      <w:r w:rsidR="00D11440" w:rsidRPr="00E074D3">
        <w:t xml:space="preserve">comparative analysis of </w:t>
      </w:r>
      <w:r w:rsidR="00FB50A2" w:rsidRPr="00E074D3">
        <w:t>backhaul spectrum pricing /charging mechanism</w:t>
      </w:r>
      <w:r w:rsidR="00D11440" w:rsidRPr="00E074D3">
        <w:t xml:space="preserve"> in the SATRC countries.</w:t>
      </w:r>
      <w:r w:rsidR="00270F44" w:rsidRPr="00E074D3">
        <w:t xml:space="preserve"> </w:t>
      </w:r>
      <w:r w:rsidR="00FB50A2" w:rsidRPr="00E074D3">
        <w:t>It also incorporates international benchmarks and lessons learned from global practices to recommend adaptable strategies suitable for diverse economic and technological contexts in the region</w:t>
      </w:r>
      <w:bookmarkEnd w:id="7"/>
      <w:r w:rsidR="00FB50A2" w:rsidRPr="00E074D3">
        <w:t xml:space="preserve">. </w:t>
      </w:r>
    </w:p>
    <w:p w14:paraId="3938F789" w14:textId="77777777" w:rsidR="00B10A6C" w:rsidRPr="00E074D3" w:rsidRDefault="00B10A6C" w:rsidP="00B10A6C">
      <w:pPr>
        <w:pStyle w:val="ListParagraph"/>
        <w:tabs>
          <w:tab w:val="left" w:pos="450"/>
        </w:tabs>
        <w:spacing w:before="240"/>
        <w:ind w:left="450"/>
        <w:jc w:val="both"/>
        <w:rPr>
          <w:szCs w:val="24"/>
        </w:rPr>
      </w:pPr>
    </w:p>
    <w:p w14:paraId="5A3DBE99" w14:textId="77777777" w:rsidR="006B5BE0" w:rsidRPr="00E074D3" w:rsidRDefault="006B5BE0" w:rsidP="00406FE9">
      <w:pPr>
        <w:pStyle w:val="ListParagraph"/>
        <w:numPr>
          <w:ilvl w:val="1"/>
          <w:numId w:val="66"/>
        </w:numPr>
        <w:rPr>
          <w:b/>
          <w:bCs/>
          <w:szCs w:val="24"/>
        </w:rPr>
      </w:pPr>
      <w:r w:rsidRPr="00E074D3">
        <w:rPr>
          <w:b/>
          <w:bCs/>
          <w:szCs w:val="24"/>
        </w:rPr>
        <w:t>Overview</w:t>
      </w:r>
    </w:p>
    <w:p w14:paraId="0DC5D36B" w14:textId="516E2F08" w:rsidR="00566573" w:rsidRPr="00E074D3" w:rsidRDefault="000A2ED6" w:rsidP="00FF4E68">
      <w:pPr>
        <w:pStyle w:val="NormalWeb"/>
        <w:ind w:left="450"/>
        <w:jc w:val="both"/>
      </w:pPr>
      <w:r w:rsidRPr="00E074D3">
        <w:t xml:space="preserve">Estimation models for spectrum valuation </w:t>
      </w:r>
      <w:r w:rsidR="00701891" w:rsidRPr="00E074D3">
        <w:t>range</w:t>
      </w:r>
      <w:r w:rsidRPr="00E074D3">
        <w:t xml:space="preserve"> from simple to complex and even some of the estimation approaches require a longer period of time to compile.  The study</w:t>
      </w:r>
      <w:r w:rsidR="00566573" w:rsidRPr="00E074D3">
        <w:t xml:space="preserve"> examines various approaches</w:t>
      </w:r>
      <w:r w:rsidRPr="00E074D3">
        <w:t xml:space="preserve"> and models</w:t>
      </w:r>
      <w:r w:rsidR="00566573" w:rsidRPr="00E074D3">
        <w:t>, including international benchmarking, auction-based models, and opportunity cost frameworks, to establish efficient spectrum pricing mechanisms. By assessing factors influencing spectrum value</w:t>
      </w:r>
      <w:r w:rsidR="00F31B68" w:rsidRPr="00E074D3">
        <w:t xml:space="preserve"> </w:t>
      </w:r>
      <w:r w:rsidR="00566573" w:rsidRPr="00E074D3">
        <w:t xml:space="preserve">such as market demand, propagation characteristics, and regulatory </w:t>
      </w:r>
      <w:r w:rsidR="00F80901" w:rsidRPr="00E074D3">
        <w:t xml:space="preserve">policies, </w:t>
      </w:r>
      <w:r w:rsidR="00566573" w:rsidRPr="00E074D3">
        <w:t xml:space="preserve">the </w:t>
      </w:r>
      <w:r w:rsidR="00212AA0" w:rsidRPr="00E074D3">
        <w:t>study</w:t>
      </w:r>
      <w:r w:rsidR="00566573" w:rsidRPr="00E074D3">
        <w:t xml:space="preserve"> highlights best practices that ensure fair and competitive pricing strategies. Additionally, it discusses challenges faced by SATRC countries in achieving balanced spectrum pricing and proposes actionable solutions to enhance industry sustainability while fostering innovation.</w:t>
      </w:r>
    </w:p>
    <w:p w14:paraId="5A8DA1F1" w14:textId="12CB9059" w:rsidR="00C72C0D" w:rsidRPr="00E074D3" w:rsidRDefault="00566573" w:rsidP="008D2BD6">
      <w:pPr>
        <w:pStyle w:val="NormalWeb"/>
        <w:tabs>
          <w:tab w:val="left" w:pos="450"/>
        </w:tabs>
        <w:ind w:left="450"/>
        <w:jc w:val="both"/>
      </w:pPr>
      <w:r w:rsidRPr="00E074D3">
        <w:t xml:space="preserve">The study </w:t>
      </w:r>
      <w:r w:rsidR="00E2013B" w:rsidRPr="00E074D3">
        <w:t>investigates</w:t>
      </w:r>
      <w:r w:rsidRPr="00E074D3">
        <w:t xml:space="preserve"> into spectrum </w:t>
      </w:r>
      <w:r w:rsidR="006B3095" w:rsidRPr="00E074D3">
        <w:t>assignment</w:t>
      </w:r>
      <w:r w:rsidRPr="00E074D3">
        <w:t xml:space="preserve"> practices, spectrum awards, and pricing trends across SATRC nations, incorporating insights from recent auctions and administrative assignments. It also explores the impact of spectrum pricing on telecom competition, efficiency, and future technological advancements, particularly in the context of 5G </w:t>
      </w:r>
      <w:r w:rsidRPr="00E074D3">
        <w:lastRenderedPageBreak/>
        <w:t>deployment. Furthermore, the report evaluates regulatory conditions, payment structures, rollout obligations, and financial considerations, providing a structured framework for optimizing spectrum utilization while ensuring economic viability and digital transformation across the region</w:t>
      </w:r>
    </w:p>
    <w:p w14:paraId="7DF03459" w14:textId="7399A507" w:rsidR="00EA2863" w:rsidRPr="00E074D3" w:rsidRDefault="00EA2863" w:rsidP="00406FE9">
      <w:pPr>
        <w:pStyle w:val="ListParagraph"/>
        <w:numPr>
          <w:ilvl w:val="1"/>
          <w:numId w:val="66"/>
        </w:numPr>
        <w:rPr>
          <w:b/>
          <w:bCs/>
          <w:szCs w:val="24"/>
        </w:rPr>
      </w:pPr>
      <w:r w:rsidRPr="00E074D3">
        <w:rPr>
          <w:b/>
          <w:bCs/>
          <w:szCs w:val="24"/>
        </w:rPr>
        <w:t xml:space="preserve">Importance of Spectrum </w:t>
      </w:r>
      <w:r w:rsidR="00B358F3" w:rsidRPr="00E074D3">
        <w:rPr>
          <w:b/>
          <w:bCs/>
          <w:szCs w:val="24"/>
        </w:rPr>
        <w:t>V</w:t>
      </w:r>
      <w:r w:rsidRPr="00E074D3">
        <w:rPr>
          <w:b/>
          <w:bCs/>
          <w:szCs w:val="24"/>
        </w:rPr>
        <w:t>aluation</w:t>
      </w:r>
      <w:r w:rsidR="000E27C3" w:rsidRPr="00E074D3">
        <w:rPr>
          <w:b/>
          <w:bCs/>
          <w:szCs w:val="24"/>
        </w:rPr>
        <w:t xml:space="preserve"> </w:t>
      </w:r>
    </w:p>
    <w:p w14:paraId="3789B47F" w14:textId="0EA95DED" w:rsidR="00FF4E68" w:rsidRPr="00E074D3" w:rsidRDefault="00FF4E68" w:rsidP="00C21DCB">
      <w:pPr>
        <w:pStyle w:val="NormalWeb"/>
        <w:ind w:left="450"/>
        <w:jc w:val="both"/>
      </w:pPr>
      <w:r w:rsidRPr="00E074D3">
        <w:t xml:space="preserve">Spectrum valuation and pricing are essential tools for regulators and policymakers to balance </w:t>
      </w:r>
      <w:r w:rsidR="00197BE0" w:rsidRPr="00E074D3">
        <w:t xml:space="preserve">between </w:t>
      </w:r>
      <w:r w:rsidRPr="00E074D3">
        <w:t>the economic interests of operators, government revenue generation, and the broader public interest. The process of valuing spectrum, whether for regulatory purposes or in the context of spectrum auctions, is a multi-layered effort that considers several key factors, including market dynamics, technological evolution, use cases, and prevailing economic conditions. Achieving the appropriate valuation may present several challenges, given factors such as demand uncertainties, government revenue targets, and data limitations. Furthermore, the rapid advancements in wireless technologies, such as the transition to 5G and beyond, can introduce additional uncertainties into the spectrum valuation.</w:t>
      </w:r>
    </w:p>
    <w:p w14:paraId="38DE3C63" w14:textId="77777777" w:rsidR="00FF4E68" w:rsidRPr="00E074D3" w:rsidRDefault="00FF4E68" w:rsidP="00C21DCB">
      <w:pPr>
        <w:adjustRightInd w:val="0"/>
        <w:spacing w:before="240" w:after="240"/>
        <w:ind w:left="450"/>
        <w:jc w:val="both"/>
        <w:rPr>
          <w:b/>
        </w:rPr>
      </w:pPr>
      <w:r w:rsidRPr="00E074D3">
        <w:t>The adoption of appropriate valuation and pricing strategies by SATRC member countries can encourage the efficient utilization of spectrum resources, spur innovation, and foster the development of new wireless applications. This, in turn, can contribute to economic growth and technological advancement.</w:t>
      </w:r>
    </w:p>
    <w:p w14:paraId="03153CA3" w14:textId="7E0CB58F" w:rsidR="003C0042" w:rsidRPr="00E074D3" w:rsidRDefault="003C0042" w:rsidP="00C21DCB">
      <w:pPr>
        <w:spacing w:before="240"/>
        <w:ind w:left="450"/>
        <w:jc w:val="both"/>
      </w:pPr>
      <w:r w:rsidRPr="00E074D3">
        <w:t xml:space="preserve">As demand for wireless technologies grows rapidly, proper assessment of spectrum usage helps identify underutilized frequencies, minimize interference, and support optimal </w:t>
      </w:r>
      <w:r w:rsidR="006B3095" w:rsidRPr="00E074D3">
        <w:t>assignment</w:t>
      </w:r>
      <w:r w:rsidRPr="00E074D3">
        <w:t xml:space="preserve"> for services such as mobile networks, broadcasting, and satellite communication. It also plays a key role in enabling innovation and technological advancement by guiding regulatory bodies in policy development and spectrum planning. Without regular spectrum evaluation, the risk of congestion, inefficiency, and service degradation significantly increases, potentially hindering economic and societal progress.</w:t>
      </w:r>
    </w:p>
    <w:p w14:paraId="60C3E7E5" w14:textId="77777777" w:rsidR="00EA2863" w:rsidRPr="00E074D3" w:rsidRDefault="00EA2863" w:rsidP="00406FE9">
      <w:pPr>
        <w:pStyle w:val="Heading1"/>
        <w:numPr>
          <w:ilvl w:val="0"/>
          <w:numId w:val="34"/>
        </w:numPr>
        <w:rPr>
          <w:rFonts w:cs="Times New Roman"/>
          <w:sz w:val="24"/>
          <w:szCs w:val="24"/>
        </w:rPr>
      </w:pPr>
      <w:bookmarkStart w:id="8" w:name="_Toc206105662"/>
      <w:r w:rsidRPr="00E074D3">
        <w:rPr>
          <w:rFonts w:cs="Times New Roman"/>
          <w:sz w:val="24"/>
          <w:szCs w:val="24"/>
        </w:rPr>
        <w:t>Valuation and Pricing Techniques</w:t>
      </w:r>
      <w:bookmarkEnd w:id="8"/>
    </w:p>
    <w:p w14:paraId="56A41C40" w14:textId="6EA4031B" w:rsidR="004628D1" w:rsidRPr="00E074D3" w:rsidRDefault="004628D1" w:rsidP="00997D78">
      <w:pPr>
        <w:spacing w:before="100" w:beforeAutospacing="1" w:after="100" w:afterAutospacing="1"/>
        <w:ind w:left="360"/>
        <w:jc w:val="both"/>
      </w:pPr>
      <w:r w:rsidRPr="00E074D3">
        <w:t xml:space="preserve">Spectrum is constrained by geographical boundaries. Unlike other exhaustible natural resources, the electromagnetic spectrum cannot be depleted.  However, due to its limited availability, the efficient </w:t>
      </w:r>
      <w:r w:rsidR="00FF0E22" w:rsidRPr="00E074D3">
        <w:t xml:space="preserve">assignment </w:t>
      </w:r>
      <w:r w:rsidRPr="00E074D3">
        <w:t>of spectrum is essential. The demand for spectrum is not direct, as is the case with most commodities. Instead, it is derived from the demand for final goods and services that utilize spectrum as a key input. The value of spectrum is heavily influenced by its demand, which depends on the willingness and ability of Telecom Service Providers (TSPs) and other users to pay for it in the production of telecommunications services. Ultimately, spectrum valuation reflects the price the market is willing to pay for this critical resource.</w:t>
      </w:r>
    </w:p>
    <w:p w14:paraId="70DCAED8" w14:textId="591E06E3" w:rsidR="004628D1" w:rsidRPr="00E074D3" w:rsidRDefault="004628D1" w:rsidP="00997D78">
      <w:pPr>
        <w:spacing w:before="100" w:beforeAutospacing="1" w:after="100" w:afterAutospacing="1"/>
        <w:ind w:left="360"/>
        <w:jc w:val="both"/>
      </w:pPr>
      <w:r w:rsidRPr="00E074D3">
        <w:t>Spectrum operates across various frequency ranges, with lower frequencies providing broader coverage and better penetration through buildings and structures</w:t>
      </w:r>
      <w:r w:rsidR="00FD10CF" w:rsidRPr="00E074D3">
        <w:t xml:space="preserve"> and vice versa for higher frequencies</w:t>
      </w:r>
      <w:r w:rsidRPr="00E074D3">
        <w:t>.</w:t>
      </w:r>
      <w:r w:rsidR="00FD10CF" w:rsidRPr="00E074D3">
        <w:t xml:space="preserve"> </w:t>
      </w:r>
      <w:proofErr w:type="spellStart"/>
      <w:r w:rsidR="00FD10CF" w:rsidRPr="00E074D3">
        <w:t>Its</w:t>
      </w:r>
      <w:proofErr w:type="spellEnd"/>
      <w:r w:rsidR="00FD10CF" w:rsidRPr="00E074D3">
        <w:t xml:space="preserve"> an</w:t>
      </w:r>
      <w:r w:rsidRPr="00E074D3">
        <w:t xml:space="preserve"> input for the provision of wireless services, to support commercial services, public </w:t>
      </w:r>
      <w:proofErr w:type="gramStart"/>
      <w:r w:rsidRPr="00E074D3">
        <w:t>uses</w:t>
      </w:r>
      <w:proofErr w:type="gramEnd"/>
      <w:r w:rsidRPr="00E074D3">
        <w:t xml:space="preserve"> and even private purposes. Multiple sectors, including telecommunications, broadcasting, aeronautical services, defense, and scientific research, depend on </w:t>
      </w:r>
      <w:r w:rsidR="00F80901" w:rsidRPr="00E074D3">
        <w:t>the spectrum</w:t>
      </w:r>
      <w:r w:rsidRPr="00E074D3">
        <w:t xml:space="preserve"> </w:t>
      </w:r>
      <w:r w:rsidRPr="00E074D3">
        <w:lastRenderedPageBreak/>
        <w:t xml:space="preserve">to deliver a wide array of services. Scarcity (finite nature) of spectrum and value of wireless services leads to high market value and demand for spectrum. Given its importance, establishing an optimal </w:t>
      </w:r>
      <w:r w:rsidR="009449F3" w:rsidRPr="00E074D3">
        <w:t>assignment</w:t>
      </w:r>
      <w:r w:rsidRPr="00E074D3">
        <w:t xml:space="preserve"> and pricing mechanism is crucial for maximizing its utility and promoting sustainable digital development.</w:t>
      </w:r>
    </w:p>
    <w:p w14:paraId="5D2C8E60" w14:textId="77777777" w:rsidR="004628D1" w:rsidRPr="00E074D3" w:rsidRDefault="004628D1" w:rsidP="00406FE9">
      <w:pPr>
        <w:pStyle w:val="ListParagraph"/>
        <w:numPr>
          <w:ilvl w:val="0"/>
          <w:numId w:val="40"/>
        </w:numPr>
        <w:autoSpaceDE/>
        <w:autoSpaceDN/>
        <w:spacing w:after="100"/>
        <w:jc w:val="both"/>
        <w:rPr>
          <w:rFonts w:eastAsiaTheme="minorEastAsia"/>
          <w:b/>
          <w:vanish/>
          <w:szCs w:val="24"/>
          <w:lang w:eastAsia="en-US"/>
        </w:rPr>
      </w:pPr>
    </w:p>
    <w:p w14:paraId="115EE719" w14:textId="77777777" w:rsidR="004628D1" w:rsidRPr="00E074D3" w:rsidRDefault="004628D1" w:rsidP="00406FE9">
      <w:pPr>
        <w:pStyle w:val="ListParagraph"/>
        <w:numPr>
          <w:ilvl w:val="0"/>
          <w:numId w:val="40"/>
        </w:numPr>
        <w:autoSpaceDE/>
        <w:autoSpaceDN/>
        <w:spacing w:after="100"/>
        <w:jc w:val="both"/>
        <w:rPr>
          <w:rFonts w:eastAsiaTheme="minorEastAsia"/>
          <w:b/>
          <w:vanish/>
          <w:szCs w:val="24"/>
          <w:lang w:eastAsia="en-US"/>
        </w:rPr>
      </w:pPr>
    </w:p>
    <w:p w14:paraId="00D464FB" w14:textId="77777777" w:rsidR="004628D1" w:rsidRPr="00E074D3" w:rsidRDefault="004628D1" w:rsidP="00406FE9">
      <w:pPr>
        <w:pStyle w:val="ListParagraph"/>
        <w:numPr>
          <w:ilvl w:val="0"/>
          <w:numId w:val="40"/>
        </w:numPr>
        <w:autoSpaceDE/>
        <w:autoSpaceDN/>
        <w:spacing w:after="100"/>
        <w:jc w:val="both"/>
        <w:rPr>
          <w:rFonts w:eastAsiaTheme="minorEastAsia"/>
          <w:b/>
          <w:vanish/>
          <w:szCs w:val="24"/>
          <w:lang w:eastAsia="en-US"/>
        </w:rPr>
      </w:pPr>
    </w:p>
    <w:p w14:paraId="6F329BD1" w14:textId="36D36FE2" w:rsidR="004628D1" w:rsidRPr="00E074D3" w:rsidRDefault="004628D1" w:rsidP="00406FE9">
      <w:pPr>
        <w:pStyle w:val="Heading2"/>
        <w:numPr>
          <w:ilvl w:val="1"/>
          <w:numId w:val="34"/>
        </w:numPr>
        <w:ind w:left="1116"/>
        <w:rPr>
          <w:rFonts w:cs="Times New Roman"/>
          <w:sz w:val="24"/>
          <w:szCs w:val="24"/>
        </w:rPr>
      </w:pPr>
      <w:bookmarkStart w:id="9" w:name="_Toc206105663"/>
      <w:r w:rsidRPr="00E074D3">
        <w:rPr>
          <w:rFonts w:cs="Times New Roman"/>
          <w:sz w:val="24"/>
          <w:szCs w:val="24"/>
        </w:rPr>
        <w:t>Value of Spectrum</w:t>
      </w:r>
      <w:r w:rsidR="001052A6" w:rsidRPr="00E074D3">
        <w:rPr>
          <w:rFonts w:cs="Times New Roman"/>
          <w:sz w:val="24"/>
          <w:szCs w:val="24"/>
        </w:rPr>
        <w:t>- to Operator</w:t>
      </w:r>
      <w:bookmarkEnd w:id="9"/>
    </w:p>
    <w:p w14:paraId="03908855" w14:textId="562A37C4" w:rsidR="004628D1" w:rsidRPr="00E074D3" w:rsidRDefault="004628D1" w:rsidP="008D2BD6">
      <w:pPr>
        <w:spacing w:before="100" w:beforeAutospacing="1" w:after="100" w:afterAutospacing="1"/>
        <w:ind w:left="666"/>
        <w:jc w:val="both"/>
      </w:pPr>
      <w:r w:rsidRPr="00E074D3">
        <w:t xml:space="preserve">Spectrum acquisition is economically justified for operators if the value exceeds the cost. </w:t>
      </w:r>
      <w:r w:rsidR="00154346" w:rsidRPr="00E074D3">
        <w:t>The regulator</w:t>
      </w:r>
      <w:r w:rsidR="00BB3493" w:rsidRPr="00E074D3">
        <w:t>s</w:t>
      </w:r>
      <w:r w:rsidR="00154346" w:rsidRPr="00E074D3">
        <w:t xml:space="preserve"> should be </w:t>
      </w:r>
      <w:r w:rsidR="00BB3493" w:rsidRPr="00E074D3">
        <w:t>careful</w:t>
      </w:r>
      <w:r w:rsidR="00154346" w:rsidRPr="00E074D3">
        <w:t xml:space="preserve"> that reserve prices are set below market value to encourage participation in the auction. </w:t>
      </w:r>
      <w:r w:rsidR="00BB3493" w:rsidRPr="00E074D3">
        <w:t>O</w:t>
      </w:r>
      <w:r w:rsidRPr="00E074D3">
        <w:t>perators may not always have enough funds to purchase spectrum, especially if prices are set too high.</w:t>
      </w:r>
      <w:r w:rsidR="00154346" w:rsidRPr="00E074D3">
        <w:t xml:space="preserve"> </w:t>
      </w:r>
      <w:r w:rsidRPr="00E074D3">
        <w:t xml:space="preserve"> </w:t>
      </w:r>
      <w:r w:rsidR="00727078" w:rsidRPr="00E074D3">
        <w:t xml:space="preserve">From one of the recent examples in the </w:t>
      </w:r>
      <w:r w:rsidRPr="00E074D3">
        <w:t xml:space="preserve"> example, in India, the 700 MHz band remained unsold in the 2016 auction due to excessive reserve prices. Even after a 43% price reduction in March 2021, the 700 MHz spectrum still went unsold because it was still too expensive. </w:t>
      </w:r>
      <w:r w:rsidR="00E2013B" w:rsidRPr="00E074D3">
        <w:t>Effectively, i</w:t>
      </w:r>
      <w:r w:rsidRPr="00E074D3">
        <w:t>f the cost of spectrum exceeds its value, it is prudent for operators not to buy it.</w:t>
      </w:r>
    </w:p>
    <w:p w14:paraId="5ACAD701" w14:textId="7F13553F" w:rsidR="004628D1" w:rsidRPr="00E074D3" w:rsidRDefault="004628D1" w:rsidP="008D2BD6">
      <w:pPr>
        <w:spacing w:before="100" w:beforeAutospacing="1" w:after="100" w:afterAutospacing="1"/>
        <w:ind w:left="666"/>
        <w:jc w:val="both"/>
      </w:pPr>
      <w:r w:rsidRPr="00E074D3">
        <w:t xml:space="preserve">The main reasons </w:t>
      </w:r>
      <w:r w:rsidR="00F80901" w:rsidRPr="00E074D3">
        <w:t>the spectrum</w:t>
      </w:r>
      <w:r w:rsidRPr="00E074D3">
        <w:t xml:space="preserve"> is valuable to operators are:</w:t>
      </w:r>
    </w:p>
    <w:p w14:paraId="32A72F0F" w14:textId="77777777" w:rsidR="004628D1" w:rsidRPr="00E074D3" w:rsidRDefault="004628D1" w:rsidP="00406FE9">
      <w:pPr>
        <w:pStyle w:val="ListParagraph"/>
        <w:numPr>
          <w:ilvl w:val="0"/>
          <w:numId w:val="41"/>
        </w:numPr>
        <w:spacing w:before="100" w:beforeAutospacing="1" w:after="100" w:afterAutospacing="1"/>
        <w:ind w:left="1566"/>
        <w:jc w:val="both"/>
        <w:rPr>
          <w:szCs w:val="24"/>
        </w:rPr>
      </w:pPr>
      <w:r w:rsidRPr="00E074D3">
        <w:rPr>
          <w:szCs w:val="24"/>
        </w:rPr>
        <w:t>It usually costs less to add network capacity by buying more spectrum than by building more towers.</w:t>
      </w:r>
    </w:p>
    <w:p w14:paraId="52C5294A" w14:textId="77777777" w:rsidR="004628D1" w:rsidRPr="00E074D3" w:rsidRDefault="004628D1" w:rsidP="00406FE9">
      <w:pPr>
        <w:pStyle w:val="ListParagraph"/>
        <w:numPr>
          <w:ilvl w:val="0"/>
          <w:numId w:val="41"/>
        </w:numPr>
        <w:spacing w:before="100" w:beforeAutospacing="1" w:after="100" w:afterAutospacing="1"/>
        <w:ind w:left="1566"/>
        <w:jc w:val="both"/>
        <w:rPr>
          <w:szCs w:val="24"/>
        </w:rPr>
      </w:pPr>
      <w:r w:rsidRPr="00E074D3">
        <w:rPr>
          <w:szCs w:val="24"/>
        </w:rPr>
        <w:t>Owning the right spectrum can help operators win or lose customers.</w:t>
      </w:r>
    </w:p>
    <w:p w14:paraId="70CDE9BA" w14:textId="3ABBB2D5" w:rsidR="004628D1" w:rsidRPr="00E074D3" w:rsidRDefault="004628D1" w:rsidP="00406FE9">
      <w:pPr>
        <w:pStyle w:val="ListParagraph"/>
        <w:numPr>
          <w:ilvl w:val="0"/>
          <w:numId w:val="41"/>
        </w:numPr>
        <w:spacing w:before="100" w:beforeAutospacing="1" w:after="100" w:afterAutospacing="1"/>
        <w:ind w:left="1566"/>
        <w:jc w:val="both"/>
        <w:rPr>
          <w:szCs w:val="24"/>
        </w:rPr>
      </w:pPr>
      <w:r w:rsidRPr="00E074D3">
        <w:rPr>
          <w:szCs w:val="24"/>
        </w:rPr>
        <w:t xml:space="preserve">More </w:t>
      </w:r>
      <w:proofErr w:type="gramStart"/>
      <w:r w:rsidR="00F80901" w:rsidRPr="00E074D3">
        <w:rPr>
          <w:szCs w:val="24"/>
        </w:rPr>
        <w:t>spectrum</w:t>
      </w:r>
      <w:proofErr w:type="gramEnd"/>
      <w:r w:rsidRPr="00E074D3">
        <w:rPr>
          <w:szCs w:val="24"/>
        </w:rPr>
        <w:t xml:space="preserve"> can help offer new services and earn more money.</w:t>
      </w:r>
    </w:p>
    <w:p w14:paraId="268C695A" w14:textId="381BF75E" w:rsidR="004628D1" w:rsidRPr="00E074D3" w:rsidRDefault="004628D1" w:rsidP="008D2BD6">
      <w:pPr>
        <w:spacing w:before="100" w:beforeAutospacing="1" w:after="100" w:afterAutospacing="1"/>
        <w:ind w:left="666"/>
        <w:jc w:val="both"/>
      </w:pPr>
      <w:r w:rsidRPr="00E074D3">
        <w:t xml:space="preserve">Figure 1 illustrates how operators assess the value created by acquiring extra spectrum. The terms used in the figure are explained </w:t>
      </w:r>
      <w:r w:rsidR="00F80901" w:rsidRPr="00E074D3">
        <w:t>below</w:t>
      </w:r>
      <w:r w:rsidRPr="00E074D3">
        <w:t>:</w:t>
      </w:r>
    </w:p>
    <w:p w14:paraId="73B26102" w14:textId="77777777" w:rsidR="004628D1" w:rsidRPr="00E074D3" w:rsidRDefault="004628D1" w:rsidP="00406FE9">
      <w:pPr>
        <w:numPr>
          <w:ilvl w:val="0"/>
          <w:numId w:val="78"/>
        </w:numPr>
        <w:spacing w:before="100" w:beforeAutospacing="1" w:after="100" w:afterAutospacing="1"/>
        <w:jc w:val="both"/>
      </w:pPr>
      <w:r w:rsidRPr="00E074D3">
        <w:rPr>
          <w:b/>
          <w:bCs/>
        </w:rPr>
        <w:t>Net Present Value with extra spectrum:</w:t>
      </w:r>
      <w:r w:rsidRPr="00E074D3">
        <w:t> This is the total business value (profit and benefits) the operator expects to achieve if they acquire the additional spectrum.</w:t>
      </w:r>
    </w:p>
    <w:p w14:paraId="1D40763A" w14:textId="23EDA645" w:rsidR="004628D1" w:rsidRPr="00E074D3" w:rsidRDefault="004628D1" w:rsidP="00406FE9">
      <w:pPr>
        <w:numPr>
          <w:ilvl w:val="0"/>
          <w:numId w:val="78"/>
        </w:numPr>
        <w:spacing w:before="100" w:beforeAutospacing="1" w:after="100" w:afterAutospacing="1"/>
        <w:jc w:val="both"/>
      </w:pPr>
      <w:r w:rsidRPr="00E074D3">
        <w:rPr>
          <w:b/>
          <w:bCs/>
        </w:rPr>
        <w:t>NPV without extra spectrum:</w:t>
      </w:r>
      <w:r w:rsidRPr="00E074D3">
        <w:t xml:space="preserve"> This is </w:t>
      </w:r>
      <w:r w:rsidR="00F80901" w:rsidRPr="00E074D3">
        <w:t>business</w:t>
      </w:r>
      <w:r w:rsidRPr="00E074D3">
        <w:t xml:space="preserve"> value if the operator does not acquire the extra spectrum.</w:t>
      </w:r>
    </w:p>
    <w:p w14:paraId="4D044325" w14:textId="77777777" w:rsidR="004628D1" w:rsidRPr="00E074D3" w:rsidRDefault="004628D1" w:rsidP="00406FE9">
      <w:pPr>
        <w:numPr>
          <w:ilvl w:val="0"/>
          <w:numId w:val="78"/>
        </w:numPr>
        <w:spacing w:before="100" w:beforeAutospacing="1" w:after="100" w:afterAutospacing="1"/>
        <w:jc w:val="both"/>
      </w:pPr>
      <w:r w:rsidRPr="00E074D3">
        <w:rPr>
          <w:b/>
          <w:bCs/>
        </w:rPr>
        <w:t>Value of the extra spectrum:</w:t>
      </w:r>
      <w:r w:rsidRPr="00E074D3">
        <w:t> The difference between the two NPVs represents the added value the extra spectrum brings to the business.</w:t>
      </w:r>
    </w:p>
    <w:p w14:paraId="3790C57F" w14:textId="77777777" w:rsidR="004628D1" w:rsidRPr="00E074D3" w:rsidRDefault="004628D1" w:rsidP="00406FE9">
      <w:pPr>
        <w:numPr>
          <w:ilvl w:val="0"/>
          <w:numId w:val="78"/>
        </w:numPr>
        <w:spacing w:before="100" w:beforeAutospacing="1" w:after="100" w:afterAutospacing="1"/>
        <w:jc w:val="both"/>
      </w:pPr>
      <w:r w:rsidRPr="00E074D3">
        <w:rPr>
          <w:b/>
          <w:bCs/>
        </w:rPr>
        <w:t>Price paid for the extra spectrum:</w:t>
      </w:r>
      <w:r w:rsidRPr="00E074D3">
        <w:t> This is the actual cost the operator pays to acquire the spectrum.</w:t>
      </w:r>
    </w:p>
    <w:p w14:paraId="47F577EC" w14:textId="557E1428" w:rsidR="004628D1" w:rsidRPr="00E074D3" w:rsidRDefault="004628D1" w:rsidP="00406FE9">
      <w:pPr>
        <w:numPr>
          <w:ilvl w:val="0"/>
          <w:numId w:val="78"/>
        </w:numPr>
        <w:spacing w:before="100" w:beforeAutospacing="1" w:after="100" w:afterAutospacing="1"/>
        <w:jc w:val="both"/>
      </w:pPr>
      <w:r w:rsidRPr="00E074D3">
        <w:rPr>
          <w:b/>
          <w:bCs/>
        </w:rPr>
        <w:t>Value created:</w:t>
      </w:r>
      <w:r w:rsidRPr="00E074D3">
        <w:t> The value created is the difference between the value of the extra spectrum and the price paid. If the value is greater than the price, acquiring the spectrum makes economic sense for the operator.</w:t>
      </w:r>
    </w:p>
    <w:p w14:paraId="2D759F33" w14:textId="77777777" w:rsidR="0010412D" w:rsidRPr="00E074D3" w:rsidRDefault="0010412D" w:rsidP="008D2BD6">
      <w:pPr>
        <w:spacing w:before="100" w:beforeAutospacing="1" w:after="100" w:afterAutospacing="1"/>
        <w:ind w:left="666"/>
        <w:jc w:val="both"/>
      </w:pPr>
    </w:p>
    <w:p w14:paraId="21D8A909" w14:textId="77777777" w:rsidR="0010412D" w:rsidRPr="00E074D3" w:rsidRDefault="0010412D" w:rsidP="008D2BD6">
      <w:pPr>
        <w:spacing w:before="100" w:beforeAutospacing="1" w:after="100" w:afterAutospacing="1"/>
        <w:ind w:left="666"/>
        <w:jc w:val="both"/>
      </w:pPr>
    </w:p>
    <w:p w14:paraId="244F39AA" w14:textId="77777777" w:rsidR="0010412D" w:rsidRPr="00E074D3" w:rsidRDefault="0010412D" w:rsidP="008D2BD6">
      <w:pPr>
        <w:spacing w:before="100" w:beforeAutospacing="1" w:after="100" w:afterAutospacing="1"/>
        <w:ind w:left="666"/>
        <w:jc w:val="both"/>
      </w:pPr>
    </w:p>
    <w:p w14:paraId="2AD9533A" w14:textId="77777777" w:rsidR="0010412D" w:rsidRPr="00E074D3" w:rsidRDefault="0010412D" w:rsidP="008D2BD6">
      <w:pPr>
        <w:spacing w:before="100" w:beforeAutospacing="1" w:after="100" w:afterAutospacing="1"/>
        <w:ind w:left="666"/>
        <w:jc w:val="both"/>
      </w:pPr>
    </w:p>
    <w:p w14:paraId="588E6A5B" w14:textId="06574B46" w:rsidR="0010412D" w:rsidRPr="00E074D3" w:rsidRDefault="0010412D" w:rsidP="008D2BD6">
      <w:pPr>
        <w:pStyle w:val="Caption"/>
        <w:spacing w:after="0"/>
        <w:ind w:left="1746"/>
        <w:jc w:val="both"/>
        <w:rPr>
          <w:sz w:val="24"/>
          <w:szCs w:val="24"/>
        </w:rPr>
      </w:pPr>
      <w:r w:rsidRPr="00E074D3">
        <w:rPr>
          <w:sz w:val="24"/>
          <w:szCs w:val="24"/>
        </w:rPr>
        <w:lastRenderedPageBreak/>
        <w:t>Figure</w:t>
      </w:r>
      <w:r w:rsidR="00A92502" w:rsidRPr="00E074D3">
        <w:rPr>
          <w:sz w:val="24"/>
          <w:szCs w:val="24"/>
        </w:rPr>
        <w:t xml:space="preserve"> I</w:t>
      </w:r>
      <w:r w:rsidRPr="00E074D3">
        <w:rPr>
          <w:sz w:val="24"/>
          <w:szCs w:val="24"/>
        </w:rPr>
        <w:t>: Value creation through spectrum acquisition</w:t>
      </w:r>
      <w:r w:rsidRPr="00E074D3">
        <w:rPr>
          <w:noProof/>
          <w:sz w:val="24"/>
          <w:szCs w:val="24"/>
        </w:rPr>
        <w:drawing>
          <wp:anchor distT="0" distB="0" distL="114300" distR="114300" simplePos="0" relativeHeight="251662336" behindDoc="0" locked="0" layoutInCell="1" allowOverlap="1" wp14:anchorId="20BCA955" wp14:editId="1CF04698">
            <wp:simplePos x="0" y="0"/>
            <wp:positionH relativeFrom="margin">
              <wp:posOffset>1145050</wp:posOffset>
            </wp:positionH>
            <wp:positionV relativeFrom="paragraph">
              <wp:posOffset>310700</wp:posOffset>
            </wp:positionV>
            <wp:extent cx="3419475" cy="2781300"/>
            <wp:effectExtent l="95250" t="95250" r="104775" b="95250"/>
            <wp:wrapSquare wrapText="bothSides"/>
            <wp:docPr id="1321254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2781300"/>
                    </a:xfrm>
                    <a:prstGeom prst="rect">
                      <a:avLst/>
                    </a:prstGeom>
                    <a:noFill/>
                    <a:ln>
                      <a:noFill/>
                    </a:ln>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F0669F5" w14:textId="77777777" w:rsidR="004628D1" w:rsidRPr="00E074D3" w:rsidRDefault="004628D1" w:rsidP="008D2BD6">
      <w:pPr>
        <w:keepNext/>
        <w:spacing w:before="100" w:beforeAutospacing="1" w:after="100" w:afterAutospacing="1"/>
        <w:ind w:left="1386"/>
        <w:jc w:val="both"/>
      </w:pPr>
    </w:p>
    <w:p w14:paraId="241BB1F3" w14:textId="77777777" w:rsidR="004628D1" w:rsidRPr="00E074D3" w:rsidRDefault="004628D1" w:rsidP="008D2BD6">
      <w:pPr>
        <w:pStyle w:val="Caption"/>
        <w:spacing w:after="0"/>
        <w:ind w:left="666"/>
        <w:jc w:val="both"/>
        <w:rPr>
          <w:sz w:val="24"/>
          <w:szCs w:val="24"/>
        </w:rPr>
      </w:pPr>
    </w:p>
    <w:p w14:paraId="558677DD" w14:textId="77777777" w:rsidR="004628D1" w:rsidRPr="00E074D3" w:rsidRDefault="004628D1" w:rsidP="008D2BD6">
      <w:pPr>
        <w:pStyle w:val="Caption"/>
        <w:spacing w:after="0"/>
        <w:ind w:left="666"/>
        <w:jc w:val="both"/>
        <w:rPr>
          <w:sz w:val="24"/>
          <w:szCs w:val="24"/>
        </w:rPr>
      </w:pPr>
    </w:p>
    <w:p w14:paraId="22B14928" w14:textId="77777777" w:rsidR="004628D1" w:rsidRPr="00E074D3" w:rsidRDefault="004628D1" w:rsidP="008D2BD6">
      <w:pPr>
        <w:pStyle w:val="Caption"/>
        <w:spacing w:after="0"/>
        <w:ind w:left="666"/>
        <w:jc w:val="both"/>
        <w:rPr>
          <w:sz w:val="24"/>
          <w:szCs w:val="24"/>
        </w:rPr>
      </w:pPr>
    </w:p>
    <w:p w14:paraId="06503E47" w14:textId="77777777" w:rsidR="004628D1" w:rsidRPr="00E074D3" w:rsidRDefault="004628D1" w:rsidP="008D2BD6">
      <w:pPr>
        <w:pStyle w:val="Caption"/>
        <w:spacing w:after="0"/>
        <w:ind w:left="666"/>
        <w:jc w:val="both"/>
        <w:rPr>
          <w:sz w:val="24"/>
          <w:szCs w:val="24"/>
        </w:rPr>
      </w:pPr>
    </w:p>
    <w:p w14:paraId="4F71ECDA" w14:textId="77777777" w:rsidR="004628D1" w:rsidRPr="00E074D3" w:rsidRDefault="004628D1" w:rsidP="008D2BD6">
      <w:pPr>
        <w:pStyle w:val="Caption"/>
        <w:spacing w:after="0"/>
        <w:ind w:left="666"/>
        <w:jc w:val="both"/>
        <w:rPr>
          <w:sz w:val="24"/>
          <w:szCs w:val="24"/>
        </w:rPr>
      </w:pPr>
    </w:p>
    <w:p w14:paraId="609856D6" w14:textId="77777777" w:rsidR="004628D1" w:rsidRPr="00E074D3" w:rsidRDefault="004628D1" w:rsidP="008D2BD6">
      <w:pPr>
        <w:pStyle w:val="Caption"/>
        <w:spacing w:after="0"/>
        <w:ind w:left="666"/>
        <w:jc w:val="both"/>
        <w:rPr>
          <w:sz w:val="24"/>
          <w:szCs w:val="24"/>
        </w:rPr>
      </w:pPr>
    </w:p>
    <w:p w14:paraId="4F48424F" w14:textId="77777777" w:rsidR="004628D1" w:rsidRPr="00E074D3" w:rsidRDefault="004628D1" w:rsidP="008D2BD6">
      <w:pPr>
        <w:pStyle w:val="Caption"/>
        <w:spacing w:after="0"/>
        <w:ind w:left="666"/>
        <w:jc w:val="both"/>
        <w:rPr>
          <w:sz w:val="24"/>
          <w:szCs w:val="24"/>
        </w:rPr>
      </w:pPr>
    </w:p>
    <w:p w14:paraId="2224A020" w14:textId="77777777" w:rsidR="004628D1" w:rsidRPr="00E074D3" w:rsidRDefault="004628D1" w:rsidP="008D2BD6">
      <w:pPr>
        <w:pStyle w:val="Caption"/>
        <w:spacing w:after="0"/>
        <w:ind w:left="666"/>
        <w:jc w:val="both"/>
        <w:rPr>
          <w:sz w:val="24"/>
          <w:szCs w:val="24"/>
        </w:rPr>
      </w:pPr>
    </w:p>
    <w:p w14:paraId="721FB3C7" w14:textId="77777777" w:rsidR="004628D1" w:rsidRPr="00E074D3" w:rsidRDefault="004628D1" w:rsidP="008D2BD6">
      <w:pPr>
        <w:pStyle w:val="Caption"/>
        <w:spacing w:after="0"/>
        <w:ind w:left="666"/>
        <w:jc w:val="both"/>
        <w:rPr>
          <w:sz w:val="24"/>
          <w:szCs w:val="24"/>
        </w:rPr>
      </w:pPr>
    </w:p>
    <w:p w14:paraId="4540D66C" w14:textId="77777777" w:rsidR="004628D1" w:rsidRPr="00E074D3" w:rsidRDefault="004628D1" w:rsidP="008D2BD6">
      <w:pPr>
        <w:pStyle w:val="Caption"/>
        <w:spacing w:after="0"/>
        <w:ind w:left="666"/>
        <w:jc w:val="both"/>
        <w:rPr>
          <w:sz w:val="24"/>
          <w:szCs w:val="24"/>
        </w:rPr>
      </w:pPr>
    </w:p>
    <w:p w14:paraId="636ED442" w14:textId="77777777" w:rsidR="004628D1" w:rsidRPr="00E074D3" w:rsidRDefault="004628D1" w:rsidP="008D2BD6">
      <w:pPr>
        <w:pStyle w:val="Caption"/>
        <w:spacing w:after="0"/>
        <w:ind w:left="666"/>
        <w:jc w:val="both"/>
        <w:rPr>
          <w:sz w:val="24"/>
          <w:szCs w:val="24"/>
        </w:rPr>
      </w:pPr>
    </w:p>
    <w:p w14:paraId="2DD1DED0" w14:textId="77777777" w:rsidR="004628D1" w:rsidRPr="00E074D3" w:rsidRDefault="004628D1" w:rsidP="008D2BD6">
      <w:pPr>
        <w:pStyle w:val="Caption"/>
        <w:spacing w:after="0"/>
        <w:ind w:left="666"/>
        <w:jc w:val="both"/>
        <w:rPr>
          <w:sz w:val="24"/>
          <w:szCs w:val="24"/>
        </w:rPr>
      </w:pPr>
    </w:p>
    <w:p w14:paraId="675DAE8C" w14:textId="77777777" w:rsidR="004628D1" w:rsidRPr="00E074D3" w:rsidRDefault="004628D1" w:rsidP="008D2BD6">
      <w:pPr>
        <w:pStyle w:val="Caption"/>
        <w:spacing w:after="0"/>
        <w:ind w:left="666"/>
        <w:jc w:val="both"/>
        <w:rPr>
          <w:sz w:val="24"/>
          <w:szCs w:val="24"/>
        </w:rPr>
      </w:pPr>
    </w:p>
    <w:p w14:paraId="0FFE1AA9" w14:textId="77777777" w:rsidR="004628D1" w:rsidRPr="00E074D3" w:rsidRDefault="004628D1" w:rsidP="008D2BD6">
      <w:pPr>
        <w:pStyle w:val="Caption"/>
        <w:spacing w:after="0"/>
        <w:ind w:left="666"/>
        <w:jc w:val="both"/>
        <w:rPr>
          <w:sz w:val="24"/>
          <w:szCs w:val="24"/>
        </w:rPr>
      </w:pPr>
    </w:p>
    <w:p w14:paraId="22518B28" w14:textId="77777777" w:rsidR="004628D1" w:rsidRPr="00E074D3" w:rsidRDefault="004628D1" w:rsidP="008D2BD6">
      <w:pPr>
        <w:pStyle w:val="Caption"/>
        <w:spacing w:after="0"/>
        <w:ind w:left="666"/>
        <w:jc w:val="both"/>
        <w:rPr>
          <w:sz w:val="24"/>
          <w:szCs w:val="24"/>
        </w:rPr>
      </w:pPr>
    </w:p>
    <w:p w14:paraId="079F2BB7" w14:textId="02D35D55" w:rsidR="004628D1" w:rsidRPr="00E074D3" w:rsidRDefault="004628D1" w:rsidP="008D2BD6">
      <w:pPr>
        <w:spacing w:after="240"/>
        <w:ind w:left="666"/>
        <w:jc w:val="both"/>
        <w:rPr>
          <w:i/>
          <w:iCs/>
        </w:rPr>
      </w:pPr>
      <w:r w:rsidRPr="00E074D3">
        <w:rPr>
          <w:i/>
          <w:iCs/>
        </w:rPr>
        <w:t xml:space="preserve">Source: </w:t>
      </w:r>
      <w:proofErr w:type="spellStart"/>
      <w:r w:rsidRPr="00E074D3">
        <w:rPr>
          <w:i/>
          <w:iCs/>
        </w:rPr>
        <w:t>Coleago</w:t>
      </w:r>
      <w:proofErr w:type="spellEnd"/>
    </w:p>
    <w:p w14:paraId="005CB9F1" w14:textId="77777777" w:rsidR="004628D1" w:rsidRPr="00E074D3" w:rsidRDefault="004628D1" w:rsidP="00406FE9">
      <w:pPr>
        <w:pStyle w:val="Heading2"/>
        <w:numPr>
          <w:ilvl w:val="1"/>
          <w:numId w:val="34"/>
        </w:numPr>
        <w:ind w:left="1116"/>
        <w:rPr>
          <w:rFonts w:cs="Times New Roman"/>
          <w:sz w:val="24"/>
          <w:szCs w:val="24"/>
        </w:rPr>
      </w:pPr>
      <w:bookmarkStart w:id="10" w:name="_Toc206105664"/>
      <w:r w:rsidRPr="00E074D3">
        <w:rPr>
          <w:rFonts w:cs="Times New Roman"/>
          <w:sz w:val="24"/>
          <w:szCs w:val="24"/>
        </w:rPr>
        <w:t>Spectrum Valuation Methods</w:t>
      </w:r>
      <w:bookmarkEnd w:id="10"/>
    </w:p>
    <w:p w14:paraId="0055F758" w14:textId="77777777" w:rsidR="004628D1" w:rsidRPr="00E074D3" w:rsidRDefault="004628D1" w:rsidP="008D2BD6">
      <w:pPr>
        <w:spacing w:before="100" w:beforeAutospacing="1" w:after="100" w:afterAutospacing="1"/>
        <w:ind w:left="666"/>
        <w:jc w:val="both"/>
      </w:pPr>
      <w:r w:rsidRPr="00E074D3">
        <w:t>There are multiple approaches to determining the value of spectrum, each with its own advantages and limitations. No single approach can be deemed entirely accurate, as spectrum valuation depends on various economic, technical, and market-driven factors. Therefore, a more effective strategy involves using multiple valuation approaches to arrive at a well-rounded and balanced estimate. This ensures a thorough evaluation that considers diverse perspectives and addresses the uncertainties associated with spectrum pricing.</w:t>
      </w:r>
    </w:p>
    <w:p w14:paraId="7CFEA590" w14:textId="696D4B3B" w:rsidR="004628D1" w:rsidRPr="00E074D3" w:rsidRDefault="004628D1" w:rsidP="008D2BD6">
      <w:pPr>
        <w:spacing w:before="100" w:beforeAutospacing="1" w:after="100" w:afterAutospacing="1"/>
        <w:ind w:left="666"/>
        <w:jc w:val="both"/>
      </w:pPr>
      <w:r w:rsidRPr="00E074D3">
        <w:t xml:space="preserve">To achieve a fair and justified valuation, the process must be based on transparent, logical, and scientifically sound methodologies, supported by robust economic principles. The objective is to determine a reasonable market-based value that can serve as the basis for establishing a reserve price – the minimum price at which spectrum can be </w:t>
      </w:r>
      <w:r w:rsidR="00B22DB9" w:rsidRPr="00E074D3">
        <w:t xml:space="preserve"> assigned </w:t>
      </w:r>
      <w:r w:rsidRPr="00E074D3">
        <w:t>through auctions or administrative mechanisms.</w:t>
      </w:r>
    </w:p>
    <w:p w14:paraId="50226F2C" w14:textId="6F1065BA" w:rsidR="004628D1" w:rsidRPr="00E074D3" w:rsidRDefault="004628D1" w:rsidP="008D2BD6">
      <w:pPr>
        <w:spacing w:before="100" w:beforeAutospacing="1" w:after="100" w:afterAutospacing="1"/>
        <w:ind w:left="666"/>
        <w:jc w:val="both"/>
      </w:pPr>
      <w:r w:rsidRPr="00E074D3">
        <w:t xml:space="preserve">Given the complexity of spectrum valuation, various models and methodologies are utilized, each providing distinct </w:t>
      </w:r>
      <w:r w:rsidR="00A37E04" w:rsidRPr="00E074D3">
        <w:t>insight</w:t>
      </w:r>
      <w:r w:rsidRPr="00E074D3">
        <w:t xml:space="preserve"> into the economic value of spectrum. Below are some of the commonly employed methods for spectrum valuation.</w:t>
      </w:r>
    </w:p>
    <w:p w14:paraId="540FD874" w14:textId="77777777" w:rsidR="004628D1" w:rsidRPr="00E074D3" w:rsidRDefault="004628D1" w:rsidP="00D02F1F">
      <w:pPr>
        <w:pStyle w:val="TOC3"/>
      </w:pPr>
      <w:r w:rsidRPr="00E074D3">
        <w:t>Auction Based Approach</w:t>
      </w:r>
    </w:p>
    <w:p w14:paraId="7EEFC270" w14:textId="77777777" w:rsidR="004628D1" w:rsidRPr="00E074D3" w:rsidRDefault="004628D1" w:rsidP="008D2BD6">
      <w:pPr>
        <w:spacing w:before="240" w:after="240"/>
        <w:ind w:left="1206"/>
        <w:jc w:val="both"/>
      </w:pPr>
      <w:r w:rsidRPr="00E074D3">
        <w:t>The auction-based approach values spectrum by analyzing prices from previous spectrum auctions held within the country. Analysts review historical auction data to spot pricing trends for similar spectrum bands, assess the level of competition among bidders, and consider specific auction factors such as reserve prices and geographic coverage.</w:t>
      </w:r>
    </w:p>
    <w:p w14:paraId="4F033CE5" w14:textId="77777777" w:rsidR="004628D1" w:rsidRPr="00E074D3" w:rsidRDefault="004628D1" w:rsidP="008D2BD6">
      <w:pPr>
        <w:spacing w:before="240" w:after="240"/>
        <w:ind w:left="1206"/>
        <w:jc w:val="both"/>
      </w:pPr>
      <w:r w:rsidRPr="00E074D3">
        <w:lastRenderedPageBreak/>
        <w:t xml:space="preserve">To apply this method, comprehensive data on past auctions—including final bid amounts, auction formats, and competitive dynamics—is collected. This information is then normalized using metrics like $/MHz-POP (price per megahertz per population covered), allowing for meaningful comparisons. Statistical models, often using regression analysis, are developed to identify the main drivers of spectrum value and to quantify the relationship between auction prices and market factors. </w:t>
      </w:r>
    </w:p>
    <w:p w14:paraId="4A4400EC" w14:textId="32267DEB" w:rsidR="004628D1" w:rsidRPr="00E074D3" w:rsidRDefault="004628D1" w:rsidP="008D2BD6">
      <w:pPr>
        <w:spacing w:before="240" w:after="240"/>
        <w:ind w:left="1206"/>
        <w:jc w:val="both"/>
      </w:pPr>
      <w:r w:rsidRPr="00E074D3">
        <w:t xml:space="preserve">The study, </w:t>
      </w:r>
      <w:r w:rsidRPr="00E074D3">
        <w:rPr>
          <w:i/>
          <w:iCs/>
        </w:rPr>
        <w:t>Radio Spectrum Valuation by Using Censored Regression Method</w:t>
      </w:r>
      <w:r w:rsidRPr="00E074D3">
        <w:t xml:space="preserve"> </w:t>
      </w:r>
      <w:r w:rsidRPr="00E074D3">
        <w:rPr>
          <w:rStyle w:val="FootnoteReference"/>
        </w:rPr>
        <w:footnoteReference w:id="1"/>
      </w:r>
      <w:r w:rsidRPr="00E074D3">
        <w:t xml:space="preserve"> , categorized variables that have significant effects on spectrum value and have the relationship as predicted by the theory into three groups: 1) factors concerning spectrum demand, 2) factor concerning spectrum auction characteristics and 3) factors concerning pre- and post-auction obligations. Factors concerning spectrum demand are variables that reflect the size of the economy and the needs for spectrum. This group includes </w:t>
      </w:r>
      <w:r w:rsidR="00A37E04" w:rsidRPr="00E074D3">
        <w:t>the country’s</w:t>
      </w:r>
      <w:r w:rsidRPr="00E074D3">
        <w:t xml:space="preserve"> income, the number of populations, and the time when </w:t>
      </w:r>
      <w:r w:rsidR="00A37E04" w:rsidRPr="00E074D3">
        <w:t>the telecommunication</w:t>
      </w:r>
      <w:r w:rsidRPr="00E074D3">
        <w:t xml:space="preserve"> market is booming. The group of factors concerning spectrum auction characteristics will express the level of competition in spectrum auction, including the number of bidders per license offered. The last group of variables includes factors concerning pre- and post-auction obligations. They are important factors to be considered by bidders before entering the auction. These include reservation of license for next auction, amount of deposit to be made before auction, annual </w:t>
      </w:r>
      <w:proofErr w:type="gramStart"/>
      <w:r w:rsidRPr="00E074D3">
        <w:t>fee</w:t>
      </w:r>
      <w:proofErr w:type="gramEnd"/>
      <w:r w:rsidRPr="00E074D3">
        <w:t xml:space="preserve"> and coverage obligation.</w:t>
      </w:r>
    </w:p>
    <w:p w14:paraId="2DE42E82" w14:textId="2A4D69E8" w:rsidR="004628D1" w:rsidRPr="00E074D3" w:rsidRDefault="004628D1" w:rsidP="008D2BD6">
      <w:pPr>
        <w:spacing w:before="240" w:after="240"/>
        <w:ind w:left="1206"/>
        <w:jc w:val="both"/>
      </w:pPr>
      <w:r w:rsidRPr="00E074D3">
        <w:t xml:space="preserve">The </w:t>
      </w:r>
      <w:r w:rsidR="00A37E04" w:rsidRPr="00E074D3">
        <w:t>auction-based</w:t>
      </w:r>
      <w:r w:rsidRPr="00E074D3">
        <w:t xml:space="preserve"> approach offers a transparent and objective way to estimate spectrum value, as it reflects actual market demand and the willingness of operators to pay. It is especially useful for setting reserve prices in future auctions or benchmarking spectrum values across similar markets. However, there are limitations. Past auction prices may not accurately predict future values if market conditions </w:t>
      </w:r>
      <w:r w:rsidR="00A37E04" w:rsidRPr="00E074D3">
        <w:t xml:space="preserve">change, </w:t>
      </w:r>
      <w:r w:rsidRPr="00E074D3">
        <w:t>such as with the introduction of new technologies like 5G or evolving spectrum sharing practices. Additionally, the design of the auction (for example, sealed bid versus open bidding) can greatly influence final prices, sometimes distorting the true market value. The approach may also overlook unique characteristics of the spectrum or local market nuances that affect valuation.</w:t>
      </w:r>
    </w:p>
    <w:p w14:paraId="25D903B9" w14:textId="77777777" w:rsidR="004628D1" w:rsidRPr="00E074D3" w:rsidRDefault="004628D1" w:rsidP="00D02F1F">
      <w:pPr>
        <w:pStyle w:val="TOC3"/>
      </w:pPr>
      <w:r w:rsidRPr="00E074D3">
        <w:t xml:space="preserve">International Benchmarking </w:t>
      </w:r>
    </w:p>
    <w:p w14:paraId="1170A986" w14:textId="541217A1" w:rsidR="004628D1" w:rsidRPr="00E074D3" w:rsidRDefault="004628D1" w:rsidP="008D2BD6">
      <w:pPr>
        <w:spacing w:before="240" w:after="240"/>
        <w:ind w:left="1206"/>
        <w:jc w:val="both"/>
      </w:pPr>
      <w:r w:rsidRPr="00E074D3">
        <w:t xml:space="preserve">The international benchmarking method estimates spectrum value by comparing auction results </w:t>
      </w:r>
      <w:r w:rsidR="001541E5" w:rsidRPr="00E074D3">
        <w:t xml:space="preserve">or the administratively assigned spectrum </w:t>
      </w:r>
      <w:r w:rsidRPr="00E074D3">
        <w:t xml:space="preserve">from other countries with similar spectrum </w:t>
      </w:r>
      <w:r w:rsidR="00E66E17" w:rsidRPr="00E074D3">
        <w:t>assignment</w:t>
      </w:r>
      <w:r w:rsidRPr="00E074D3">
        <w:t xml:space="preserve">s. This approach assumes that spectrum with comparable characteristics will have similar economic value in markets with equivalent structures. </w:t>
      </w:r>
    </w:p>
    <w:p w14:paraId="2A2440F0" w14:textId="46DC689F" w:rsidR="004628D1" w:rsidRPr="00E074D3" w:rsidRDefault="004628D1" w:rsidP="008D2BD6">
      <w:pPr>
        <w:spacing w:before="240" w:after="240"/>
        <w:ind w:left="1206"/>
        <w:jc w:val="both"/>
      </w:pPr>
      <w:r w:rsidRPr="00E074D3">
        <w:t xml:space="preserve">Analysts implementing this method first identify countries with comparable market characteristics and similar spectrum </w:t>
      </w:r>
      <w:r w:rsidR="00E66E17" w:rsidRPr="00E074D3">
        <w:t>assignment</w:t>
      </w:r>
      <w:r w:rsidRPr="00E074D3">
        <w:t xml:space="preserve">s. They collect auction data from these markets, then </w:t>
      </w:r>
      <w:r w:rsidR="00A37E04" w:rsidRPr="00E074D3">
        <w:t>adjust</w:t>
      </w:r>
      <w:r w:rsidRPr="00E074D3">
        <w:t xml:space="preserve"> using variables like GDP per capita, population density, market competition levels, and timing of auctions. Statistical techniques including ordinary </w:t>
      </w:r>
      <w:r w:rsidRPr="00E074D3">
        <w:lastRenderedPageBreak/>
        <w:t>least squares or censored regression models help quantify the relationship between these factors and spectrum values, enabling price estimation in the target market.</w:t>
      </w:r>
    </w:p>
    <w:p w14:paraId="4BDC0710" w14:textId="77777777" w:rsidR="004628D1" w:rsidRPr="00E074D3" w:rsidRDefault="004628D1" w:rsidP="008D2BD6">
      <w:pPr>
        <w:spacing w:before="240" w:after="240"/>
        <w:ind w:left="1206"/>
        <w:jc w:val="both"/>
      </w:pPr>
      <w:r w:rsidRPr="00E074D3">
        <w:t xml:space="preserve">The Australian Communications and Media Authority (ACMA) cited three categories of market data that can be used as benchmarks to estimate spectrum value, including: </w:t>
      </w:r>
    </w:p>
    <w:p w14:paraId="5307BC6A" w14:textId="77777777" w:rsidR="004628D1" w:rsidRPr="00E074D3" w:rsidRDefault="004628D1" w:rsidP="00406FE9">
      <w:pPr>
        <w:pStyle w:val="ListParagraph"/>
        <w:numPr>
          <w:ilvl w:val="0"/>
          <w:numId w:val="42"/>
        </w:numPr>
        <w:spacing w:before="240" w:after="240"/>
        <w:ind w:left="2466"/>
        <w:jc w:val="both"/>
        <w:rPr>
          <w:szCs w:val="24"/>
        </w:rPr>
      </w:pPr>
      <w:r w:rsidRPr="00E074D3">
        <w:rPr>
          <w:szCs w:val="24"/>
        </w:rPr>
        <w:t xml:space="preserve">Spectrum market transactions or a “market comparable” approach (e.g., past auction results from the same or similar bands or trades in the secondary markets). </w:t>
      </w:r>
    </w:p>
    <w:p w14:paraId="6AD412E9" w14:textId="169656DF" w:rsidR="004628D1" w:rsidRPr="00E074D3" w:rsidRDefault="00A37E04" w:rsidP="00406FE9">
      <w:pPr>
        <w:pStyle w:val="ListParagraph"/>
        <w:numPr>
          <w:ilvl w:val="0"/>
          <w:numId w:val="42"/>
        </w:numPr>
        <w:spacing w:before="240" w:after="240"/>
        <w:ind w:left="2466"/>
        <w:jc w:val="both"/>
        <w:rPr>
          <w:szCs w:val="24"/>
        </w:rPr>
      </w:pPr>
      <w:r w:rsidRPr="00E074D3">
        <w:rPr>
          <w:szCs w:val="24"/>
        </w:rPr>
        <w:t>The values</w:t>
      </w:r>
      <w:r w:rsidR="004628D1" w:rsidRPr="00E074D3">
        <w:rPr>
          <w:szCs w:val="24"/>
        </w:rPr>
        <w:t xml:space="preserve"> of companies that own spectrum (e.g., market valuations of firms that hold spectrum rights </w:t>
      </w:r>
      <w:r w:rsidRPr="00E074D3">
        <w:rPr>
          <w:szCs w:val="24"/>
        </w:rPr>
        <w:t>reflect</w:t>
      </w:r>
      <w:r w:rsidR="004628D1" w:rsidRPr="00E074D3">
        <w:rPr>
          <w:szCs w:val="24"/>
        </w:rPr>
        <w:t xml:space="preserve"> the value of the spectrum, plus additional assets). </w:t>
      </w:r>
    </w:p>
    <w:p w14:paraId="64E65DC4" w14:textId="77777777" w:rsidR="004628D1" w:rsidRPr="00E074D3" w:rsidRDefault="004628D1" w:rsidP="00406FE9">
      <w:pPr>
        <w:pStyle w:val="ListParagraph"/>
        <w:numPr>
          <w:ilvl w:val="0"/>
          <w:numId w:val="42"/>
        </w:numPr>
        <w:spacing w:before="240" w:after="240"/>
        <w:ind w:left="2466"/>
        <w:jc w:val="both"/>
        <w:rPr>
          <w:szCs w:val="24"/>
        </w:rPr>
      </w:pPr>
      <w:r w:rsidRPr="00E074D3">
        <w:rPr>
          <w:szCs w:val="24"/>
        </w:rPr>
        <w:t>Capacity sales of spectrum-utilizing services (e.g., data on the sale price of capacity for services that rely on spectrum as an input).</w:t>
      </w:r>
    </w:p>
    <w:p w14:paraId="74A82269" w14:textId="77777777" w:rsidR="004628D1" w:rsidRPr="00E074D3" w:rsidRDefault="004628D1" w:rsidP="008D2BD6">
      <w:pPr>
        <w:spacing w:before="240" w:after="240"/>
        <w:ind w:left="1206"/>
        <w:jc w:val="both"/>
      </w:pPr>
      <w:r w:rsidRPr="00E074D3">
        <w:t>International benchmarking approach provides valuable perspectives by leveraging global market data, especially beneficial in regions with limited local auction history. However, this approach requires careful adjustment for differences in market conditions across countries, which introduces subjectivity and potential estimation errors. Factors requiring adjustment include economic development levels, population density, regulatory frameworks, and local demand for wireless services. The approach also assumes comparable markets exist, which may not be true for unique regulatory environments or emerging spectrum bands. In a 2008 report for the Australian Communications and Media Authority (ACMA), Plum Consulting noted that using market benchmarks to estimate spectrum prices is challenging because spectrum values can vary greatly depending on when the spectrum is released, the limited number of comparable markets, and the different ways spectrum is used in each country</w:t>
      </w:r>
      <w:r w:rsidRPr="00E074D3">
        <w:rPr>
          <w:rStyle w:val="FootnoteReference"/>
        </w:rPr>
        <w:footnoteReference w:id="2"/>
      </w:r>
      <w:r w:rsidRPr="00E074D3">
        <w:t>.</w:t>
      </w:r>
    </w:p>
    <w:p w14:paraId="713CF9CC" w14:textId="77777777" w:rsidR="004628D1" w:rsidRPr="00596534" w:rsidRDefault="004628D1" w:rsidP="00D02F1F">
      <w:pPr>
        <w:pStyle w:val="TOC3"/>
      </w:pPr>
      <w:r w:rsidRPr="00596534">
        <w:t xml:space="preserve">Opportunity Cost-based Approach </w:t>
      </w:r>
    </w:p>
    <w:p w14:paraId="4B47F76D" w14:textId="0F23B982" w:rsidR="004628D1" w:rsidRPr="00E074D3" w:rsidRDefault="004628D1" w:rsidP="008D2BD6">
      <w:pPr>
        <w:spacing w:before="240"/>
        <w:ind w:left="1206"/>
        <w:jc w:val="both"/>
      </w:pPr>
      <w:r w:rsidRPr="00E074D3">
        <w:t xml:space="preserve">The opportunity cost approach is based on the idea that greater channel capacity can be achieved either by acquiring </w:t>
      </w:r>
      <w:r w:rsidR="00A37E04" w:rsidRPr="00E074D3">
        <w:t>an additional</w:t>
      </w:r>
      <w:r w:rsidRPr="00E074D3">
        <w:t xml:space="preserve"> spectrum or by installing more base station (BTS) sites beyond the current baseline</w:t>
      </w:r>
      <w:r w:rsidRPr="00E074D3">
        <w:rPr>
          <w:rStyle w:val="FootnoteReference"/>
        </w:rPr>
        <w:footnoteReference w:id="3"/>
      </w:r>
      <w:r w:rsidRPr="00E074D3">
        <w:t xml:space="preserve">. Capacity can be increased by upgrading existing radio equipment to more efficient systems, adding more radio equipment to existing base stations using extra spectrum, or building new base stations that use the current spectrum. Operators who cannot access </w:t>
      </w:r>
      <w:r w:rsidR="00A37E04" w:rsidRPr="00E074D3">
        <w:t>an additional</w:t>
      </w:r>
      <w:r w:rsidRPr="00E074D3">
        <w:t xml:space="preserve"> spectrum must expand their networks by deploying more base stations. In contrast, competitors who can acquire more spectrum and utilize their existing sites will face lower network investment costs, as illustrated in Figure 2.</w:t>
      </w:r>
    </w:p>
    <w:p w14:paraId="4AC5B270" w14:textId="77777777" w:rsidR="00A92502" w:rsidRPr="00E074D3" w:rsidRDefault="00A92502" w:rsidP="008D2BD6">
      <w:pPr>
        <w:pStyle w:val="Caption"/>
        <w:spacing w:after="0"/>
        <w:ind w:left="666"/>
        <w:jc w:val="both"/>
        <w:rPr>
          <w:sz w:val="24"/>
          <w:szCs w:val="24"/>
        </w:rPr>
      </w:pPr>
    </w:p>
    <w:p w14:paraId="28DE490D" w14:textId="5243039C" w:rsidR="00A92502" w:rsidRPr="00E074D3" w:rsidRDefault="00A92502" w:rsidP="008D2BD6">
      <w:pPr>
        <w:pStyle w:val="Caption"/>
        <w:spacing w:after="0"/>
        <w:ind w:left="666"/>
        <w:jc w:val="both"/>
        <w:rPr>
          <w:sz w:val="24"/>
          <w:szCs w:val="24"/>
        </w:rPr>
      </w:pPr>
      <w:r w:rsidRPr="00E074D3">
        <w:rPr>
          <w:sz w:val="24"/>
          <w:szCs w:val="24"/>
        </w:rPr>
        <w:lastRenderedPageBreak/>
        <w:t xml:space="preserve">Figure II: Amount of Spectrum vs Base Station density </w:t>
      </w:r>
    </w:p>
    <w:p w14:paraId="22EBF53A" w14:textId="77777777" w:rsidR="004628D1" w:rsidRPr="00E074D3" w:rsidRDefault="000B200F" w:rsidP="008D2BD6">
      <w:pPr>
        <w:ind w:left="666"/>
        <w:jc w:val="both"/>
      </w:pPr>
      <w:r w:rsidRPr="00E074D3">
        <w:rPr>
          <w:noProof/>
        </w:rPr>
        <w:drawing>
          <wp:anchor distT="0" distB="0" distL="114300" distR="114300" simplePos="0" relativeHeight="251663360" behindDoc="0" locked="0" layoutInCell="1" allowOverlap="1" wp14:anchorId="4F64C424" wp14:editId="67C58174">
            <wp:simplePos x="0" y="0"/>
            <wp:positionH relativeFrom="margin">
              <wp:align>center</wp:align>
            </wp:positionH>
            <wp:positionV relativeFrom="paragraph">
              <wp:posOffset>100965</wp:posOffset>
            </wp:positionV>
            <wp:extent cx="3648075" cy="1771650"/>
            <wp:effectExtent l="95250" t="95250" r="104775" b="95250"/>
            <wp:wrapSquare wrapText="bothSides"/>
            <wp:docPr id="2041546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46558" name=""/>
                    <pic:cNvPicPr/>
                  </pic:nvPicPr>
                  <pic:blipFill>
                    <a:blip r:embed="rId12">
                      <a:extLst>
                        <a:ext uri="{28A0092B-C50C-407E-A947-70E740481C1C}">
                          <a14:useLocalDpi xmlns:a14="http://schemas.microsoft.com/office/drawing/2010/main" val="0"/>
                        </a:ext>
                      </a:extLst>
                    </a:blip>
                    <a:stretch>
                      <a:fillRect/>
                    </a:stretch>
                  </pic:blipFill>
                  <pic:spPr>
                    <a:xfrm>
                      <a:off x="0" y="0"/>
                      <a:ext cx="3648075" cy="1771650"/>
                    </a:xfrm>
                    <a:prstGeom prst="rect">
                      <a:avLst/>
                    </a:prstGeom>
                    <a:ln>
                      <a:noFill/>
                    </a:ln>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12B89BC" w14:textId="77777777" w:rsidR="004628D1" w:rsidRPr="00E074D3" w:rsidRDefault="004628D1" w:rsidP="008D2BD6">
      <w:pPr>
        <w:keepNext/>
        <w:ind w:left="666"/>
        <w:jc w:val="both"/>
      </w:pPr>
    </w:p>
    <w:p w14:paraId="0E4FDF12" w14:textId="77777777" w:rsidR="004628D1" w:rsidRPr="00E074D3" w:rsidRDefault="004628D1" w:rsidP="008D2BD6">
      <w:pPr>
        <w:pStyle w:val="Caption"/>
        <w:ind w:left="666"/>
        <w:jc w:val="both"/>
        <w:rPr>
          <w:sz w:val="24"/>
          <w:szCs w:val="24"/>
        </w:rPr>
      </w:pPr>
    </w:p>
    <w:p w14:paraId="292D6CFD" w14:textId="77777777" w:rsidR="004628D1" w:rsidRPr="00E074D3" w:rsidRDefault="004628D1" w:rsidP="008D2BD6">
      <w:pPr>
        <w:pStyle w:val="Caption"/>
        <w:ind w:left="666"/>
        <w:jc w:val="both"/>
        <w:rPr>
          <w:sz w:val="24"/>
          <w:szCs w:val="24"/>
        </w:rPr>
      </w:pPr>
    </w:p>
    <w:p w14:paraId="4EBAE945" w14:textId="77777777" w:rsidR="004628D1" w:rsidRPr="00E074D3" w:rsidRDefault="004628D1" w:rsidP="008D2BD6">
      <w:pPr>
        <w:pStyle w:val="Caption"/>
        <w:ind w:left="666"/>
        <w:jc w:val="both"/>
        <w:rPr>
          <w:sz w:val="24"/>
          <w:szCs w:val="24"/>
        </w:rPr>
      </w:pPr>
    </w:p>
    <w:p w14:paraId="7393E137" w14:textId="77777777" w:rsidR="004628D1" w:rsidRPr="00E074D3" w:rsidRDefault="004628D1" w:rsidP="008D2BD6">
      <w:pPr>
        <w:pStyle w:val="Caption"/>
        <w:ind w:left="666"/>
        <w:jc w:val="both"/>
        <w:rPr>
          <w:sz w:val="24"/>
          <w:szCs w:val="24"/>
        </w:rPr>
      </w:pPr>
    </w:p>
    <w:p w14:paraId="0B34036E" w14:textId="77777777" w:rsidR="004628D1" w:rsidRPr="00E074D3" w:rsidRDefault="004628D1" w:rsidP="008D2BD6">
      <w:pPr>
        <w:pStyle w:val="Caption"/>
        <w:ind w:left="666"/>
        <w:jc w:val="both"/>
        <w:rPr>
          <w:sz w:val="24"/>
          <w:szCs w:val="24"/>
        </w:rPr>
      </w:pPr>
    </w:p>
    <w:p w14:paraId="376BD79F" w14:textId="77777777" w:rsidR="000B200F" w:rsidRPr="00E074D3" w:rsidRDefault="000B200F" w:rsidP="008D2BD6">
      <w:pPr>
        <w:pStyle w:val="Caption"/>
        <w:spacing w:after="0"/>
        <w:ind w:left="666"/>
        <w:jc w:val="both"/>
        <w:rPr>
          <w:sz w:val="24"/>
          <w:szCs w:val="24"/>
        </w:rPr>
      </w:pPr>
    </w:p>
    <w:p w14:paraId="719D23DC" w14:textId="77777777" w:rsidR="004628D1" w:rsidRPr="00E074D3" w:rsidRDefault="004628D1" w:rsidP="008D2BD6">
      <w:pPr>
        <w:ind w:left="666"/>
        <w:jc w:val="both"/>
        <w:rPr>
          <w:i/>
          <w:iCs/>
        </w:rPr>
      </w:pPr>
      <w:r w:rsidRPr="00E074D3">
        <w:rPr>
          <w:i/>
          <w:iCs/>
        </w:rPr>
        <w:t xml:space="preserve">Source: </w:t>
      </w:r>
      <w:proofErr w:type="spellStart"/>
      <w:r w:rsidRPr="00E074D3">
        <w:rPr>
          <w:i/>
          <w:iCs/>
        </w:rPr>
        <w:t>Markendahl</w:t>
      </w:r>
      <w:proofErr w:type="spellEnd"/>
      <w:r w:rsidRPr="00E074D3">
        <w:rPr>
          <w:i/>
          <w:iCs/>
        </w:rPr>
        <w:t>, Jan, et al</w:t>
      </w:r>
    </w:p>
    <w:p w14:paraId="34759A98" w14:textId="77777777" w:rsidR="004628D1" w:rsidRPr="00E074D3" w:rsidRDefault="004628D1" w:rsidP="008D2BD6">
      <w:pPr>
        <w:ind w:left="666"/>
        <w:jc w:val="both"/>
      </w:pPr>
    </w:p>
    <w:p w14:paraId="1EB893CF" w14:textId="689075FC" w:rsidR="004628D1" w:rsidRPr="00E074D3" w:rsidRDefault="004628D1" w:rsidP="008D2BD6">
      <w:pPr>
        <w:ind w:left="1206"/>
        <w:jc w:val="both"/>
      </w:pPr>
      <w:r w:rsidRPr="00E074D3">
        <w:t xml:space="preserve">For a specific amount of spectrum and for a specific radio access technology </w:t>
      </w:r>
      <w:r w:rsidR="00A37E04" w:rsidRPr="00E074D3">
        <w:t>it can</w:t>
      </w:r>
      <w:r w:rsidRPr="00E074D3">
        <w:t xml:space="preserve"> be formulated as “the deployment of N times more capacity requires N times more base stations</w:t>
      </w:r>
      <w:r w:rsidRPr="00E074D3">
        <w:rPr>
          <w:rStyle w:val="FootnoteReference"/>
        </w:rPr>
        <w:footnoteReference w:id="4"/>
      </w:r>
      <w:r w:rsidRPr="00E074D3">
        <w:t xml:space="preserve">” </w:t>
      </w:r>
    </w:p>
    <w:p w14:paraId="2A0B36D4" w14:textId="77777777" w:rsidR="004628D1" w:rsidRPr="00E074D3" w:rsidRDefault="004628D1" w:rsidP="008D2BD6">
      <w:pPr>
        <w:ind w:left="2106"/>
        <w:jc w:val="both"/>
      </w:pPr>
    </w:p>
    <w:p w14:paraId="0B433990" w14:textId="77777777" w:rsidR="004628D1" w:rsidRPr="00E074D3" w:rsidRDefault="004628D1" w:rsidP="008D2BD6">
      <w:pPr>
        <w:ind w:left="1206"/>
        <w:jc w:val="both"/>
      </w:pPr>
      <w:r w:rsidRPr="00E074D3">
        <w:t xml:space="preserve">An increasingly common means of setting an </w:t>
      </w:r>
      <w:r w:rsidRPr="005411DB">
        <w:rPr>
          <w:b/>
          <w:bCs/>
        </w:rPr>
        <w:t>administrative price</w:t>
      </w:r>
      <w:r w:rsidRPr="00E074D3">
        <w:t xml:space="preserve"> for spectrum is to set it equal to its “opportunity cost.” This can be calculated by estimating what additional costs a firm would incur if it chose to produce the same services but did not have access to that particular band and had to replace it with the next cheapest band, or with a non-spectrum input (such as a fiber optic cable). Those extra costs measure the loss of opportunity to use the spectrum in question.</w:t>
      </w:r>
    </w:p>
    <w:p w14:paraId="2D03F4EC" w14:textId="77777777" w:rsidR="004628D1" w:rsidRPr="00E074D3" w:rsidRDefault="004628D1" w:rsidP="00D02F1F">
      <w:pPr>
        <w:pStyle w:val="TOC3"/>
      </w:pPr>
      <w:r w:rsidRPr="00E074D3">
        <w:t>Discounted cash flow value</w:t>
      </w:r>
    </w:p>
    <w:p w14:paraId="0BD7D0A3" w14:textId="77777777" w:rsidR="004628D1" w:rsidRPr="00E074D3" w:rsidRDefault="004628D1" w:rsidP="008D2BD6">
      <w:pPr>
        <w:spacing w:before="240"/>
        <w:ind w:left="1206"/>
        <w:jc w:val="both"/>
      </w:pPr>
      <w:r w:rsidRPr="00E074D3">
        <w:t xml:space="preserve">The Discounted Cash Flow (DCF) method estimates value by considering the time value of money. It calculates the Present Value (PV) of all expected future cash flows by discounting them to today’s terms. The sum of these discounted cash flows, both incoming and outgoing, is called the Net Present Value (NPV). </w:t>
      </w:r>
    </w:p>
    <w:p w14:paraId="716BBAF4" w14:textId="77777777" w:rsidR="004628D1" w:rsidRPr="00E074D3" w:rsidRDefault="004628D1" w:rsidP="008D2BD6">
      <w:pPr>
        <w:ind w:left="1206"/>
        <w:jc w:val="both"/>
      </w:pPr>
      <w:r w:rsidRPr="00E074D3">
        <w:t>It is expressed as “discounted” cash flow because of the principle of “time value of money”, meaning cash in the future is worth less than cash today. For spectrum valuation, DCF estimates the value as the expected NPV of future cash flows, with all other costs, including capital, valued at market prices. This approach sets the maximum price an operator should pay for spectrum. Shown in Figure 3, if the payment exceeds the DCF-derived value, the operator is paying too much.</w:t>
      </w:r>
    </w:p>
    <w:p w14:paraId="59CB6C42" w14:textId="77777777" w:rsidR="0021551B" w:rsidRPr="00E074D3" w:rsidRDefault="0021551B" w:rsidP="008D2BD6">
      <w:pPr>
        <w:ind w:left="2106"/>
        <w:jc w:val="both"/>
      </w:pPr>
    </w:p>
    <w:p w14:paraId="02C2D1C9" w14:textId="77777777" w:rsidR="00997D78" w:rsidRDefault="00997D78" w:rsidP="008D2BD6">
      <w:pPr>
        <w:pStyle w:val="Caption"/>
        <w:spacing w:after="0"/>
        <w:ind w:left="666"/>
        <w:jc w:val="both"/>
        <w:rPr>
          <w:sz w:val="24"/>
          <w:szCs w:val="24"/>
        </w:rPr>
      </w:pPr>
    </w:p>
    <w:p w14:paraId="4287C389" w14:textId="77777777" w:rsidR="00997D78" w:rsidRDefault="00997D78" w:rsidP="008D2BD6">
      <w:pPr>
        <w:pStyle w:val="Caption"/>
        <w:spacing w:after="0"/>
        <w:ind w:left="666"/>
        <w:jc w:val="both"/>
        <w:rPr>
          <w:sz w:val="24"/>
          <w:szCs w:val="24"/>
        </w:rPr>
      </w:pPr>
    </w:p>
    <w:p w14:paraId="603902D2" w14:textId="77777777" w:rsidR="00997D78" w:rsidRDefault="00997D78" w:rsidP="008D2BD6">
      <w:pPr>
        <w:pStyle w:val="Caption"/>
        <w:spacing w:after="0"/>
        <w:ind w:left="666"/>
        <w:jc w:val="both"/>
        <w:rPr>
          <w:sz w:val="24"/>
          <w:szCs w:val="24"/>
        </w:rPr>
      </w:pPr>
    </w:p>
    <w:p w14:paraId="31BC06D5" w14:textId="77777777" w:rsidR="00997D78" w:rsidRDefault="00997D78" w:rsidP="008D2BD6">
      <w:pPr>
        <w:pStyle w:val="Caption"/>
        <w:spacing w:after="0"/>
        <w:ind w:left="666"/>
        <w:jc w:val="both"/>
        <w:rPr>
          <w:sz w:val="24"/>
          <w:szCs w:val="24"/>
        </w:rPr>
      </w:pPr>
    </w:p>
    <w:p w14:paraId="72FC672C" w14:textId="77777777" w:rsidR="00997D78" w:rsidRDefault="00997D78" w:rsidP="008D2BD6">
      <w:pPr>
        <w:pStyle w:val="Caption"/>
        <w:spacing w:after="0"/>
        <w:ind w:left="666"/>
        <w:jc w:val="both"/>
        <w:rPr>
          <w:sz w:val="24"/>
          <w:szCs w:val="24"/>
        </w:rPr>
      </w:pPr>
    </w:p>
    <w:p w14:paraId="19F1BB77" w14:textId="155EDACB" w:rsidR="00A92502" w:rsidRPr="00E074D3" w:rsidRDefault="00A92502" w:rsidP="008D2BD6">
      <w:pPr>
        <w:pStyle w:val="Caption"/>
        <w:spacing w:after="0"/>
        <w:ind w:left="666"/>
        <w:jc w:val="both"/>
        <w:rPr>
          <w:sz w:val="24"/>
          <w:szCs w:val="24"/>
        </w:rPr>
      </w:pPr>
      <w:r w:rsidRPr="00E074D3">
        <w:rPr>
          <w:sz w:val="24"/>
          <w:szCs w:val="24"/>
        </w:rPr>
        <w:lastRenderedPageBreak/>
        <w:t>Figure III: Calculation process for estimating discounted cash flow</w:t>
      </w:r>
    </w:p>
    <w:p w14:paraId="5054CFE2" w14:textId="77777777" w:rsidR="0021551B" w:rsidRPr="00E074D3" w:rsidRDefault="0021551B" w:rsidP="008D2BD6">
      <w:pPr>
        <w:ind w:left="2106"/>
        <w:jc w:val="both"/>
      </w:pPr>
    </w:p>
    <w:p w14:paraId="31929FF2" w14:textId="05A0C19C" w:rsidR="004628D1" w:rsidRPr="00E074D3" w:rsidRDefault="0021551B" w:rsidP="008D2BD6">
      <w:pPr>
        <w:keepNext/>
        <w:ind w:left="2106"/>
        <w:jc w:val="both"/>
      </w:pPr>
      <w:r w:rsidRPr="00E074D3">
        <w:rPr>
          <w:noProof/>
        </w:rPr>
        <w:drawing>
          <wp:anchor distT="0" distB="0" distL="114300" distR="114300" simplePos="0" relativeHeight="251664384" behindDoc="0" locked="0" layoutInCell="1" allowOverlap="1" wp14:anchorId="1F04256C" wp14:editId="6BAF06E7">
            <wp:simplePos x="0" y="0"/>
            <wp:positionH relativeFrom="margin">
              <wp:posOffset>1204451</wp:posOffset>
            </wp:positionH>
            <wp:positionV relativeFrom="paragraph">
              <wp:posOffset>80662</wp:posOffset>
            </wp:positionV>
            <wp:extent cx="3638550" cy="2371725"/>
            <wp:effectExtent l="114300" t="95250" r="114300" b="104775"/>
            <wp:wrapSquare wrapText="bothSides"/>
            <wp:docPr id="359428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28249" name=""/>
                    <pic:cNvPicPr/>
                  </pic:nvPicPr>
                  <pic:blipFill>
                    <a:blip r:embed="rId13">
                      <a:extLst>
                        <a:ext uri="{28A0092B-C50C-407E-A947-70E740481C1C}">
                          <a14:useLocalDpi xmlns:a14="http://schemas.microsoft.com/office/drawing/2010/main" val="0"/>
                        </a:ext>
                      </a:extLst>
                    </a:blip>
                    <a:stretch>
                      <a:fillRect/>
                    </a:stretch>
                  </pic:blipFill>
                  <pic:spPr>
                    <a:xfrm>
                      <a:off x="0" y="0"/>
                      <a:ext cx="3638550" cy="237172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10EC2B5" w14:textId="10E03D6A" w:rsidR="004628D1" w:rsidRPr="00E074D3" w:rsidRDefault="004628D1" w:rsidP="008D2BD6">
      <w:pPr>
        <w:pStyle w:val="Caption"/>
        <w:ind w:left="666"/>
        <w:jc w:val="both"/>
        <w:rPr>
          <w:sz w:val="24"/>
          <w:szCs w:val="24"/>
        </w:rPr>
      </w:pPr>
    </w:p>
    <w:p w14:paraId="0E5071A6" w14:textId="7EED2FF1" w:rsidR="004628D1" w:rsidRPr="00E074D3" w:rsidRDefault="004628D1" w:rsidP="008D2BD6">
      <w:pPr>
        <w:pStyle w:val="Caption"/>
        <w:ind w:left="666"/>
        <w:jc w:val="both"/>
        <w:rPr>
          <w:sz w:val="24"/>
          <w:szCs w:val="24"/>
        </w:rPr>
      </w:pPr>
    </w:p>
    <w:p w14:paraId="3F24A341" w14:textId="3B5DE88F" w:rsidR="004628D1" w:rsidRPr="00E074D3" w:rsidRDefault="004628D1" w:rsidP="008D2BD6">
      <w:pPr>
        <w:pStyle w:val="Caption"/>
        <w:ind w:left="666"/>
        <w:jc w:val="both"/>
        <w:rPr>
          <w:sz w:val="24"/>
          <w:szCs w:val="24"/>
        </w:rPr>
      </w:pPr>
    </w:p>
    <w:p w14:paraId="7B97C60F" w14:textId="27D687BB" w:rsidR="004628D1" w:rsidRPr="00E074D3" w:rsidRDefault="004628D1" w:rsidP="008D2BD6">
      <w:pPr>
        <w:pStyle w:val="Caption"/>
        <w:ind w:left="666"/>
        <w:jc w:val="both"/>
        <w:rPr>
          <w:sz w:val="24"/>
          <w:szCs w:val="24"/>
        </w:rPr>
      </w:pPr>
    </w:p>
    <w:p w14:paraId="0896184D" w14:textId="71433B55" w:rsidR="004628D1" w:rsidRPr="00E074D3" w:rsidRDefault="004628D1" w:rsidP="008D2BD6">
      <w:pPr>
        <w:pStyle w:val="Caption"/>
        <w:ind w:left="666"/>
        <w:jc w:val="both"/>
        <w:rPr>
          <w:sz w:val="24"/>
          <w:szCs w:val="24"/>
        </w:rPr>
      </w:pPr>
    </w:p>
    <w:p w14:paraId="012EF65A" w14:textId="237D9EA0" w:rsidR="004628D1" w:rsidRPr="00E074D3" w:rsidRDefault="004628D1" w:rsidP="008D2BD6">
      <w:pPr>
        <w:pStyle w:val="Caption"/>
        <w:ind w:left="666"/>
        <w:jc w:val="both"/>
        <w:rPr>
          <w:sz w:val="24"/>
          <w:szCs w:val="24"/>
        </w:rPr>
      </w:pPr>
    </w:p>
    <w:p w14:paraId="01AD8CE7" w14:textId="48EBAE07" w:rsidR="004628D1" w:rsidRPr="00E074D3" w:rsidRDefault="004628D1" w:rsidP="008D2BD6">
      <w:pPr>
        <w:pStyle w:val="Caption"/>
        <w:ind w:left="666"/>
        <w:jc w:val="both"/>
        <w:rPr>
          <w:sz w:val="24"/>
          <w:szCs w:val="24"/>
        </w:rPr>
      </w:pPr>
    </w:p>
    <w:p w14:paraId="7A0321DA" w14:textId="4B7D4854" w:rsidR="004628D1" w:rsidRPr="00E074D3" w:rsidRDefault="004628D1" w:rsidP="008D2BD6">
      <w:pPr>
        <w:pStyle w:val="Caption"/>
        <w:ind w:left="666"/>
        <w:jc w:val="both"/>
        <w:rPr>
          <w:sz w:val="24"/>
          <w:szCs w:val="24"/>
        </w:rPr>
      </w:pPr>
    </w:p>
    <w:p w14:paraId="7FC92BDA" w14:textId="77777777" w:rsidR="004628D1" w:rsidRPr="00E074D3" w:rsidRDefault="004628D1" w:rsidP="008D2BD6">
      <w:pPr>
        <w:spacing w:after="240"/>
        <w:ind w:left="666"/>
        <w:jc w:val="both"/>
        <w:rPr>
          <w:i/>
          <w:iCs/>
        </w:rPr>
      </w:pPr>
      <w:r w:rsidRPr="00E074D3">
        <w:rPr>
          <w:i/>
          <w:iCs/>
        </w:rPr>
        <w:t>Source: Plum</w:t>
      </w:r>
    </w:p>
    <w:p w14:paraId="63A4552F" w14:textId="77777777" w:rsidR="004628D1" w:rsidRPr="00E074D3" w:rsidRDefault="004628D1" w:rsidP="00D02F1F">
      <w:pPr>
        <w:pStyle w:val="TOC3"/>
      </w:pPr>
      <w:r w:rsidRPr="00E074D3">
        <w:t xml:space="preserve">Hybrid Approach </w:t>
      </w:r>
    </w:p>
    <w:p w14:paraId="3264EA2E" w14:textId="0FABEEED" w:rsidR="004628D1" w:rsidRPr="00E074D3" w:rsidRDefault="004628D1" w:rsidP="008D2BD6">
      <w:pPr>
        <w:spacing w:before="240"/>
        <w:ind w:left="1206"/>
        <w:jc w:val="both"/>
      </w:pPr>
      <w:r w:rsidRPr="00E074D3">
        <w:t xml:space="preserve">Hybrid approaches combine multiple valuation methods to achieve a more comprehensive, balanced, and accurate assessment of spectrum value by integrating economic, technical, and market-based perspectives to address factors such as demand, opportunity cost, propagation characteristics, and regulatory considerations. They are essential because different valuation models focus on distinct aspects of spectrum utility (e.g., economic potential vs. technical efficiency), market dynamics and technological advancements create uncertainties requiring a multi-faceted </w:t>
      </w:r>
      <w:proofErr w:type="gramStart"/>
      <w:r w:rsidRPr="00E074D3">
        <w:t>approach, and</w:t>
      </w:r>
      <w:proofErr w:type="gramEnd"/>
      <w:r w:rsidRPr="00E074D3">
        <w:t xml:space="preserve"> relying on a single method may result in overvaluation or undervaluation, impacting spectrum </w:t>
      </w:r>
      <w:r w:rsidR="00E66E17" w:rsidRPr="00E074D3">
        <w:t>assignment</w:t>
      </w:r>
      <w:r w:rsidRPr="00E074D3">
        <w:t xml:space="preserve"> efficiency.</w:t>
      </w:r>
    </w:p>
    <w:p w14:paraId="6478B516" w14:textId="77777777" w:rsidR="004628D1" w:rsidRPr="00E074D3" w:rsidRDefault="004628D1" w:rsidP="008D2BD6">
      <w:pPr>
        <w:spacing w:before="240"/>
        <w:ind w:left="1206"/>
        <w:jc w:val="both"/>
      </w:pPr>
      <w:r w:rsidRPr="00E074D3">
        <w:t>Hybrid models balance technical, economic, and market factors, which helps reduce uncertainty in valuation and makes the approach more adaptable to evolving technologies like 5G and IoT. This leads to better-informed decisions for policymakers and regulators. However, these approaches are also more complex and data-intensive, as they require harmonizing different models and determining the appropriate weight for each method, which can be challenging. Despite these complexities, hybrid valuation is increasingly seen as a robust tool for navigating the multifaceted nature of modern spectrum markets, offering flexibility and a more nuanced understanding than any single method alone</w:t>
      </w:r>
    </w:p>
    <w:p w14:paraId="05C7E6AF" w14:textId="77777777" w:rsidR="00EA2863" w:rsidRPr="00E074D3" w:rsidRDefault="00EA2863" w:rsidP="00406FE9">
      <w:pPr>
        <w:pStyle w:val="Heading2"/>
        <w:numPr>
          <w:ilvl w:val="1"/>
          <w:numId w:val="34"/>
        </w:numPr>
        <w:ind w:left="1116"/>
        <w:rPr>
          <w:rFonts w:cs="Times New Roman"/>
          <w:sz w:val="24"/>
          <w:szCs w:val="24"/>
        </w:rPr>
      </w:pPr>
      <w:bookmarkStart w:id="11" w:name="_Toc206105665"/>
      <w:r w:rsidRPr="00E074D3">
        <w:rPr>
          <w:rFonts w:cs="Times New Roman"/>
          <w:sz w:val="24"/>
          <w:szCs w:val="24"/>
        </w:rPr>
        <w:t>Factors Impacting Spectrum Value</w:t>
      </w:r>
      <w:bookmarkEnd w:id="11"/>
      <w:r w:rsidR="000E27C3" w:rsidRPr="00E074D3">
        <w:rPr>
          <w:rFonts w:cs="Times New Roman"/>
          <w:sz w:val="24"/>
          <w:szCs w:val="24"/>
        </w:rPr>
        <w:t xml:space="preserve"> </w:t>
      </w:r>
    </w:p>
    <w:p w14:paraId="60E98B4F" w14:textId="580F037C" w:rsidR="00381778" w:rsidRDefault="00381778" w:rsidP="008F4AC9">
      <w:pPr>
        <w:tabs>
          <w:tab w:val="left" w:pos="1170"/>
        </w:tabs>
        <w:spacing w:before="100" w:beforeAutospacing="1" w:after="100" w:afterAutospacing="1"/>
        <w:ind w:left="1170"/>
        <w:jc w:val="both"/>
        <w:rPr>
          <w:rFonts w:eastAsia="Times New Roman"/>
        </w:rPr>
      </w:pPr>
      <w:r w:rsidRPr="00E074D3">
        <w:rPr>
          <w:rFonts w:eastAsia="Times New Roman"/>
        </w:rPr>
        <w:t xml:space="preserve">The value of a spectrum license is not fixed and can vary significantly based on a variety of factors. These factors broadly fall under technical, economic, regulatory, and market dynamics. </w:t>
      </w:r>
    </w:p>
    <w:p w14:paraId="530599AB" w14:textId="77777777" w:rsidR="00997D78" w:rsidRPr="00E074D3" w:rsidRDefault="00997D78" w:rsidP="008F4AC9">
      <w:pPr>
        <w:tabs>
          <w:tab w:val="left" w:pos="1170"/>
        </w:tabs>
        <w:spacing w:before="100" w:beforeAutospacing="1" w:after="100" w:afterAutospacing="1"/>
        <w:ind w:left="1170"/>
        <w:jc w:val="both"/>
        <w:rPr>
          <w:rFonts w:eastAsia="Times New Roman"/>
        </w:rPr>
      </w:pPr>
    </w:p>
    <w:p w14:paraId="7A923754" w14:textId="67EFBDE5" w:rsidR="00381778" w:rsidRPr="00E074D3" w:rsidRDefault="00381778" w:rsidP="00406FE9">
      <w:pPr>
        <w:pStyle w:val="ListParagraph"/>
        <w:numPr>
          <w:ilvl w:val="0"/>
          <w:numId w:val="79"/>
        </w:numPr>
        <w:ind w:left="1530"/>
        <w:rPr>
          <w:b/>
          <w:bCs/>
        </w:rPr>
      </w:pPr>
      <w:r w:rsidRPr="00E074D3">
        <w:rPr>
          <w:b/>
          <w:bCs/>
        </w:rPr>
        <w:lastRenderedPageBreak/>
        <w:t>Frequency Band and Propagation Characteristics</w:t>
      </w:r>
    </w:p>
    <w:p w14:paraId="5661855B" w14:textId="77777777" w:rsidR="00381778" w:rsidRPr="00E074D3" w:rsidRDefault="00381778" w:rsidP="008F4AC9">
      <w:pPr>
        <w:spacing w:before="100" w:beforeAutospacing="1" w:after="100" w:afterAutospacing="1"/>
        <w:ind w:left="1170"/>
        <w:jc w:val="both"/>
        <w:rPr>
          <w:rFonts w:eastAsia="Times New Roman"/>
        </w:rPr>
      </w:pPr>
      <w:r w:rsidRPr="00E074D3">
        <w:rPr>
          <w:rFonts w:eastAsia="Times New Roman"/>
        </w:rPr>
        <w:t>The frequency of a spectrum band has a direct influence on its propagation characteristics, which in turn affects its utility and, consequently, its value.</w:t>
      </w:r>
    </w:p>
    <w:p w14:paraId="7645C700" w14:textId="77777777" w:rsidR="00381778" w:rsidRPr="00E074D3" w:rsidRDefault="00381778" w:rsidP="00406FE9">
      <w:pPr>
        <w:numPr>
          <w:ilvl w:val="0"/>
          <w:numId w:val="43"/>
        </w:numPr>
        <w:spacing w:before="100" w:beforeAutospacing="1" w:after="100" w:afterAutospacing="1"/>
        <w:ind w:hanging="180"/>
        <w:jc w:val="both"/>
        <w:rPr>
          <w:rFonts w:eastAsia="Times New Roman"/>
        </w:rPr>
      </w:pPr>
      <w:r w:rsidRPr="00E074D3">
        <w:rPr>
          <w:rFonts w:eastAsia="Times New Roman"/>
          <w:b/>
          <w:bCs/>
        </w:rPr>
        <w:t>Low-frequency bands</w:t>
      </w:r>
      <w:r w:rsidRPr="00E074D3">
        <w:rPr>
          <w:rFonts w:eastAsia="Times New Roman"/>
        </w:rPr>
        <w:t xml:space="preserve"> (e.g., below 1 GHz) have superior propagation capabilities. They can travel longer distances and penetrate obstacles like buildings and trees more effectively. This makes them ideal for broad coverage, particularly in rural or suburban areas.</w:t>
      </w:r>
    </w:p>
    <w:p w14:paraId="6DF04E1F" w14:textId="77777777" w:rsidR="00381778" w:rsidRPr="00E074D3" w:rsidRDefault="00381778" w:rsidP="00406FE9">
      <w:pPr>
        <w:numPr>
          <w:ilvl w:val="0"/>
          <w:numId w:val="43"/>
        </w:numPr>
        <w:spacing w:before="100" w:beforeAutospacing="1" w:after="100" w:afterAutospacing="1"/>
        <w:ind w:hanging="180"/>
        <w:jc w:val="both"/>
        <w:rPr>
          <w:rFonts w:eastAsia="Times New Roman"/>
        </w:rPr>
      </w:pPr>
      <w:r w:rsidRPr="00E074D3">
        <w:rPr>
          <w:rFonts w:eastAsia="Times New Roman"/>
          <w:b/>
          <w:bCs/>
        </w:rPr>
        <w:t>Mid-frequency bands</w:t>
      </w:r>
      <w:r w:rsidRPr="00E074D3">
        <w:rPr>
          <w:rFonts w:eastAsia="Times New Roman"/>
        </w:rPr>
        <w:t xml:space="preserve"> (1 GHz to 6 GHz) offer a balance between coverage and capacity. These are particularly attractive for urban and suburban deployments.</w:t>
      </w:r>
    </w:p>
    <w:p w14:paraId="36F1F6AB" w14:textId="77777777" w:rsidR="00381778" w:rsidRPr="00E074D3" w:rsidRDefault="00381778" w:rsidP="00406FE9">
      <w:pPr>
        <w:numPr>
          <w:ilvl w:val="0"/>
          <w:numId w:val="43"/>
        </w:numPr>
        <w:spacing w:before="100" w:beforeAutospacing="1" w:after="100" w:afterAutospacing="1"/>
        <w:ind w:hanging="180"/>
        <w:jc w:val="both"/>
        <w:rPr>
          <w:rFonts w:eastAsia="Times New Roman"/>
        </w:rPr>
      </w:pPr>
      <w:r w:rsidRPr="00E074D3">
        <w:rPr>
          <w:rFonts w:eastAsia="Times New Roman"/>
          <w:b/>
          <w:bCs/>
        </w:rPr>
        <w:t>High-frequency bands</w:t>
      </w:r>
      <w:r w:rsidRPr="00E074D3">
        <w:rPr>
          <w:rFonts w:eastAsia="Times New Roman"/>
        </w:rPr>
        <w:t>, such as millimeter wave (</w:t>
      </w:r>
      <w:proofErr w:type="spellStart"/>
      <w:r w:rsidRPr="00E074D3">
        <w:rPr>
          <w:rFonts w:eastAsia="Times New Roman"/>
        </w:rPr>
        <w:t>mmWave</w:t>
      </w:r>
      <w:proofErr w:type="spellEnd"/>
      <w:r w:rsidRPr="00E074D3">
        <w:rPr>
          <w:rFonts w:eastAsia="Times New Roman"/>
        </w:rPr>
        <w:t>) spectrum (24 GHz and above), offer very high data throughput but have limited range and poor penetration. These are suitable for dense urban environments and specialized use cases like fixed wireless access or hotspots.</w:t>
      </w:r>
    </w:p>
    <w:p w14:paraId="7B90DE40" w14:textId="77777777" w:rsidR="00381778" w:rsidRPr="0086504B" w:rsidRDefault="00381778" w:rsidP="008F4AC9">
      <w:pPr>
        <w:spacing w:before="100" w:beforeAutospacing="1" w:after="100" w:afterAutospacing="1"/>
        <w:ind w:left="1350"/>
        <w:jc w:val="both"/>
        <w:rPr>
          <w:rFonts w:eastAsia="Times New Roman"/>
        </w:rPr>
      </w:pPr>
      <w:r w:rsidRPr="0086504B">
        <w:rPr>
          <w:rFonts w:eastAsia="Times New Roman"/>
        </w:rPr>
        <w:t>In general, lower-frequency spectrum tends to command a higher price per MHz due to its wider coverage potential, though demand for higher frequencies is rising due to capacity needs in 5G.</w:t>
      </w:r>
    </w:p>
    <w:p w14:paraId="7FAB3F2C" w14:textId="53C84441" w:rsidR="00381778" w:rsidRPr="00E074D3" w:rsidRDefault="00381778" w:rsidP="00406FE9">
      <w:pPr>
        <w:pStyle w:val="ListParagraph"/>
        <w:numPr>
          <w:ilvl w:val="0"/>
          <w:numId w:val="79"/>
        </w:numPr>
        <w:ind w:left="1530"/>
        <w:rPr>
          <w:b/>
          <w:bCs/>
        </w:rPr>
      </w:pPr>
      <w:r w:rsidRPr="00E074D3">
        <w:rPr>
          <w:b/>
          <w:bCs/>
        </w:rPr>
        <w:t>Bandwidth and Channel Size</w:t>
      </w:r>
    </w:p>
    <w:p w14:paraId="67A379FC" w14:textId="77777777" w:rsidR="00381778" w:rsidRPr="00E074D3" w:rsidRDefault="00381778" w:rsidP="006446D4">
      <w:pPr>
        <w:spacing w:before="100" w:beforeAutospacing="1" w:after="100" w:afterAutospacing="1"/>
        <w:ind w:left="1170"/>
        <w:jc w:val="both"/>
        <w:rPr>
          <w:rFonts w:eastAsia="Times New Roman"/>
        </w:rPr>
      </w:pPr>
      <w:r w:rsidRPr="00E074D3">
        <w:rPr>
          <w:rFonts w:eastAsia="Times New Roman"/>
        </w:rPr>
        <w:t>The size of the spectrum block—measured in megahertz (MHz)—is another crucial determinant of its value.</w:t>
      </w:r>
    </w:p>
    <w:p w14:paraId="058BB442" w14:textId="77777777" w:rsidR="00381778" w:rsidRPr="00E074D3" w:rsidRDefault="00381778" w:rsidP="00406FE9">
      <w:pPr>
        <w:numPr>
          <w:ilvl w:val="0"/>
          <w:numId w:val="44"/>
        </w:numPr>
        <w:tabs>
          <w:tab w:val="clear" w:pos="720"/>
          <w:tab w:val="num" w:pos="1980"/>
        </w:tabs>
        <w:spacing w:before="100" w:beforeAutospacing="1" w:after="100" w:afterAutospacing="1"/>
        <w:ind w:left="1530" w:hanging="270"/>
        <w:jc w:val="both"/>
        <w:rPr>
          <w:rFonts w:eastAsia="Times New Roman"/>
        </w:rPr>
      </w:pPr>
      <w:r w:rsidRPr="00E074D3">
        <w:rPr>
          <w:rFonts w:eastAsia="Times New Roman"/>
        </w:rPr>
        <w:t>Larger bandwidths allow for higher data transfer rates and improved network performance, especially in high-traffic areas.</w:t>
      </w:r>
    </w:p>
    <w:p w14:paraId="5B8EF72E" w14:textId="77777777" w:rsidR="00381778" w:rsidRPr="00E074D3" w:rsidRDefault="00381778" w:rsidP="00406FE9">
      <w:pPr>
        <w:numPr>
          <w:ilvl w:val="0"/>
          <w:numId w:val="44"/>
        </w:numPr>
        <w:tabs>
          <w:tab w:val="clear" w:pos="720"/>
          <w:tab w:val="num" w:pos="1980"/>
        </w:tabs>
        <w:spacing w:before="100" w:beforeAutospacing="1" w:after="100" w:afterAutospacing="1"/>
        <w:ind w:left="1530" w:hanging="270"/>
        <w:jc w:val="both"/>
        <w:rPr>
          <w:rFonts w:eastAsia="Times New Roman"/>
        </w:rPr>
      </w:pPr>
      <w:r w:rsidRPr="00E074D3">
        <w:rPr>
          <w:rFonts w:eastAsia="Times New Roman"/>
        </w:rPr>
        <w:t xml:space="preserve">Telecom operators prefer acquiring </w:t>
      </w:r>
      <w:r w:rsidRPr="00E074D3">
        <w:rPr>
          <w:rFonts w:eastAsia="Times New Roman"/>
          <w:b/>
          <w:bCs/>
        </w:rPr>
        <w:t>contiguous spectrum blocks</w:t>
      </w:r>
      <w:r w:rsidRPr="00E074D3">
        <w:rPr>
          <w:rFonts w:eastAsia="Times New Roman"/>
        </w:rPr>
        <w:t>, which are adjacent frequencies that simplify network planning and increase spectral efficiency.</w:t>
      </w:r>
    </w:p>
    <w:p w14:paraId="16AD8A30" w14:textId="77777777" w:rsidR="00381778" w:rsidRPr="00E074D3" w:rsidRDefault="00381778" w:rsidP="00406FE9">
      <w:pPr>
        <w:numPr>
          <w:ilvl w:val="0"/>
          <w:numId w:val="44"/>
        </w:numPr>
        <w:tabs>
          <w:tab w:val="clear" w:pos="720"/>
          <w:tab w:val="num" w:pos="1980"/>
        </w:tabs>
        <w:spacing w:before="100" w:beforeAutospacing="1" w:after="100" w:afterAutospacing="1"/>
        <w:ind w:left="1530" w:hanging="270"/>
        <w:jc w:val="both"/>
        <w:rPr>
          <w:rFonts w:eastAsia="Times New Roman"/>
        </w:rPr>
      </w:pPr>
      <w:r w:rsidRPr="00E074D3">
        <w:rPr>
          <w:rFonts w:eastAsia="Times New Roman"/>
        </w:rPr>
        <w:t>Fragmented or non-contiguous blocks may require the use of advanced techniques like carrier aggregation, which can increase deployment complexity and cost.</w:t>
      </w:r>
    </w:p>
    <w:p w14:paraId="1A9B0B30" w14:textId="77777777" w:rsidR="00381778" w:rsidRPr="00E074D3" w:rsidRDefault="00381778" w:rsidP="003B6210">
      <w:pPr>
        <w:spacing w:before="100" w:beforeAutospacing="1" w:after="100" w:afterAutospacing="1"/>
        <w:ind w:left="1260"/>
        <w:jc w:val="both"/>
        <w:rPr>
          <w:rFonts w:eastAsia="Times New Roman"/>
        </w:rPr>
      </w:pPr>
      <w:r w:rsidRPr="00E074D3">
        <w:rPr>
          <w:rFonts w:eastAsia="Times New Roman"/>
        </w:rPr>
        <w:t xml:space="preserve">Operators often value spectrum more if it aligns well with their existing holdings, enabling easier integration and more efficient use. The </w:t>
      </w:r>
      <w:r w:rsidRPr="00E074D3">
        <w:rPr>
          <w:rFonts w:eastAsia="Times New Roman"/>
          <w:b/>
          <w:bCs/>
        </w:rPr>
        <w:t>greater the bandwidth, the higher the potential value</w:t>
      </w:r>
      <w:r w:rsidRPr="00E074D3">
        <w:rPr>
          <w:rFonts w:eastAsia="Times New Roman"/>
        </w:rPr>
        <w:t>, especially in markets with high mobile data consumption.</w:t>
      </w:r>
    </w:p>
    <w:p w14:paraId="4908E94F" w14:textId="0404005C" w:rsidR="00381778" w:rsidRPr="00E074D3" w:rsidRDefault="00381778" w:rsidP="00406FE9">
      <w:pPr>
        <w:pStyle w:val="ListParagraph"/>
        <w:numPr>
          <w:ilvl w:val="0"/>
          <w:numId w:val="79"/>
        </w:numPr>
        <w:ind w:left="1530"/>
        <w:rPr>
          <w:b/>
          <w:bCs/>
        </w:rPr>
      </w:pPr>
      <w:r w:rsidRPr="00E074D3">
        <w:rPr>
          <w:b/>
          <w:bCs/>
        </w:rPr>
        <w:t>Geographic Coverage and Market Demographics</w:t>
      </w:r>
    </w:p>
    <w:p w14:paraId="75EB505D" w14:textId="77777777" w:rsidR="00381778" w:rsidRPr="00E074D3" w:rsidRDefault="00381778" w:rsidP="00621D1B">
      <w:pPr>
        <w:spacing w:before="100" w:beforeAutospacing="1" w:after="100" w:afterAutospacing="1"/>
        <w:ind w:left="1170"/>
        <w:jc w:val="both"/>
        <w:rPr>
          <w:rFonts w:eastAsia="Times New Roman"/>
        </w:rPr>
      </w:pPr>
      <w:r w:rsidRPr="00E074D3">
        <w:rPr>
          <w:rFonts w:eastAsia="Times New Roman"/>
        </w:rPr>
        <w:t>The geographical area covered by a spectrum license significantly impacts its value.</w:t>
      </w:r>
    </w:p>
    <w:p w14:paraId="5F7709BA" w14:textId="77777777" w:rsidR="00381778" w:rsidRPr="00E074D3" w:rsidRDefault="00381778" w:rsidP="00406FE9">
      <w:pPr>
        <w:numPr>
          <w:ilvl w:val="0"/>
          <w:numId w:val="45"/>
        </w:numPr>
        <w:tabs>
          <w:tab w:val="clear" w:pos="720"/>
          <w:tab w:val="num" w:pos="1710"/>
        </w:tabs>
        <w:spacing w:before="100" w:beforeAutospacing="1" w:after="100" w:afterAutospacing="1"/>
        <w:ind w:left="1710"/>
        <w:jc w:val="both"/>
        <w:rPr>
          <w:rFonts w:eastAsia="Times New Roman"/>
        </w:rPr>
      </w:pPr>
      <w:r w:rsidRPr="00E074D3">
        <w:rPr>
          <w:rFonts w:eastAsia="Times New Roman"/>
          <w:b/>
          <w:bCs/>
        </w:rPr>
        <w:t>Urban areas</w:t>
      </w:r>
      <w:r w:rsidRPr="00E074D3">
        <w:rPr>
          <w:rFonts w:eastAsia="Times New Roman"/>
        </w:rPr>
        <w:t>, where population density and data demand are high, generally yield higher spectrum value due to the potential for higher revenues.</w:t>
      </w:r>
    </w:p>
    <w:p w14:paraId="74BD0DD7" w14:textId="77777777" w:rsidR="00381778" w:rsidRPr="00E074D3" w:rsidRDefault="00381778" w:rsidP="00406FE9">
      <w:pPr>
        <w:numPr>
          <w:ilvl w:val="0"/>
          <w:numId w:val="45"/>
        </w:numPr>
        <w:tabs>
          <w:tab w:val="clear" w:pos="720"/>
          <w:tab w:val="num" w:pos="1710"/>
        </w:tabs>
        <w:spacing w:before="100" w:beforeAutospacing="1" w:after="100" w:afterAutospacing="1"/>
        <w:ind w:left="1710"/>
        <w:jc w:val="both"/>
        <w:rPr>
          <w:rFonts w:eastAsia="Times New Roman"/>
        </w:rPr>
      </w:pPr>
      <w:r w:rsidRPr="00E074D3">
        <w:rPr>
          <w:rFonts w:eastAsia="Times New Roman"/>
          <w:b/>
          <w:bCs/>
        </w:rPr>
        <w:t>Rural and remote areas</w:t>
      </w:r>
      <w:r w:rsidRPr="00E074D3">
        <w:rPr>
          <w:rFonts w:eastAsia="Times New Roman"/>
        </w:rPr>
        <w:t>, while important for universal coverage, tend to be less commercially attractive unless government incentives or obligations are present.</w:t>
      </w:r>
    </w:p>
    <w:p w14:paraId="13C8F92E" w14:textId="77777777" w:rsidR="00381778" w:rsidRPr="00E074D3" w:rsidRDefault="00381778" w:rsidP="00406FE9">
      <w:pPr>
        <w:numPr>
          <w:ilvl w:val="0"/>
          <w:numId w:val="45"/>
        </w:numPr>
        <w:tabs>
          <w:tab w:val="clear" w:pos="720"/>
          <w:tab w:val="num" w:pos="1710"/>
        </w:tabs>
        <w:spacing w:before="100" w:beforeAutospacing="1" w:after="100" w:afterAutospacing="1"/>
        <w:ind w:left="1710"/>
        <w:jc w:val="both"/>
        <w:rPr>
          <w:rFonts w:eastAsia="Times New Roman"/>
        </w:rPr>
      </w:pPr>
      <w:r w:rsidRPr="00E074D3">
        <w:rPr>
          <w:rFonts w:eastAsia="Times New Roman"/>
        </w:rPr>
        <w:lastRenderedPageBreak/>
        <w:t xml:space="preserve">The </w:t>
      </w:r>
      <w:r w:rsidRPr="00E074D3">
        <w:rPr>
          <w:rFonts w:eastAsia="Times New Roman"/>
          <w:b/>
          <w:bCs/>
        </w:rPr>
        <w:t>demographics</w:t>
      </w:r>
      <w:r w:rsidRPr="00E074D3">
        <w:rPr>
          <w:rFonts w:eastAsia="Times New Roman"/>
        </w:rPr>
        <w:t xml:space="preserve"> and </w:t>
      </w:r>
      <w:r w:rsidRPr="00E074D3">
        <w:rPr>
          <w:rFonts w:eastAsia="Times New Roman"/>
          <w:b/>
          <w:bCs/>
        </w:rPr>
        <w:t>socio-economic profile</w:t>
      </w:r>
      <w:r w:rsidRPr="00E074D3">
        <w:rPr>
          <w:rFonts w:eastAsia="Times New Roman"/>
        </w:rPr>
        <w:t xml:space="preserve"> of the population in the licensed area also play a role, as people in higher-income areas may be more willing to pay for premium services.</w:t>
      </w:r>
    </w:p>
    <w:p w14:paraId="28098F6F" w14:textId="317BA647" w:rsidR="00381778" w:rsidRPr="00E074D3" w:rsidRDefault="00381778" w:rsidP="00406FE9">
      <w:pPr>
        <w:pStyle w:val="ListParagraph"/>
        <w:numPr>
          <w:ilvl w:val="0"/>
          <w:numId w:val="79"/>
        </w:numPr>
        <w:ind w:left="1530"/>
        <w:rPr>
          <w:b/>
          <w:bCs/>
        </w:rPr>
      </w:pPr>
      <w:r w:rsidRPr="00E074D3">
        <w:rPr>
          <w:b/>
          <w:bCs/>
        </w:rPr>
        <w:t>Interference &amp; Signal Quality</w:t>
      </w:r>
    </w:p>
    <w:p w14:paraId="11D06EF1" w14:textId="77777777" w:rsidR="00381778" w:rsidRPr="00E074D3" w:rsidRDefault="00381778" w:rsidP="00E4611D">
      <w:pPr>
        <w:spacing w:before="100" w:beforeAutospacing="1" w:after="100" w:afterAutospacing="1"/>
        <w:ind w:left="1170"/>
        <w:jc w:val="both"/>
      </w:pPr>
      <w:r w:rsidRPr="00E074D3">
        <w:rPr>
          <w:rFonts w:eastAsia="Times New Roman"/>
        </w:rPr>
        <w:t>Spectrum</w:t>
      </w:r>
      <w:r w:rsidRPr="00E074D3">
        <w:t xml:space="preserve"> with minimal interference ensures stable communication. Factors such as co-channel interference, electromagnetic radiation, and signal degradation due to obstacles (buildings, trees, etc.) can impact the efficiency of spectrum usage. Spectrum with low interference is highly valuable in telecommunications.</w:t>
      </w:r>
    </w:p>
    <w:p w14:paraId="043CD052" w14:textId="0D66374A" w:rsidR="00381778" w:rsidRPr="00E074D3" w:rsidRDefault="00381778" w:rsidP="00406FE9">
      <w:pPr>
        <w:pStyle w:val="ListParagraph"/>
        <w:numPr>
          <w:ilvl w:val="0"/>
          <w:numId w:val="79"/>
        </w:numPr>
        <w:ind w:left="1530"/>
      </w:pPr>
      <w:r w:rsidRPr="00E074D3">
        <w:rPr>
          <w:b/>
          <w:bCs/>
        </w:rPr>
        <w:t>Market Demand and Competitive Landscape</w:t>
      </w:r>
    </w:p>
    <w:p w14:paraId="2C10992E" w14:textId="77777777" w:rsidR="00381778" w:rsidRPr="00E074D3" w:rsidRDefault="00381778" w:rsidP="00E4611D">
      <w:pPr>
        <w:spacing w:before="100" w:beforeAutospacing="1" w:after="100" w:afterAutospacing="1"/>
        <w:ind w:left="1170"/>
        <w:jc w:val="both"/>
        <w:rPr>
          <w:rFonts w:eastAsia="Times New Roman"/>
        </w:rPr>
      </w:pPr>
      <w:r w:rsidRPr="00E074D3">
        <w:rPr>
          <w:rFonts w:eastAsia="Times New Roman"/>
        </w:rPr>
        <w:t xml:space="preserve">Spectrum value is heavily influenced by </w:t>
      </w:r>
      <w:r w:rsidRPr="00E074D3">
        <w:rPr>
          <w:rFonts w:eastAsia="Times New Roman"/>
          <w:b/>
          <w:bCs/>
        </w:rPr>
        <w:t>market dynamics</w:t>
      </w:r>
      <w:r w:rsidRPr="00E074D3">
        <w:rPr>
          <w:rFonts w:eastAsia="Times New Roman"/>
        </w:rPr>
        <w:t>:</w:t>
      </w:r>
    </w:p>
    <w:p w14:paraId="13D146D1" w14:textId="77777777" w:rsidR="00381778" w:rsidRPr="00E074D3" w:rsidRDefault="00381778" w:rsidP="00406FE9">
      <w:pPr>
        <w:numPr>
          <w:ilvl w:val="0"/>
          <w:numId w:val="46"/>
        </w:numPr>
        <w:tabs>
          <w:tab w:val="clear" w:pos="720"/>
        </w:tabs>
        <w:spacing w:before="100" w:beforeAutospacing="1" w:after="100" w:afterAutospacing="1"/>
        <w:ind w:left="1710"/>
        <w:jc w:val="both"/>
        <w:rPr>
          <w:rFonts w:eastAsia="Times New Roman"/>
        </w:rPr>
      </w:pPr>
      <w:r w:rsidRPr="00E074D3">
        <w:rPr>
          <w:rFonts w:eastAsia="Times New Roman"/>
        </w:rPr>
        <w:t>When demand for mobile services and data is growing, spectrum becomes more valuable as operators seek to expand capacity and improve service quality.</w:t>
      </w:r>
    </w:p>
    <w:p w14:paraId="5E966FE1" w14:textId="77777777" w:rsidR="00381778" w:rsidRPr="00E074D3" w:rsidRDefault="00381778" w:rsidP="00406FE9">
      <w:pPr>
        <w:numPr>
          <w:ilvl w:val="0"/>
          <w:numId w:val="46"/>
        </w:numPr>
        <w:tabs>
          <w:tab w:val="clear" w:pos="720"/>
        </w:tabs>
        <w:spacing w:before="100" w:beforeAutospacing="1" w:after="100" w:afterAutospacing="1"/>
        <w:ind w:left="1710"/>
        <w:jc w:val="both"/>
        <w:rPr>
          <w:rFonts w:eastAsia="Times New Roman"/>
        </w:rPr>
      </w:pPr>
      <w:r w:rsidRPr="00E074D3">
        <w:rPr>
          <w:rFonts w:eastAsia="Times New Roman"/>
          <w:b/>
          <w:bCs/>
        </w:rPr>
        <w:t>Competition among telecom operators</w:t>
      </w:r>
      <w:r w:rsidRPr="00E074D3">
        <w:rPr>
          <w:rFonts w:eastAsia="Times New Roman"/>
        </w:rPr>
        <w:t xml:space="preserve"> drives up auction prices. In markets with many active or potential players, spectrum auctions tend to be more aggressive.</w:t>
      </w:r>
    </w:p>
    <w:p w14:paraId="4C4EEE2B" w14:textId="77777777" w:rsidR="00381778" w:rsidRPr="00E074D3" w:rsidRDefault="00381778" w:rsidP="00406FE9">
      <w:pPr>
        <w:numPr>
          <w:ilvl w:val="0"/>
          <w:numId w:val="46"/>
        </w:numPr>
        <w:tabs>
          <w:tab w:val="clear" w:pos="720"/>
        </w:tabs>
        <w:spacing w:before="100" w:beforeAutospacing="1" w:after="100" w:afterAutospacing="1"/>
        <w:ind w:left="1710"/>
        <w:jc w:val="both"/>
        <w:rPr>
          <w:rFonts w:eastAsia="Times New Roman"/>
        </w:rPr>
      </w:pPr>
      <w:r w:rsidRPr="00E074D3">
        <w:rPr>
          <w:rFonts w:eastAsia="Times New Roman"/>
        </w:rPr>
        <w:t xml:space="preserve">The </w:t>
      </w:r>
      <w:r w:rsidRPr="00E074D3">
        <w:rPr>
          <w:rFonts w:eastAsia="Times New Roman"/>
          <w:b/>
          <w:bCs/>
        </w:rPr>
        <w:t>entry of a new player</w:t>
      </w:r>
      <w:r w:rsidRPr="00E074D3">
        <w:rPr>
          <w:rFonts w:eastAsia="Times New Roman"/>
        </w:rPr>
        <w:t xml:space="preserve"> (e.g., a new mobile network operator) can dramatically increase bidding pressure and, consequently, spectrum prices.</w:t>
      </w:r>
    </w:p>
    <w:p w14:paraId="0B13C2E3" w14:textId="0A326B1E" w:rsidR="00381778" w:rsidRPr="00E074D3" w:rsidRDefault="00381778" w:rsidP="00406FE9">
      <w:pPr>
        <w:pStyle w:val="ListParagraph"/>
        <w:numPr>
          <w:ilvl w:val="0"/>
          <w:numId w:val="79"/>
        </w:numPr>
        <w:ind w:left="1530"/>
        <w:rPr>
          <w:b/>
          <w:bCs/>
        </w:rPr>
      </w:pPr>
      <w:r w:rsidRPr="00E074D3">
        <w:rPr>
          <w:b/>
          <w:bCs/>
        </w:rPr>
        <w:t>License Terms and Conditions</w:t>
      </w:r>
    </w:p>
    <w:p w14:paraId="10283B16" w14:textId="77777777" w:rsidR="00381778" w:rsidRPr="00E074D3" w:rsidRDefault="00381778" w:rsidP="00E4611D">
      <w:pPr>
        <w:spacing w:before="100" w:beforeAutospacing="1" w:after="100" w:afterAutospacing="1"/>
        <w:ind w:left="1170"/>
        <w:jc w:val="both"/>
        <w:rPr>
          <w:rFonts w:eastAsia="Times New Roman"/>
        </w:rPr>
      </w:pPr>
      <w:r w:rsidRPr="00E074D3">
        <w:rPr>
          <w:rFonts w:eastAsia="Times New Roman"/>
        </w:rPr>
        <w:t>The structure and flexibility of the spectrum license have a direct effect on its value:</w:t>
      </w:r>
    </w:p>
    <w:p w14:paraId="726F6C71" w14:textId="77777777" w:rsidR="00381778" w:rsidRPr="00E074D3" w:rsidRDefault="00381778" w:rsidP="00406FE9">
      <w:pPr>
        <w:numPr>
          <w:ilvl w:val="0"/>
          <w:numId w:val="47"/>
        </w:numPr>
        <w:tabs>
          <w:tab w:val="clear" w:pos="720"/>
        </w:tabs>
        <w:spacing w:before="100" w:beforeAutospacing="1" w:after="100" w:afterAutospacing="1"/>
        <w:ind w:left="1620"/>
        <w:jc w:val="both"/>
        <w:rPr>
          <w:rFonts w:eastAsia="Times New Roman"/>
        </w:rPr>
      </w:pPr>
      <w:r w:rsidRPr="00E074D3">
        <w:rPr>
          <w:rFonts w:eastAsia="Times New Roman"/>
          <w:b/>
          <w:bCs/>
        </w:rPr>
        <w:t>License duration</w:t>
      </w:r>
      <w:r w:rsidRPr="00E074D3">
        <w:rPr>
          <w:rFonts w:eastAsia="Times New Roman"/>
        </w:rPr>
        <w:t>: Longer-term licenses are more attractive as they allow operators to plan long-term investments and recoup infrastructure costs.</w:t>
      </w:r>
    </w:p>
    <w:p w14:paraId="37A026C2" w14:textId="77777777" w:rsidR="00381778" w:rsidRPr="00E074D3" w:rsidRDefault="00381778" w:rsidP="00406FE9">
      <w:pPr>
        <w:numPr>
          <w:ilvl w:val="0"/>
          <w:numId w:val="47"/>
        </w:numPr>
        <w:tabs>
          <w:tab w:val="clear" w:pos="720"/>
        </w:tabs>
        <w:spacing w:before="100" w:beforeAutospacing="1" w:after="100" w:afterAutospacing="1"/>
        <w:ind w:left="1620"/>
        <w:jc w:val="both"/>
        <w:rPr>
          <w:rFonts w:eastAsia="Times New Roman"/>
        </w:rPr>
      </w:pPr>
      <w:r w:rsidRPr="00E074D3">
        <w:rPr>
          <w:rFonts w:eastAsia="Times New Roman"/>
          <w:b/>
          <w:bCs/>
        </w:rPr>
        <w:t>Usage restrictions</w:t>
      </w:r>
      <w:r w:rsidRPr="00E074D3">
        <w:rPr>
          <w:rFonts w:eastAsia="Times New Roman"/>
        </w:rPr>
        <w:t>: Flexible licenses that allow for a wide range of services and technologies (technology-neutral licensing) are typically more valuable.</w:t>
      </w:r>
    </w:p>
    <w:p w14:paraId="15FBB61F" w14:textId="77777777" w:rsidR="00381778" w:rsidRPr="00E074D3" w:rsidRDefault="00381778" w:rsidP="00406FE9">
      <w:pPr>
        <w:numPr>
          <w:ilvl w:val="0"/>
          <w:numId w:val="47"/>
        </w:numPr>
        <w:tabs>
          <w:tab w:val="clear" w:pos="720"/>
        </w:tabs>
        <w:spacing w:before="100" w:beforeAutospacing="1" w:after="100" w:afterAutospacing="1"/>
        <w:ind w:left="1620"/>
        <w:jc w:val="both"/>
        <w:rPr>
          <w:rFonts w:eastAsia="Times New Roman"/>
        </w:rPr>
      </w:pPr>
      <w:r w:rsidRPr="00E074D3">
        <w:rPr>
          <w:rFonts w:eastAsia="Times New Roman"/>
          <w:b/>
          <w:bCs/>
        </w:rPr>
        <w:t>Obligations</w:t>
      </w:r>
      <w:r w:rsidRPr="00E074D3">
        <w:rPr>
          <w:rFonts w:eastAsia="Times New Roman"/>
        </w:rPr>
        <w:t>: Coverage requirements, build-out timelines, and penalties for non-compliance can lower spectrum value by increasing operational costs and risks.</w:t>
      </w:r>
    </w:p>
    <w:p w14:paraId="74868E56" w14:textId="2D1B92CF" w:rsidR="00381778" w:rsidRPr="00E074D3" w:rsidRDefault="00381778" w:rsidP="00406FE9">
      <w:pPr>
        <w:pStyle w:val="ListParagraph"/>
        <w:numPr>
          <w:ilvl w:val="0"/>
          <w:numId w:val="79"/>
        </w:numPr>
        <w:ind w:left="1530"/>
        <w:rPr>
          <w:b/>
          <w:bCs/>
        </w:rPr>
      </w:pPr>
      <w:r w:rsidRPr="00E074D3">
        <w:rPr>
          <w:b/>
          <w:bCs/>
        </w:rPr>
        <w:t>Technological Ecosystem and Device Support</w:t>
      </w:r>
    </w:p>
    <w:p w14:paraId="690F7998" w14:textId="77777777" w:rsidR="00381778" w:rsidRPr="00E074D3" w:rsidRDefault="00381778" w:rsidP="00E4611D">
      <w:pPr>
        <w:spacing w:before="100" w:beforeAutospacing="1" w:after="100" w:afterAutospacing="1"/>
        <w:ind w:left="1170"/>
        <w:jc w:val="both"/>
        <w:rPr>
          <w:rFonts w:eastAsia="Times New Roman"/>
        </w:rPr>
      </w:pPr>
      <w:r w:rsidRPr="00E074D3">
        <w:rPr>
          <w:rFonts w:eastAsia="Times New Roman"/>
        </w:rPr>
        <w:t>The maturity of the ecosystem around a particular spectrum band influences how quickly and efficiently an operator can deploy services.</w:t>
      </w:r>
    </w:p>
    <w:p w14:paraId="11B89BE8" w14:textId="2FEED6C8" w:rsidR="00381778" w:rsidRPr="00E074D3" w:rsidRDefault="00381778" w:rsidP="00406FE9">
      <w:pPr>
        <w:numPr>
          <w:ilvl w:val="0"/>
          <w:numId w:val="48"/>
        </w:numPr>
        <w:tabs>
          <w:tab w:val="clear" w:pos="720"/>
          <w:tab w:val="num" w:pos="1620"/>
        </w:tabs>
        <w:spacing w:before="100" w:beforeAutospacing="1" w:after="100" w:afterAutospacing="1"/>
        <w:ind w:left="1530"/>
        <w:jc w:val="both"/>
        <w:rPr>
          <w:rFonts w:eastAsia="Times New Roman"/>
        </w:rPr>
      </w:pPr>
      <w:r w:rsidRPr="00E074D3">
        <w:rPr>
          <w:rFonts w:eastAsia="Times New Roman"/>
        </w:rPr>
        <w:t>Bands that are widely adopted globally (e.g., 3.5 GHz for 5G) tend to have strong</w:t>
      </w:r>
      <w:r w:rsidR="00503537">
        <w:rPr>
          <w:rFonts w:eastAsia="Times New Roman"/>
        </w:rPr>
        <w:t xml:space="preserve"> </w:t>
      </w:r>
      <w:r w:rsidRPr="00503537">
        <w:rPr>
          <w:rFonts w:eastAsia="Times New Roman"/>
        </w:rPr>
        <w:t>vendor support, cross-border compatibility, device compatibility</w:t>
      </w:r>
      <w:r w:rsidRPr="00E074D3">
        <w:rPr>
          <w:rFonts w:eastAsia="Times New Roman"/>
        </w:rPr>
        <w:t>—all of which enhance value.</w:t>
      </w:r>
    </w:p>
    <w:p w14:paraId="7241C508" w14:textId="77777777" w:rsidR="00381778" w:rsidRPr="00E074D3" w:rsidRDefault="00381778" w:rsidP="00406FE9">
      <w:pPr>
        <w:numPr>
          <w:ilvl w:val="0"/>
          <w:numId w:val="48"/>
        </w:numPr>
        <w:tabs>
          <w:tab w:val="clear" w:pos="720"/>
          <w:tab w:val="num" w:pos="1440"/>
        </w:tabs>
        <w:spacing w:before="100" w:beforeAutospacing="1" w:after="100" w:afterAutospacing="1"/>
        <w:ind w:left="1620"/>
        <w:jc w:val="both"/>
        <w:rPr>
          <w:rFonts w:eastAsia="Times New Roman"/>
        </w:rPr>
      </w:pPr>
      <w:r w:rsidRPr="00E074D3">
        <w:rPr>
          <w:rFonts w:eastAsia="Times New Roman"/>
        </w:rPr>
        <w:t>In contrast, less commonly used bands may face delays in equipment availability and increased costs for custom deployments.</w:t>
      </w:r>
    </w:p>
    <w:p w14:paraId="6030B51F" w14:textId="1F584042" w:rsidR="00381778" w:rsidRPr="00E074D3" w:rsidRDefault="00381778" w:rsidP="00406FE9">
      <w:pPr>
        <w:pStyle w:val="ListParagraph"/>
        <w:numPr>
          <w:ilvl w:val="0"/>
          <w:numId w:val="79"/>
        </w:numPr>
        <w:ind w:left="1530"/>
        <w:rPr>
          <w:b/>
          <w:bCs/>
        </w:rPr>
      </w:pPr>
      <w:r w:rsidRPr="00E074D3">
        <w:rPr>
          <w:b/>
          <w:bCs/>
        </w:rPr>
        <w:t>Regulatory and Policy Environment</w:t>
      </w:r>
    </w:p>
    <w:p w14:paraId="47A151C9" w14:textId="090B2283" w:rsidR="00381778" w:rsidRPr="00E074D3" w:rsidRDefault="00381778" w:rsidP="00E4611D">
      <w:pPr>
        <w:spacing w:before="100" w:beforeAutospacing="1" w:after="100" w:afterAutospacing="1"/>
        <w:ind w:left="1170"/>
        <w:jc w:val="both"/>
        <w:rPr>
          <w:rFonts w:eastAsia="Times New Roman"/>
        </w:rPr>
      </w:pPr>
      <w:r w:rsidRPr="00E074D3">
        <w:rPr>
          <w:rFonts w:eastAsia="Times New Roman"/>
        </w:rPr>
        <w:lastRenderedPageBreak/>
        <w:t xml:space="preserve">Government and regulatory frameworks play a critical role in shaping spectrum </w:t>
      </w:r>
      <w:r w:rsidR="005D30C3" w:rsidRPr="00E074D3">
        <w:rPr>
          <w:rFonts w:eastAsia="Times New Roman"/>
        </w:rPr>
        <w:t>values</w:t>
      </w:r>
      <w:r w:rsidRPr="00E074D3">
        <w:rPr>
          <w:rFonts w:eastAsia="Times New Roman"/>
        </w:rPr>
        <w:t>:</w:t>
      </w:r>
    </w:p>
    <w:p w14:paraId="12CB5899" w14:textId="77777777" w:rsidR="00381778" w:rsidRPr="00E074D3" w:rsidRDefault="00381778" w:rsidP="00406FE9">
      <w:pPr>
        <w:numPr>
          <w:ilvl w:val="0"/>
          <w:numId w:val="49"/>
        </w:numPr>
        <w:tabs>
          <w:tab w:val="clear" w:pos="720"/>
        </w:tabs>
        <w:spacing w:before="100" w:beforeAutospacing="1" w:after="100" w:afterAutospacing="1"/>
        <w:ind w:left="1620"/>
        <w:jc w:val="both"/>
        <w:rPr>
          <w:rFonts w:eastAsia="Times New Roman"/>
        </w:rPr>
      </w:pPr>
      <w:r w:rsidRPr="00E074D3">
        <w:rPr>
          <w:rFonts w:eastAsia="Times New Roman"/>
          <w:b/>
          <w:bCs/>
        </w:rPr>
        <w:t>Transparent and predictable regulatory processes</w:t>
      </w:r>
      <w:r w:rsidRPr="00E074D3">
        <w:rPr>
          <w:rFonts w:eastAsia="Times New Roman"/>
        </w:rPr>
        <w:t xml:space="preserve"> promote investor confidence and tend to support higher valuations.</w:t>
      </w:r>
    </w:p>
    <w:p w14:paraId="1E12B17D" w14:textId="18AC37E7" w:rsidR="00381778" w:rsidRPr="00E074D3" w:rsidRDefault="00381778" w:rsidP="00406FE9">
      <w:pPr>
        <w:numPr>
          <w:ilvl w:val="0"/>
          <w:numId w:val="49"/>
        </w:numPr>
        <w:tabs>
          <w:tab w:val="clear" w:pos="720"/>
        </w:tabs>
        <w:spacing w:before="100" w:beforeAutospacing="1" w:after="100" w:afterAutospacing="1"/>
        <w:ind w:left="1620"/>
        <w:jc w:val="both"/>
        <w:rPr>
          <w:rFonts w:eastAsia="Times New Roman"/>
        </w:rPr>
      </w:pPr>
      <w:r w:rsidRPr="00E074D3">
        <w:rPr>
          <w:rFonts w:eastAsia="Times New Roman"/>
          <w:b/>
          <w:bCs/>
        </w:rPr>
        <w:t>Uncertainty</w:t>
      </w:r>
      <w:r w:rsidRPr="00E074D3">
        <w:rPr>
          <w:rFonts w:eastAsia="Times New Roman"/>
        </w:rPr>
        <w:t xml:space="preserve">, such as the risk of </w:t>
      </w:r>
      <w:proofErr w:type="spellStart"/>
      <w:r w:rsidRPr="00E074D3">
        <w:rPr>
          <w:rFonts w:eastAsia="Times New Roman"/>
        </w:rPr>
        <w:t>refarming</w:t>
      </w:r>
      <w:proofErr w:type="spellEnd"/>
      <w:r w:rsidRPr="00E074D3">
        <w:rPr>
          <w:rFonts w:eastAsia="Times New Roman"/>
        </w:rPr>
        <w:t xml:space="preserve">, spectrum </w:t>
      </w:r>
      <w:r w:rsidR="002D4D08" w:rsidRPr="00E074D3">
        <w:rPr>
          <w:rFonts w:eastAsia="Times New Roman"/>
        </w:rPr>
        <w:t>assignment</w:t>
      </w:r>
      <w:r w:rsidRPr="00E074D3">
        <w:rPr>
          <w:rFonts w:eastAsia="Times New Roman"/>
        </w:rPr>
        <w:t xml:space="preserve">, or </w:t>
      </w:r>
      <w:r w:rsidR="002D4D08" w:rsidRPr="00E074D3">
        <w:rPr>
          <w:rFonts w:eastAsia="Times New Roman"/>
        </w:rPr>
        <w:t>r</w:t>
      </w:r>
      <w:r w:rsidRPr="00E074D3">
        <w:rPr>
          <w:rFonts w:eastAsia="Times New Roman"/>
        </w:rPr>
        <w:t>ationalization, can significantly reduce interest and value.</w:t>
      </w:r>
    </w:p>
    <w:p w14:paraId="4E2FBBF6" w14:textId="77777777" w:rsidR="00381778" w:rsidRPr="00E074D3" w:rsidRDefault="00381778" w:rsidP="00E4611D">
      <w:pPr>
        <w:spacing w:before="100" w:beforeAutospacing="1" w:after="100" w:afterAutospacing="1"/>
        <w:ind w:left="1170"/>
        <w:jc w:val="both"/>
      </w:pPr>
      <w:r w:rsidRPr="00E074D3">
        <w:t xml:space="preserve">In some cases, </w:t>
      </w:r>
      <w:r w:rsidRPr="00E074D3">
        <w:rPr>
          <w:b/>
          <w:bCs/>
        </w:rPr>
        <w:t>spectrum caps or ownership restrictions</w:t>
      </w:r>
      <w:r w:rsidRPr="00E074D3">
        <w:t xml:space="preserve"> are placed on incumbents to encourage competition, which can also impact bidding behavior and valuations.</w:t>
      </w:r>
    </w:p>
    <w:p w14:paraId="39B76B58" w14:textId="77777777" w:rsidR="00A64105" w:rsidRPr="00E074D3" w:rsidRDefault="00A64105" w:rsidP="00A64105"/>
    <w:p w14:paraId="184AA503" w14:textId="5A348417" w:rsidR="00381778" w:rsidRPr="00E074D3" w:rsidRDefault="00381778" w:rsidP="00406FE9">
      <w:pPr>
        <w:pStyle w:val="ListParagraph"/>
        <w:numPr>
          <w:ilvl w:val="0"/>
          <w:numId w:val="79"/>
        </w:numPr>
        <w:ind w:left="1530"/>
      </w:pPr>
      <w:r w:rsidRPr="00E074D3">
        <w:rPr>
          <w:b/>
          <w:bCs/>
        </w:rPr>
        <w:t>Timing and Strategic Importance</w:t>
      </w:r>
    </w:p>
    <w:p w14:paraId="02A91300" w14:textId="77777777" w:rsidR="00381778" w:rsidRPr="00E074D3" w:rsidRDefault="00381778" w:rsidP="00E4611D">
      <w:pPr>
        <w:spacing w:before="100" w:beforeAutospacing="1" w:after="100" w:afterAutospacing="1"/>
        <w:ind w:left="1170"/>
        <w:jc w:val="both"/>
        <w:rPr>
          <w:rFonts w:eastAsia="Times New Roman"/>
        </w:rPr>
      </w:pPr>
      <w:r w:rsidRPr="00E074D3">
        <w:rPr>
          <w:rFonts w:eastAsia="Times New Roman"/>
        </w:rPr>
        <w:t>Timing can be a decisive factor:</w:t>
      </w:r>
    </w:p>
    <w:p w14:paraId="2B4A8F3D" w14:textId="77777777" w:rsidR="00381778" w:rsidRPr="00E074D3" w:rsidRDefault="00381778" w:rsidP="00406FE9">
      <w:pPr>
        <w:numPr>
          <w:ilvl w:val="0"/>
          <w:numId w:val="50"/>
        </w:numPr>
        <w:tabs>
          <w:tab w:val="clear" w:pos="720"/>
        </w:tabs>
        <w:spacing w:before="100" w:beforeAutospacing="1" w:after="100" w:afterAutospacing="1"/>
        <w:ind w:left="1620"/>
        <w:jc w:val="both"/>
        <w:rPr>
          <w:rFonts w:eastAsia="Times New Roman"/>
        </w:rPr>
      </w:pPr>
      <w:r w:rsidRPr="00E074D3">
        <w:rPr>
          <w:rFonts w:eastAsia="Times New Roman"/>
        </w:rPr>
        <w:t>Operators may assign a higher value to spectrum if they are under pressure to meet service demands, roll out new technologies (like 5G), or counter competition.</w:t>
      </w:r>
    </w:p>
    <w:p w14:paraId="6665DF64" w14:textId="77777777" w:rsidR="00381778" w:rsidRPr="00E074D3" w:rsidRDefault="00381778" w:rsidP="00406FE9">
      <w:pPr>
        <w:numPr>
          <w:ilvl w:val="0"/>
          <w:numId w:val="50"/>
        </w:numPr>
        <w:tabs>
          <w:tab w:val="clear" w:pos="720"/>
        </w:tabs>
        <w:spacing w:before="100" w:beforeAutospacing="1" w:after="100" w:afterAutospacing="1"/>
        <w:ind w:left="1620"/>
        <w:jc w:val="both"/>
        <w:rPr>
          <w:rFonts w:eastAsia="Times New Roman"/>
        </w:rPr>
      </w:pPr>
      <w:r w:rsidRPr="00E074D3">
        <w:rPr>
          <w:rFonts w:eastAsia="Times New Roman"/>
        </w:rPr>
        <w:t xml:space="preserve">Sometimes, acquiring spectrum is more about </w:t>
      </w:r>
      <w:r w:rsidRPr="00E074D3">
        <w:rPr>
          <w:rFonts w:eastAsia="Times New Roman"/>
          <w:b/>
          <w:bCs/>
        </w:rPr>
        <w:t>strategic positioning</w:t>
      </w:r>
      <w:r w:rsidRPr="00E074D3">
        <w:rPr>
          <w:rFonts w:eastAsia="Times New Roman"/>
        </w:rPr>
        <w:t xml:space="preserve"> (e.g., blocking competitors or future-proofing operations) than immediate utility, which can inflate value.</w:t>
      </w:r>
    </w:p>
    <w:p w14:paraId="0F6B053D" w14:textId="77777777" w:rsidR="00EA2863" w:rsidRPr="00E074D3" w:rsidRDefault="00EA2863" w:rsidP="00406FE9">
      <w:pPr>
        <w:pStyle w:val="Heading1"/>
        <w:numPr>
          <w:ilvl w:val="0"/>
          <w:numId w:val="34"/>
        </w:numPr>
        <w:rPr>
          <w:rFonts w:cs="Times New Roman"/>
          <w:sz w:val="24"/>
          <w:szCs w:val="24"/>
        </w:rPr>
      </w:pPr>
      <w:bookmarkStart w:id="12" w:name="_Toc206105666"/>
      <w:r w:rsidRPr="00E074D3">
        <w:rPr>
          <w:rFonts w:cs="Times New Roman"/>
          <w:sz w:val="24"/>
          <w:szCs w:val="24"/>
        </w:rPr>
        <w:t>Best Practices on Spectrum Pricing</w:t>
      </w:r>
      <w:bookmarkEnd w:id="12"/>
    </w:p>
    <w:p w14:paraId="17B4A20C" w14:textId="6FE3C280" w:rsidR="00056B41" w:rsidRPr="00E074D3" w:rsidRDefault="005D30C3" w:rsidP="006170DC">
      <w:pPr>
        <w:spacing w:before="240"/>
        <w:jc w:val="both"/>
        <w:rPr>
          <w:color w:val="000000"/>
          <w:shd w:val="clear" w:color="auto" w:fill="FFFFFF"/>
        </w:rPr>
      </w:pPr>
      <w:r w:rsidRPr="00E074D3">
        <w:rPr>
          <w:color w:val="000000"/>
          <w:shd w:val="clear" w:color="auto" w:fill="FFFFFF"/>
        </w:rPr>
        <w:t>The best international</w:t>
      </w:r>
      <w:r w:rsidR="00E7297C" w:rsidRPr="00E074D3">
        <w:rPr>
          <w:color w:val="000000"/>
          <w:shd w:val="clear" w:color="auto" w:fill="FFFFFF"/>
        </w:rPr>
        <w:t xml:space="preserve"> practices suggest that a</w:t>
      </w:r>
      <w:r w:rsidR="00D36A72" w:rsidRPr="00E074D3">
        <w:rPr>
          <w:color w:val="000000"/>
          <w:shd w:val="clear" w:color="auto" w:fill="FFFFFF"/>
        </w:rPr>
        <w:t xml:space="preserve">ccurate spectrum valuations </w:t>
      </w:r>
      <w:r w:rsidR="00B2376F" w:rsidRPr="00E074D3">
        <w:rPr>
          <w:color w:val="000000"/>
          <w:shd w:val="clear" w:color="auto" w:fill="FFFFFF"/>
        </w:rPr>
        <w:t>facilitate</w:t>
      </w:r>
      <w:r w:rsidR="00D36A72" w:rsidRPr="00E074D3">
        <w:rPr>
          <w:color w:val="000000"/>
          <w:shd w:val="clear" w:color="auto" w:fill="FFFFFF"/>
        </w:rPr>
        <w:t xml:space="preserve"> better financing and investment decisions by the financial community, and lead to optimal policy decisions on spectrum auctions, licensing terms and sharing mechanisms</w:t>
      </w:r>
      <w:r w:rsidR="00E7297C" w:rsidRPr="00E074D3">
        <w:rPr>
          <w:color w:val="000000"/>
          <w:shd w:val="clear" w:color="auto" w:fill="FFFFFF"/>
        </w:rPr>
        <w:t>.</w:t>
      </w:r>
    </w:p>
    <w:p w14:paraId="6B35F66F" w14:textId="77777777" w:rsidR="00B24A8F" w:rsidRPr="00E074D3" w:rsidRDefault="00B24A8F" w:rsidP="006170DC">
      <w:pPr>
        <w:spacing w:before="240"/>
        <w:jc w:val="both"/>
        <w:rPr>
          <w:color w:val="000000"/>
          <w:shd w:val="clear" w:color="auto" w:fill="FFFFFF"/>
        </w:rPr>
      </w:pPr>
    </w:p>
    <w:p w14:paraId="79191883" w14:textId="17DEE740" w:rsidR="00B24A8F" w:rsidRPr="00E074D3" w:rsidRDefault="00B24A8F" w:rsidP="00406FE9">
      <w:pPr>
        <w:pStyle w:val="Heading2"/>
        <w:numPr>
          <w:ilvl w:val="1"/>
          <w:numId w:val="34"/>
        </w:numPr>
        <w:ind w:left="450"/>
        <w:rPr>
          <w:rFonts w:cs="Times New Roman"/>
          <w:color w:val="000000"/>
          <w:sz w:val="24"/>
          <w:szCs w:val="24"/>
          <w:shd w:val="clear" w:color="auto" w:fill="FFFFFF"/>
        </w:rPr>
      </w:pPr>
      <w:bookmarkStart w:id="13" w:name="_Toc206105667"/>
      <w:r w:rsidRPr="00E074D3">
        <w:rPr>
          <w:rFonts w:cs="Times New Roman"/>
          <w:sz w:val="24"/>
          <w:szCs w:val="24"/>
        </w:rPr>
        <w:t>Examples</w:t>
      </w:r>
      <w:r w:rsidRPr="00E074D3">
        <w:rPr>
          <w:color w:val="000000"/>
          <w:shd w:val="clear" w:color="auto" w:fill="FFFFFF"/>
        </w:rPr>
        <w:t xml:space="preserve"> of Different Countries</w:t>
      </w:r>
      <w:bookmarkEnd w:id="13"/>
    </w:p>
    <w:p w14:paraId="55044BB7" w14:textId="2EF04708" w:rsidR="001E1ABC" w:rsidRPr="00E074D3" w:rsidRDefault="001E1ABC" w:rsidP="00406FE9">
      <w:pPr>
        <w:pStyle w:val="ListParagraph"/>
        <w:numPr>
          <w:ilvl w:val="0"/>
          <w:numId w:val="80"/>
        </w:numPr>
        <w:spacing w:before="100" w:beforeAutospacing="1" w:after="100" w:afterAutospacing="1"/>
        <w:jc w:val="both"/>
        <w:rPr>
          <w:rFonts w:eastAsia="Times New Roman"/>
        </w:rPr>
      </w:pPr>
      <w:r w:rsidRPr="00E074D3">
        <w:rPr>
          <w:rFonts w:eastAsia="Times New Roman"/>
          <w:b/>
          <w:bCs/>
        </w:rPr>
        <w:t>FCC:</w:t>
      </w:r>
      <w:r w:rsidRPr="00E074D3">
        <w:rPr>
          <w:rFonts w:eastAsia="Times New Roman"/>
        </w:rPr>
        <w:t xml:space="preserve"> A striking example is the </w:t>
      </w:r>
      <w:r w:rsidRPr="00E074D3">
        <w:rPr>
          <w:rFonts w:eastAsia="Times New Roman"/>
          <w:b/>
          <w:bCs/>
        </w:rPr>
        <w:t>United States</w:t>
      </w:r>
      <w:r w:rsidRPr="00E074D3">
        <w:rPr>
          <w:rFonts w:eastAsia="Times New Roman"/>
        </w:rPr>
        <w:t xml:space="preserve">, where the </w:t>
      </w:r>
      <w:r w:rsidRPr="00E074D3">
        <w:rPr>
          <w:rFonts w:eastAsia="Times New Roman"/>
          <w:b/>
          <w:bCs/>
        </w:rPr>
        <w:t>Federal Communications Commission’s (FCC) 2020 C-band auction</w:t>
      </w:r>
      <w:r w:rsidRPr="00E074D3">
        <w:rPr>
          <w:rFonts w:eastAsia="Times New Roman"/>
        </w:rPr>
        <w:t xml:space="preserve"> raised over </w:t>
      </w:r>
      <w:r w:rsidRPr="00E074D3">
        <w:rPr>
          <w:rFonts w:eastAsia="Times New Roman"/>
          <w:b/>
          <w:bCs/>
        </w:rPr>
        <w:t>$81 billion</w:t>
      </w:r>
      <w:r w:rsidRPr="00E074D3">
        <w:rPr>
          <w:rFonts w:eastAsia="Times New Roman"/>
        </w:rPr>
        <w:t>. This high valuation was driven by the mid-band spectrum’s strategic relevance to 5G, the presence of multiple strong bidders (Verizon, AT&amp;T), and favorable license terms. The auction demonstrated how strong market demand, flexible use conditions, and global equipment support can maximize spectrum value. ​</w:t>
      </w:r>
    </w:p>
    <w:p w14:paraId="00309AF5" w14:textId="3381C3F0" w:rsidR="006B62C1" w:rsidRPr="00E074D3" w:rsidRDefault="003E2985" w:rsidP="00406FE9">
      <w:pPr>
        <w:pStyle w:val="ListParagraph"/>
        <w:numPr>
          <w:ilvl w:val="0"/>
          <w:numId w:val="80"/>
        </w:numPr>
        <w:spacing w:before="100" w:beforeAutospacing="1" w:after="100" w:afterAutospacing="1"/>
        <w:jc w:val="both"/>
        <w:rPr>
          <w:rFonts w:eastAsia="Times New Roman"/>
          <w:szCs w:val="24"/>
        </w:rPr>
      </w:pPr>
      <w:r w:rsidRPr="00E074D3">
        <w:rPr>
          <w:rFonts w:eastAsia="Times New Roman"/>
          <w:b/>
          <w:bCs/>
        </w:rPr>
        <w:t>DoT</w:t>
      </w:r>
      <w:r w:rsidR="001E1ABC" w:rsidRPr="00E074D3">
        <w:rPr>
          <w:rFonts w:eastAsia="Times New Roman"/>
          <w:b/>
          <w:bCs/>
          <w:szCs w:val="24"/>
        </w:rPr>
        <w:t>:</w:t>
      </w:r>
      <w:r w:rsidR="001E1ABC" w:rsidRPr="00E074D3">
        <w:rPr>
          <w:rFonts w:eastAsia="Times New Roman"/>
          <w:szCs w:val="24"/>
        </w:rPr>
        <w:t xml:space="preserve"> In contrast, </w:t>
      </w:r>
      <w:r w:rsidR="001E1ABC" w:rsidRPr="00E074D3">
        <w:rPr>
          <w:rFonts w:eastAsia="Times New Roman"/>
          <w:b/>
          <w:bCs/>
          <w:szCs w:val="24"/>
        </w:rPr>
        <w:t>India’s 2021 spectrum auction</w:t>
      </w:r>
      <w:r w:rsidR="001E1ABC" w:rsidRPr="00E074D3">
        <w:rPr>
          <w:rFonts w:eastAsia="Times New Roman"/>
          <w:szCs w:val="24"/>
        </w:rPr>
        <w:t xml:space="preserve"> saw only about </w:t>
      </w:r>
      <w:r w:rsidR="001E1ABC" w:rsidRPr="00E074D3">
        <w:rPr>
          <w:rFonts w:eastAsia="Times New Roman"/>
          <w:b/>
          <w:bCs/>
          <w:szCs w:val="24"/>
        </w:rPr>
        <w:t>37% of the available spectrum sold</w:t>
      </w:r>
      <w:r w:rsidR="001E1ABC" w:rsidRPr="00E074D3">
        <w:rPr>
          <w:rFonts w:eastAsia="Times New Roman"/>
          <w:szCs w:val="24"/>
        </w:rPr>
        <w:t>, despite growing demand for data services. The primary reason was excessively high reserve prices, coupled with financial strain in the telecom sector. Even the highly valuable 700 MHz band remained unsold. ​</w:t>
      </w:r>
      <w:r w:rsidR="006B62C1" w:rsidRPr="00E074D3">
        <w:rPr>
          <w:rFonts w:eastAsia="Times New Roman"/>
        </w:rPr>
        <w:t xml:space="preserve"> However, the auction in 2022 was a great success, as much of the parameters were catered for.</w:t>
      </w:r>
      <w:r w:rsidR="006B62C1" w:rsidRPr="00E074D3">
        <w:rPr>
          <w:rStyle w:val="FootnoteReference"/>
          <w:rFonts w:eastAsia="Times New Roman"/>
        </w:rPr>
        <w:footnoteReference w:id="5"/>
      </w:r>
    </w:p>
    <w:p w14:paraId="54BF823E" w14:textId="491F97DF" w:rsidR="001E1ABC" w:rsidRPr="00E074D3" w:rsidRDefault="001E1ABC" w:rsidP="00406FE9">
      <w:pPr>
        <w:pStyle w:val="ListParagraph"/>
        <w:numPr>
          <w:ilvl w:val="0"/>
          <w:numId w:val="80"/>
        </w:numPr>
        <w:spacing w:before="100" w:beforeAutospacing="1" w:after="100" w:afterAutospacing="1"/>
        <w:jc w:val="both"/>
        <w:rPr>
          <w:rFonts w:eastAsia="Times New Roman"/>
          <w:szCs w:val="24"/>
        </w:rPr>
      </w:pPr>
      <w:proofErr w:type="spellStart"/>
      <w:r w:rsidRPr="00E074D3">
        <w:rPr>
          <w:rFonts w:eastAsia="Times New Roman"/>
          <w:b/>
          <w:bCs/>
          <w:szCs w:val="24"/>
        </w:rPr>
        <w:lastRenderedPageBreak/>
        <w:t>BNetzA</w:t>
      </w:r>
      <w:proofErr w:type="spellEnd"/>
      <w:r w:rsidRPr="00E074D3">
        <w:rPr>
          <w:rFonts w:eastAsia="Times New Roman"/>
          <w:b/>
          <w:bCs/>
          <w:szCs w:val="24"/>
        </w:rPr>
        <w:t xml:space="preserve">: </w:t>
      </w:r>
      <w:r w:rsidRPr="00E074D3">
        <w:rPr>
          <w:rFonts w:eastAsia="Times New Roman"/>
          <w:szCs w:val="24"/>
        </w:rPr>
        <w:t xml:space="preserve">Similarly, </w:t>
      </w:r>
      <w:r w:rsidRPr="00E074D3">
        <w:rPr>
          <w:rFonts w:eastAsia="Times New Roman"/>
          <w:b/>
          <w:bCs/>
          <w:szCs w:val="24"/>
        </w:rPr>
        <w:t>Germany’s 2019 5G auction</w:t>
      </w:r>
      <w:r w:rsidRPr="00E074D3">
        <w:rPr>
          <w:rFonts w:eastAsia="Times New Roman"/>
          <w:szCs w:val="24"/>
        </w:rPr>
        <w:t xml:space="preserve">, which raised </w:t>
      </w:r>
      <w:r w:rsidRPr="00E074D3">
        <w:rPr>
          <w:rFonts w:eastAsia="Times New Roman"/>
          <w:b/>
          <w:bCs/>
          <w:szCs w:val="24"/>
        </w:rPr>
        <w:t>€6.55 billion</w:t>
      </w:r>
      <w:r w:rsidRPr="00E074D3">
        <w:rPr>
          <w:rFonts w:eastAsia="Times New Roman"/>
          <w:szCs w:val="24"/>
        </w:rPr>
        <w:t xml:space="preserve">, was criticized for its impact on network investment. Though the auction generated substantial revenue, the high prices forced operators to divert funds from infrastructure deployment, potentially slowing the 5G rollout. This illustrates the risk of overpricing spectrum—while it raises short-term government revenue, it may harm long-term digital development. </w:t>
      </w:r>
    </w:p>
    <w:p w14:paraId="51F4719E" w14:textId="28453ABA" w:rsidR="001E1ABC" w:rsidRPr="00E074D3" w:rsidRDefault="003E2985" w:rsidP="00406FE9">
      <w:pPr>
        <w:pStyle w:val="ListParagraph"/>
        <w:numPr>
          <w:ilvl w:val="0"/>
          <w:numId w:val="80"/>
        </w:numPr>
        <w:spacing w:before="100" w:beforeAutospacing="1" w:after="100" w:afterAutospacing="1"/>
        <w:jc w:val="both"/>
        <w:rPr>
          <w:rFonts w:eastAsia="Times New Roman"/>
          <w:szCs w:val="24"/>
        </w:rPr>
      </w:pPr>
      <w:r w:rsidRPr="00E074D3">
        <w:rPr>
          <w:rFonts w:eastAsia="Times New Roman"/>
          <w:b/>
          <w:bCs/>
        </w:rPr>
        <w:t>MIST</w:t>
      </w:r>
      <w:r w:rsidR="001E1ABC" w:rsidRPr="00E074D3">
        <w:rPr>
          <w:rFonts w:eastAsia="Times New Roman"/>
          <w:b/>
          <w:bCs/>
          <w:szCs w:val="24"/>
        </w:rPr>
        <w:t xml:space="preserve">: </w:t>
      </w:r>
      <w:r w:rsidR="001E1ABC" w:rsidRPr="00E074D3">
        <w:rPr>
          <w:rFonts w:eastAsia="Times New Roman"/>
          <w:szCs w:val="24"/>
        </w:rPr>
        <w:t xml:space="preserve">On the other hand, </w:t>
      </w:r>
      <w:r w:rsidR="006B62C1" w:rsidRPr="00E074D3">
        <w:rPr>
          <w:rFonts w:eastAsia="Times New Roman"/>
        </w:rPr>
        <w:t xml:space="preserve">Republic of </w:t>
      </w:r>
      <w:r w:rsidR="001E1ABC" w:rsidRPr="00E074D3">
        <w:rPr>
          <w:rFonts w:eastAsia="Times New Roman"/>
          <w:b/>
          <w:bCs/>
          <w:szCs w:val="24"/>
        </w:rPr>
        <w:t>Korea</w:t>
      </w:r>
      <w:r w:rsidR="001E1ABC" w:rsidRPr="00E074D3">
        <w:rPr>
          <w:rFonts w:eastAsia="Times New Roman"/>
          <w:szCs w:val="24"/>
        </w:rPr>
        <w:t xml:space="preserve"> offers a model of efficient spectrum </w:t>
      </w:r>
      <w:r w:rsidR="006B62C1" w:rsidRPr="00E074D3">
        <w:t xml:space="preserve"> assignment</w:t>
      </w:r>
      <w:r w:rsidR="001E1ABC" w:rsidRPr="00E074D3">
        <w:rPr>
          <w:rFonts w:eastAsia="Times New Roman"/>
          <w:szCs w:val="24"/>
        </w:rPr>
        <w:t xml:space="preserve">. In its 2018 5G auction, spectrum was allocated at fair prices with reasonable obligations. Operators received both mid-band (3.5 GHz) and high-band (28 GHz) licenses, enabling a rapid and successful 5G rollout. The government’s transparent process, strategic planning, and alignment with industry needs maximized spectrum value while accelerating innovation. ​ </w:t>
      </w:r>
    </w:p>
    <w:p w14:paraId="29B7A639" w14:textId="77777777" w:rsidR="001E1ABC" w:rsidRPr="00E074D3" w:rsidRDefault="001E1ABC" w:rsidP="007B399B">
      <w:pPr>
        <w:spacing w:before="100" w:beforeAutospacing="1" w:after="100" w:afterAutospacing="1"/>
        <w:ind w:left="720"/>
        <w:jc w:val="both"/>
        <w:rPr>
          <w:rFonts w:eastAsia="Times New Roman"/>
          <w:b/>
          <w:bCs/>
        </w:rPr>
      </w:pPr>
      <w:r w:rsidRPr="00E074D3">
        <w:rPr>
          <w:rFonts w:eastAsia="Times New Roman"/>
          <w:b/>
          <w:bCs/>
        </w:rPr>
        <w:t>These global cases underscore a fundamental insight: spectrum value is not solely about price per MHz—it’s about enabling sustainable, future-ready networks. Countries that balance commercial viability, technological readiness, and regulatory flexibility tend to extract greater long-term value from their spectrum resources.</w:t>
      </w:r>
    </w:p>
    <w:p w14:paraId="07B95245" w14:textId="0FA9A449" w:rsidR="00435FE9" w:rsidRPr="00E074D3" w:rsidRDefault="00435FE9" w:rsidP="007B399B">
      <w:pPr>
        <w:spacing w:before="100" w:beforeAutospacing="1" w:after="100" w:afterAutospacing="1"/>
        <w:ind w:left="720"/>
        <w:jc w:val="both"/>
        <w:rPr>
          <w:color w:val="000000"/>
          <w:shd w:val="clear" w:color="auto" w:fill="FFFFFF"/>
        </w:rPr>
      </w:pPr>
      <w:r w:rsidRPr="00E074D3">
        <w:rPr>
          <w:rFonts w:eastAsia="Times New Roman"/>
          <w:b/>
          <w:bCs/>
        </w:rPr>
        <w:t>For</w:t>
      </w:r>
      <w:r w:rsidRPr="00E074D3">
        <w:rPr>
          <w:color w:val="000000"/>
          <w:shd w:val="clear" w:color="auto" w:fill="FFFFFF"/>
        </w:rPr>
        <w:t xml:space="preserve"> </w:t>
      </w:r>
      <w:r w:rsidR="005D30C3" w:rsidRPr="00E074D3">
        <w:rPr>
          <w:color w:val="000000"/>
          <w:shd w:val="clear" w:color="auto" w:fill="FFFFFF"/>
        </w:rPr>
        <w:t>the business</w:t>
      </w:r>
      <w:r w:rsidR="00C56345" w:rsidRPr="00E074D3">
        <w:rPr>
          <w:color w:val="000000"/>
          <w:shd w:val="clear" w:color="auto" w:fill="FFFFFF"/>
        </w:rPr>
        <w:t xml:space="preserve"> community or the interested players of the market to take  in the auctions</w:t>
      </w:r>
      <w:r w:rsidRPr="00E074D3">
        <w:rPr>
          <w:color w:val="000000"/>
          <w:shd w:val="clear" w:color="auto" w:fill="FFFFFF"/>
        </w:rPr>
        <w:t>, the key questions include whether fair market value estimates are accurate, and how changes in spectrum holdings could affect a company's value. Policymakers, meanwhile, have to consider questions such as whether they are providing access to spectrum that meets the needs of a rapidly evolving marketplace.</w:t>
      </w:r>
    </w:p>
    <w:p w14:paraId="70914CF0" w14:textId="5AA1CB80" w:rsidR="00E7297C" w:rsidRPr="00D02F1F" w:rsidRDefault="00EC5074" w:rsidP="00D02F1F">
      <w:pPr>
        <w:pStyle w:val="TOC3"/>
        <w:rPr>
          <w:rFonts w:eastAsia="BatangChe"/>
          <w:color w:val="000000"/>
          <w:shd w:val="clear" w:color="auto" w:fill="FFFFFF"/>
        </w:rPr>
      </w:pPr>
      <w:r w:rsidRPr="00D02F1F">
        <w:t>T</w:t>
      </w:r>
      <w:r w:rsidR="00E7297C" w:rsidRPr="00D02F1F">
        <w:t xml:space="preserve">he main economic objective of spectrum management </w:t>
      </w:r>
      <w:r w:rsidR="00B2376F" w:rsidRPr="00D02F1F">
        <w:t>should be</w:t>
      </w:r>
      <w:r w:rsidR="00E7297C" w:rsidRPr="00D02F1F">
        <w:t xml:space="preserve"> to ensure efficient</w:t>
      </w:r>
      <w:r w:rsidR="00871B39" w:rsidRPr="00D02F1F">
        <w:t xml:space="preserve"> </w:t>
      </w:r>
      <w:r w:rsidR="00913D53" w:rsidRPr="00D02F1F">
        <w:t>assignment</w:t>
      </w:r>
      <w:r w:rsidR="00E7297C" w:rsidRPr="00D02F1F">
        <w:t xml:space="preserve"> and use of spectrum to maximize benefits to society and to </w:t>
      </w:r>
      <w:r w:rsidR="005D30C3" w:rsidRPr="00D02F1F">
        <w:t>investors</w:t>
      </w:r>
      <w:r w:rsidR="00E7297C" w:rsidRPr="00D02F1F">
        <w:t>.</w:t>
      </w:r>
    </w:p>
    <w:p w14:paraId="218BCD86" w14:textId="77777777" w:rsidR="007B399B" w:rsidRPr="00E074D3" w:rsidRDefault="007B399B" w:rsidP="007B399B">
      <w:pPr>
        <w:ind w:left="666"/>
        <w:jc w:val="both"/>
      </w:pPr>
    </w:p>
    <w:p w14:paraId="1141884E" w14:textId="5A664C59" w:rsidR="00E7297C" w:rsidRPr="00E074D3" w:rsidRDefault="002F4A91" w:rsidP="007B399B">
      <w:pPr>
        <w:ind w:left="666"/>
        <w:jc w:val="both"/>
      </w:pPr>
      <w:r w:rsidRPr="00E074D3">
        <w:t>Widely recognized best practice requires that</w:t>
      </w:r>
      <w:r w:rsidR="00E7297C" w:rsidRPr="00E074D3">
        <w:t xml:space="preserve">: </w:t>
      </w:r>
    </w:p>
    <w:p w14:paraId="1A16C838" w14:textId="77777777" w:rsidR="002F4A91" w:rsidRPr="00E074D3" w:rsidRDefault="00E7297C" w:rsidP="007B399B">
      <w:pPr>
        <w:pStyle w:val="ListParagraph"/>
        <w:tabs>
          <w:tab w:val="left" w:pos="720"/>
          <w:tab w:val="left" w:pos="1440"/>
        </w:tabs>
        <w:spacing w:before="240"/>
        <w:jc w:val="both"/>
        <w:rPr>
          <w:szCs w:val="24"/>
        </w:rPr>
      </w:pPr>
      <w:r w:rsidRPr="00E074D3">
        <w:rPr>
          <w:szCs w:val="24"/>
        </w:rPr>
        <w:t>S</w:t>
      </w:r>
      <w:r w:rsidR="002F4A91" w:rsidRPr="00E074D3">
        <w:rPr>
          <w:szCs w:val="24"/>
        </w:rPr>
        <w:t xml:space="preserve">pectrum fees be set in a </w:t>
      </w:r>
      <w:r w:rsidR="002F4A91" w:rsidRPr="00E074D3">
        <w:rPr>
          <w:szCs w:val="24"/>
          <w:u w:val="single"/>
        </w:rPr>
        <w:t>fair</w:t>
      </w:r>
      <w:r w:rsidR="002F4A91" w:rsidRPr="00E074D3">
        <w:rPr>
          <w:szCs w:val="24"/>
        </w:rPr>
        <w:t xml:space="preserve">, </w:t>
      </w:r>
      <w:proofErr w:type="gramStart"/>
      <w:r w:rsidR="002F4A91" w:rsidRPr="00E074D3">
        <w:rPr>
          <w:szCs w:val="24"/>
          <w:u w:val="single"/>
        </w:rPr>
        <w:t>objective</w:t>
      </w:r>
      <w:proofErr w:type="gramEnd"/>
      <w:r w:rsidR="002F4A91" w:rsidRPr="00E074D3">
        <w:rPr>
          <w:szCs w:val="24"/>
        </w:rPr>
        <w:t xml:space="preserve"> and </w:t>
      </w:r>
      <w:r w:rsidR="002F4A91" w:rsidRPr="00E074D3">
        <w:rPr>
          <w:szCs w:val="24"/>
          <w:u w:val="single"/>
        </w:rPr>
        <w:t>transparent</w:t>
      </w:r>
      <w:r w:rsidR="002F4A91" w:rsidRPr="00E074D3">
        <w:rPr>
          <w:szCs w:val="24"/>
        </w:rPr>
        <w:t xml:space="preserve"> manner without incurring undue </w:t>
      </w:r>
      <w:r w:rsidR="002F4A91" w:rsidRPr="00E074D3">
        <w:rPr>
          <w:szCs w:val="24"/>
          <w:u w:val="single"/>
        </w:rPr>
        <w:t>administrative costs</w:t>
      </w:r>
      <w:r w:rsidR="002F4A91" w:rsidRPr="00E074D3">
        <w:rPr>
          <w:szCs w:val="24"/>
        </w:rPr>
        <w:t xml:space="preserve"> while promoting efficient use of spectrum.</w:t>
      </w:r>
      <w:r w:rsidR="002F4A91" w:rsidRPr="00E074D3">
        <w:rPr>
          <w:rStyle w:val="FootnoteReference"/>
          <w:szCs w:val="24"/>
        </w:rPr>
        <w:footnoteReference w:id="6"/>
      </w:r>
      <w:r w:rsidR="002F4A91" w:rsidRPr="00E074D3">
        <w:rPr>
          <w:szCs w:val="24"/>
        </w:rPr>
        <w:t xml:space="preserve"> </w:t>
      </w:r>
    </w:p>
    <w:p w14:paraId="770BC270" w14:textId="77777777" w:rsidR="00C04BF7" w:rsidRPr="00E074D3" w:rsidRDefault="00C04BF7" w:rsidP="00C04BF7">
      <w:pPr>
        <w:pStyle w:val="ListParagraph"/>
        <w:tabs>
          <w:tab w:val="left" w:pos="1440"/>
        </w:tabs>
        <w:ind w:left="900"/>
        <w:jc w:val="both"/>
        <w:rPr>
          <w:szCs w:val="24"/>
        </w:rPr>
      </w:pPr>
    </w:p>
    <w:p w14:paraId="192F4870" w14:textId="53623002" w:rsidR="00056B41" w:rsidRPr="00E074D3" w:rsidRDefault="002F4A91" w:rsidP="00406FE9">
      <w:pPr>
        <w:pStyle w:val="ListParagraph"/>
        <w:numPr>
          <w:ilvl w:val="1"/>
          <w:numId w:val="39"/>
        </w:numPr>
        <w:ind w:left="1260"/>
        <w:jc w:val="both"/>
        <w:rPr>
          <w:szCs w:val="24"/>
        </w:rPr>
      </w:pPr>
      <w:r w:rsidRPr="00E074D3">
        <w:rPr>
          <w:b/>
          <w:szCs w:val="24"/>
        </w:rPr>
        <w:t xml:space="preserve">Fairness and </w:t>
      </w:r>
      <w:r w:rsidR="00B2376F" w:rsidRPr="00E074D3">
        <w:rPr>
          <w:b/>
          <w:szCs w:val="24"/>
        </w:rPr>
        <w:t>O</w:t>
      </w:r>
      <w:r w:rsidRPr="00E074D3">
        <w:rPr>
          <w:b/>
          <w:szCs w:val="24"/>
        </w:rPr>
        <w:t>bjectivity</w:t>
      </w:r>
      <w:r w:rsidR="003979E3" w:rsidRPr="00E074D3">
        <w:rPr>
          <w:b/>
          <w:szCs w:val="24"/>
        </w:rPr>
        <w:t>:</w:t>
      </w:r>
      <w:r w:rsidRPr="00E074D3">
        <w:rPr>
          <w:szCs w:val="24"/>
        </w:rPr>
        <w:t xml:space="preserve"> mean that fees should be based on objective factors and all </w:t>
      </w:r>
      <w:r w:rsidR="00056B41" w:rsidRPr="00E074D3">
        <w:rPr>
          <w:szCs w:val="24"/>
        </w:rPr>
        <w:t>license</w:t>
      </w:r>
      <w:r w:rsidRPr="00E074D3">
        <w:rPr>
          <w:szCs w:val="24"/>
        </w:rPr>
        <w:t xml:space="preserve"> holders in a given frequency band should be treated on an equitable basis.</w:t>
      </w:r>
      <w:r w:rsidR="00056B41" w:rsidRPr="00E074D3">
        <w:rPr>
          <w:szCs w:val="24"/>
        </w:rPr>
        <w:t xml:space="preserve"> </w:t>
      </w:r>
      <w:r w:rsidRPr="00E074D3">
        <w:rPr>
          <w:szCs w:val="24"/>
        </w:rPr>
        <w:t xml:space="preserve">This would preclude, for example, different treatment of different users in a given frequency band. </w:t>
      </w:r>
    </w:p>
    <w:p w14:paraId="553C87A9" w14:textId="78D89EF4" w:rsidR="00C40F87" w:rsidRPr="00E074D3" w:rsidRDefault="002F4A91" w:rsidP="00406FE9">
      <w:pPr>
        <w:pStyle w:val="ListParagraph"/>
        <w:numPr>
          <w:ilvl w:val="1"/>
          <w:numId w:val="39"/>
        </w:numPr>
        <w:ind w:left="1260"/>
        <w:jc w:val="both"/>
        <w:rPr>
          <w:szCs w:val="24"/>
        </w:rPr>
      </w:pPr>
      <w:r w:rsidRPr="00E074D3">
        <w:rPr>
          <w:b/>
          <w:szCs w:val="24"/>
        </w:rPr>
        <w:t>Transparency</w:t>
      </w:r>
      <w:r w:rsidR="003979E3" w:rsidRPr="00E074D3">
        <w:rPr>
          <w:b/>
          <w:szCs w:val="24"/>
        </w:rPr>
        <w:t>:</w:t>
      </w:r>
      <w:r w:rsidRPr="00E074D3">
        <w:rPr>
          <w:b/>
          <w:szCs w:val="24"/>
        </w:rPr>
        <w:t xml:space="preserve"> </w:t>
      </w:r>
      <w:r w:rsidRPr="00E074D3">
        <w:rPr>
          <w:szCs w:val="24"/>
        </w:rPr>
        <w:t>requires that the basis on which fees are calculated should be made clear in a published document. All fees should be set based on a published schedule.</w:t>
      </w:r>
    </w:p>
    <w:p w14:paraId="45FAAD01" w14:textId="546F848A" w:rsidR="00E7297C" w:rsidRPr="00E074D3" w:rsidRDefault="002F4A91" w:rsidP="00C40F87">
      <w:pPr>
        <w:pStyle w:val="ListParagraph"/>
        <w:ind w:left="1440"/>
        <w:jc w:val="both"/>
        <w:rPr>
          <w:szCs w:val="24"/>
        </w:rPr>
      </w:pPr>
      <w:r w:rsidRPr="00E074D3">
        <w:rPr>
          <w:szCs w:val="24"/>
        </w:rPr>
        <w:t xml:space="preserve"> </w:t>
      </w:r>
    </w:p>
    <w:p w14:paraId="3CCBE1AB" w14:textId="1FD36DBC" w:rsidR="00435FE9" w:rsidRPr="00E074D3" w:rsidRDefault="002F4A91" w:rsidP="00406FE9">
      <w:pPr>
        <w:pStyle w:val="ListParagraph"/>
        <w:numPr>
          <w:ilvl w:val="1"/>
          <w:numId w:val="39"/>
        </w:numPr>
        <w:ind w:left="1440"/>
        <w:jc w:val="both"/>
        <w:rPr>
          <w:szCs w:val="24"/>
        </w:rPr>
      </w:pPr>
      <w:r w:rsidRPr="00E074D3">
        <w:rPr>
          <w:b/>
          <w:szCs w:val="24"/>
        </w:rPr>
        <w:t>Administrative costs</w:t>
      </w:r>
      <w:r w:rsidR="003979E3" w:rsidRPr="00E074D3">
        <w:rPr>
          <w:b/>
          <w:szCs w:val="24"/>
        </w:rPr>
        <w:t>:</w:t>
      </w:r>
      <w:r w:rsidRPr="00E074D3">
        <w:rPr>
          <w:szCs w:val="24"/>
        </w:rPr>
        <w:t xml:space="preserve"> will be low if the fee schedule is simple to administer. The simplest fee schedule would have flat </w:t>
      </w:r>
      <w:r w:rsidR="00E7297C" w:rsidRPr="00E074D3">
        <w:rPr>
          <w:szCs w:val="24"/>
        </w:rPr>
        <w:t>fees;</w:t>
      </w:r>
      <w:r w:rsidRPr="00E074D3">
        <w:rPr>
          <w:szCs w:val="24"/>
        </w:rPr>
        <w:t xml:space="preserve"> </w:t>
      </w:r>
      <w:r w:rsidR="00E7297C" w:rsidRPr="00E074D3">
        <w:rPr>
          <w:szCs w:val="24"/>
        </w:rPr>
        <w:t>however,</w:t>
      </w:r>
      <w:r w:rsidRPr="00E074D3">
        <w:rPr>
          <w:szCs w:val="24"/>
        </w:rPr>
        <w:t xml:space="preserve"> this would not promote efficient spectrum use in many circumstances. Administrative simplicity needs to </w:t>
      </w:r>
      <w:r w:rsidRPr="00E074D3">
        <w:rPr>
          <w:szCs w:val="24"/>
        </w:rPr>
        <w:lastRenderedPageBreak/>
        <w:t>be balanced against the requirement to encourage efficiency of spectrum use if fees are to account of parameters such as bandwidth, frequency band or coverage.</w:t>
      </w:r>
    </w:p>
    <w:p w14:paraId="749D42F2" w14:textId="77777777" w:rsidR="00E7297C" w:rsidRPr="00E074D3" w:rsidRDefault="00E7297C" w:rsidP="004712D8">
      <w:pPr>
        <w:pStyle w:val="ListParagraph"/>
        <w:ind w:left="1080" w:hanging="630"/>
        <w:jc w:val="both"/>
        <w:rPr>
          <w:szCs w:val="24"/>
        </w:rPr>
      </w:pPr>
    </w:p>
    <w:p w14:paraId="783C415E" w14:textId="02EABB61" w:rsidR="005A01C1" w:rsidRPr="00E074D3" w:rsidRDefault="00167B8B" w:rsidP="00406FE9">
      <w:pPr>
        <w:pStyle w:val="Heading2"/>
        <w:numPr>
          <w:ilvl w:val="1"/>
          <w:numId w:val="34"/>
        </w:numPr>
        <w:ind w:left="450"/>
        <w:jc w:val="both"/>
        <w:rPr>
          <w:rFonts w:cs="Times New Roman"/>
          <w:sz w:val="24"/>
          <w:szCs w:val="24"/>
        </w:rPr>
      </w:pPr>
      <w:bookmarkStart w:id="14" w:name="_Toc206105668"/>
      <w:r w:rsidRPr="00E074D3">
        <w:rPr>
          <w:rFonts w:cs="Times New Roman"/>
          <w:sz w:val="24"/>
          <w:szCs w:val="24"/>
        </w:rPr>
        <w:t xml:space="preserve">Key </w:t>
      </w:r>
      <w:r w:rsidR="00AB7EB3" w:rsidRPr="00E074D3">
        <w:rPr>
          <w:rFonts w:cs="Times New Roman"/>
          <w:sz w:val="24"/>
          <w:szCs w:val="24"/>
        </w:rPr>
        <w:t>L</w:t>
      </w:r>
      <w:r w:rsidRPr="00E074D3">
        <w:rPr>
          <w:rFonts w:cs="Times New Roman"/>
          <w:sz w:val="24"/>
          <w:szCs w:val="24"/>
        </w:rPr>
        <w:t xml:space="preserve">essons </w:t>
      </w:r>
      <w:r w:rsidR="005A01C1" w:rsidRPr="00E074D3">
        <w:rPr>
          <w:rFonts w:cs="Times New Roman"/>
          <w:sz w:val="24"/>
          <w:szCs w:val="24"/>
        </w:rPr>
        <w:t>L</w:t>
      </w:r>
      <w:r w:rsidRPr="00E074D3">
        <w:rPr>
          <w:rFonts w:cs="Times New Roman"/>
          <w:sz w:val="24"/>
          <w:szCs w:val="24"/>
        </w:rPr>
        <w:t xml:space="preserve">earnt </w:t>
      </w:r>
      <w:r w:rsidR="005A01C1" w:rsidRPr="00E074D3">
        <w:rPr>
          <w:rFonts w:cs="Times New Roman"/>
          <w:sz w:val="24"/>
          <w:szCs w:val="24"/>
        </w:rPr>
        <w:t xml:space="preserve">by Different Countries </w:t>
      </w:r>
    </w:p>
    <w:p w14:paraId="501E3859" w14:textId="1A8A3706" w:rsidR="00167B8B" w:rsidRPr="00E074D3" w:rsidRDefault="00167B8B" w:rsidP="00406FE9">
      <w:pPr>
        <w:pStyle w:val="Heading2"/>
        <w:numPr>
          <w:ilvl w:val="2"/>
          <w:numId w:val="34"/>
        </w:numPr>
        <w:jc w:val="both"/>
        <w:rPr>
          <w:rFonts w:cs="Times New Roman"/>
          <w:sz w:val="24"/>
          <w:szCs w:val="24"/>
        </w:rPr>
      </w:pPr>
      <w:r w:rsidRPr="00E074D3">
        <w:rPr>
          <w:rFonts w:cs="Times New Roman"/>
          <w:sz w:val="24"/>
          <w:szCs w:val="24"/>
        </w:rPr>
        <w:t xml:space="preserve"> </w:t>
      </w:r>
      <w:r w:rsidR="005A01C1" w:rsidRPr="00E074D3">
        <w:rPr>
          <w:rFonts w:cs="Times New Roman"/>
          <w:sz w:val="24"/>
          <w:szCs w:val="24"/>
        </w:rPr>
        <w:t>M</w:t>
      </w:r>
      <w:r w:rsidRPr="00E074D3">
        <w:rPr>
          <w:rFonts w:cs="Times New Roman"/>
          <w:sz w:val="24"/>
          <w:szCs w:val="24"/>
        </w:rPr>
        <w:t xml:space="preserve">istakes in </w:t>
      </w:r>
      <w:r w:rsidR="005A01C1" w:rsidRPr="00E074D3">
        <w:rPr>
          <w:rFonts w:cs="Times New Roman"/>
          <w:sz w:val="24"/>
          <w:szCs w:val="24"/>
        </w:rPr>
        <w:t>S</w:t>
      </w:r>
      <w:r w:rsidRPr="00E074D3">
        <w:rPr>
          <w:rFonts w:cs="Times New Roman"/>
          <w:sz w:val="24"/>
          <w:szCs w:val="24"/>
        </w:rPr>
        <w:t xml:space="preserve">pectrum </w:t>
      </w:r>
      <w:r w:rsidR="005A01C1" w:rsidRPr="00E074D3">
        <w:rPr>
          <w:rFonts w:cs="Times New Roman"/>
          <w:sz w:val="24"/>
          <w:szCs w:val="24"/>
        </w:rPr>
        <w:t>P</w:t>
      </w:r>
      <w:r w:rsidRPr="00E074D3">
        <w:rPr>
          <w:rFonts w:cs="Times New Roman"/>
          <w:sz w:val="24"/>
          <w:szCs w:val="24"/>
        </w:rPr>
        <w:t xml:space="preserve">ricing </w:t>
      </w:r>
      <w:bookmarkEnd w:id="14"/>
    </w:p>
    <w:p w14:paraId="5D0AE361" w14:textId="77777777" w:rsidR="00283BE9" w:rsidRPr="00E074D3" w:rsidRDefault="00283BE9" w:rsidP="00406FE9">
      <w:pPr>
        <w:pStyle w:val="ListParagraph"/>
        <w:numPr>
          <w:ilvl w:val="0"/>
          <w:numId w:val="81"/>
        </w:numPr>
        <w:autoSpaceDE/>
        <w:autoSpaceDN/>
        <w:spacing w:before="240" w:after="160" w:line="259" w:lineRule="auto"/>
        <w:ind w:left="1620"/>
        <w:contextualSpacing/>
        <w:jc w:val="both"/>
        <w:rPr>
          <w:szCs w:val="24"/>
        </w:rPr>
      </w:pPr>
      <w:r w:rsidRPr="00E074D3">
        <w:rPr>
          <w:b/>
          <w:szCs w:val="24"/>
        </w:rPr>
        <w:t>Industry Consultation:</w:t>
      </w:r>
      <w:r w:rsidRPr="00E074D3">
        <w:rPr>
          <w:szCs w:val="24"/>
        </w:rPr>
        <w:t xml:space="preserve"> The regulator needs to consult with the market on a roadmap for the release of spectrum bands, publish the timeline ahead of time.</w:t>
      </w:r>
    </w:p>
    <w:p w14:paraId="4709CECB" w14:textId="77777777" w:rsidR="00283BE9" w:rsidRPr="00E074D3" w:rsidRDefault="00283BE9" w:rsidP="00406FE9">
      <w:pPr>
        <w:pStyle w:val="ListParagraph"/>
        <w:numPr>
          <w:ilvl w:val="0"/>
          <w:numId w:val="81"/>
        </w:numPr>
        <w:autoSpaceDE/>
        <w:autoSpaceDN/>
        <w:spacing w:before="240" w:after="160" w:line="259" w:lineRule="auto"/>
        <w:ind w:left="1620"/>
        <w:contextualSpacing/>
        <w:jc w:val="both"/>
        <w:rPr>
          <w:szCs w:val="24"/>
        </w:rPr>
      </w:pPr>
      <w:r w:rsidRPr="00E074D3">
        <w:rPr>
          <w:b/>
          <w:szCs w:val="24"/>
        </w:rPr>
        <w:t>Vigilant Market Value:</w:t>
      </w:r>
      <w:r w:rsidRPr="00E074D3">
        <w:rPr>
          <w:szCs w:val="24"/>
        </w:rPr>
        <w:t xml:space="preserve"> International benchmarking doesn’t necessarily lead to correctly predicting the market value of spectrum in a given country.</w:t>
      </w:r>
    </w:p>
    <w:p w14:paraId="56C7EF60" w14:textId="77777777" w:rsidR="002F6FC9" w:rsidRPr="002F6FC9" w:rsidRDefault="00283BE9" w:rsidP="00406FE9">
      <w:pPr>
        <w:pStyle w:val="ListParagraph"/>
        <w:numPr>
          <w:ilvl w:val="0"/>
          <w:numId w:val="81"/>
        </w:numPr>
        <w:autoSpaceDE/>
        <w:autoSpaceDN/>
        <w:spacing w:before="240" w:after="160" w:line="259" w:lineRule="auto"/>
        <w:ind w:left="1620"/>
        <w:contextualSpacing/>
        <w:jc w:val="both"/>
      </w:pPr>
      <w:r w:rsidRPr="002F6FC9">
        <w:rPr>
          <w:b/>
          <w:szCs w:val="24"/>
        </w:rPr>
        <w:t xml:space="preserve">Spectrum Cap: </w:t>
      </w:r>
      <w:r w:rsidRPr="002F6FC9">
        <w:rPr>
          <w:szCs w:val="24"/>
        </w:rPr>
        <w:t>Spectrum cap is a useful tool to ensure competitiveness of the operators, especially in the asymmetric market.</w:t>
      </w:r>
    </w:p>
    <w:p w14:paraId="4A643E8F" w14:textId="77777777" w:rsidR="00167B8B" w:rsidRPr="00E074D3" w:rsidRDefault="00167B8B" w:rsidP="00406FE9">
      <w:pPr>
        <w:pStyle w:val="Heading2"/>
        <w:numPr>
          <w:ilvl w:val="2"/>
          <w:numId w:val="34"/>
        </w:numPr>
        <w:jc w:val="both"/>
        <w:rPr>
          <w:rFonts w:cs="Times New Roman"/>
          <w:sz w:val="24"/>
          <w:szCs w:val="24"/>
        </w:rPr>
      </w:pPr>
      <w:bookmarkStart w:id="15" w:name="_Toc206105669"/>
      <w:r w:rsidRPr="00E074D3">
        <w:rPr>
          <w:rFonts w:cs="Times New Roman"/>
          <w:sz w:val="24"/>
          <w:szCs w:val="24"/>
        </w:rPr>
        <w:t>Mistakes in the Auctions:</w:t>
      </w:r>
      <w:bookmarkEnd w:id="15"/>
    </w:p>
    <w:p w14:paraId="06ECA83D" w14:textId="0F8C132D" w:rsidR="00B34DF3" w:rsidRPr="00E074D3" w:rsidRDefault="00B34DF3" w:rsidP="00406FE9">
      <w:pPr>
        <w:pStyle w:val="ListParagraph"/>
        <w:numPr>
          <w:ilvl w:val="0"/>
          <w:numId w:val="82"/>
        </w:numPr>
        <w:autoSpaceDE/>
        <w:autoSpaceDN/>
        <w:spacing w:before="240" w:after="160" w:line="259" w:lineRule="auto"/>
        <w:ind w:left="1440"/>
        <w:contextualSpacing/>
        <w:jc w:val="both"/>
        <w:rPr>
          <w:szCs w:val="24"/>
        </w:rPr>
      </w:pPr>
      <w:r w:rsidRPr="00E074D3">
        <w:rPr>
          <w:b/>
          <w:szCs w:val="24"/>
        </w:rPr>
        <w:t>Auction time.</w:t>
      </w:r>
      <w:r w:rsidRPr="00E074D3">
        <w:rPr>
          <w:szCs w:val="24"/>
        </w:rPr>
        <w:t xml:space="preserve"> In case of Auction, holding more than one auction within short time put smaller operators under great financial stress</w:t>
      </w:r>
    </w:p>
    <w:p w14:paraId="02C0D150" w14:textId="5073D62F" w:rsidR="00167B8B" w:rsidRPr="00E074D3" w:rsidRDefault="00167B8B" w:rsidP="00406FE9">
      <w:pPr>
        <w:pStyle w:val="ListParagraph"/>
        <w:numPr>
          <w:ilvl w:val="0"/>
          <w:numId w:val="82"/>
        </w:numPr>
        <w:autoSpaceDE/>
        <w:autoSpaceDN/>
        <w:spacing w:before="240" w:after="160" w:line="259" w:lineRule="auto"/>
        <w:ind w:left="1440"/>
        <w:contextualSpacing/>
        <w:jc w:val="both"/>
        <w:rPr>
          <w:szCs w:val="24"/>
        </w:rPr>
      </w:pPr>
      <w:r w:rsidRPr="00E074D3">
        <w:rPr>
          <w:b/>
          <w:szCs w:val="24"/>
        </w:rPr>
        <w:t xml:space="preserve">Reserve </w:t>
      </w:r>
      <w:r w:rsidR="0023383F" w:rsidRPr="00E074D3">
        <w:rPr>
          <w:b/>
          <w:szCs w:val="24"/>
        </w:rPr>
        <w:t>P</w:t>
      </w:r>
      <w:r w:rsidRPr="00E074D3">
        <w:rPr>
          <w:b/>
          <w:szCs w:val="24"/>
        </w:rPr>
        <w:t xml:space="preserve">rices and </w:t>
      </w:r>
      <w:r w:rsidR="0023383F" w:rsidRPr="00E074D3">
        <w:rPr>
          <w:b/>
          <w:szCs w:val="24"/>
        </w:rPr>
        <w:t>A</w:t>
      </w:r>
      <w:r w:rsidRPr="00E074D3">
        <w:rPr>
          <w:b/>
          <w:szCs w:val="24"/>
        </w:rPr>
        <w:t xml:space="preserve">nnual </w:t>
      </w:r>
      <w:r w:rsidR="0023383F" w:rsidRPr="00E074D3">
        <w:rPr>
          <w:b/>
          <w:szCs w:val="24"/>
        </w:rPr>
        <w:t>F</w:t>
      </w:r>
      <w:r w:rsidRPr="00E074D3">
        <w:rPr>
          <w:b/>
          <w:szCs w:val="24"/>
        </w:rPr>
        <w:t xml:space="preserve">ees set above </w:t>
      </w:r>
      <w:r w:rsidR="0023383F" w:rsidRPr="00E074D3">
        <w:rPr>
          <w:b/>
          <w:szCs w:val="24"/>
        </w:rPr>
        <w:t>T</w:t>
      </w:r>
      <w:r w:rsidRPr="00E074D3">
        <w:rPr>
          <w:b/>
          <w:szCs w:val="24"/>
        </w:rPr>
        <w:t xml:space="preserve">rue </w:t>
      </w:r>
      <w:r w:rsidR="0023383F" w:rsidRPr="00E074D3">
        <w:rPr>
          <w:b/>
          <w:szCs w:val="24"/>
        </w:rPr>
        <w:t>M</w:t>
      </w:r>
      <w:r w:rsidRPr="00E074D3">
        <w:rPr>
          <w:b/>
          <w:szCs w:val="24"/>
        </w:rPr>
        <w:t xml:space="preserve">arket </w:t>
      </w:r>
      <w:r w:rsidR="0023383F" w:rsidRPr="00E074D3">
        <w:rPr>
          <w:b/>
          <w:szCs w:val="24"/>
        </w:rPr>
        <w:t>V</w:t>
      </w:r>
      <w:r w:rsidRPr="00E074D3">
        <w:rPr>
          <w:b/>
          <w:szCs w:val="24"/>
        </w:rPr>
        <w:t>alue</w:t>
      </w:r>
      <w:r w:rsidRPr="00E074D3">
        <w:rPr>
          <w:szCs w:val="24"/>
        </w:rPr>
        <w:t>. Linking high spectrum prices leads to award failure. Few of the examples include 4G processes in Mozambique, Ghana, and Senegal.</w:t>
      </w:r>
      <w:r w:rsidRPr="00E074D3">
        <w:rPr>
          <w:rStyle w:val="FootnoteReference"/>
          <w:szCs w:val="24"/>
        </w:rPr>
        <w:footnoteReference w:id="7"/>
      </w:r>
    </w:p>
    <w:p w14:paraId="3A2AA9FA" w14:textId="2C28C12E" w:rsidR="00167B8B" w:rsidRPr="00E074D3" w:rsidRDefault="00167B8B" w:rsidP="00406FE9">
      <w:pPr>
        <w:pStyle w:val="ListParagraph"/>
        <w:numPr>
          <w:ilvl w:val="0"/>
          <w:numId w:val="82"/>
        </w:numPr>
        <w:autoSpaceDE/>
        <w:autoSpaceDN/>
        <w:spacing w:before="240" w:after="160" w:line="259" w:lineRule="auto"/>
        <w:ind w:left="1440"/>
        <w:contextualSpacing/>
        <w:jc w:val="both"/>
        <w:rPr>
          <w:szCs w:val="24"/>
        </w:rPr>
      </w:pPr>
      <w:r w:rsidRPr="00E074D3">
        <w:rPr>
          <w:b/>
          <w:szCs w:val="24"/>
        </w:rPr>
        <w:t xml:space="preserve">Artificial </w:t>
      </w:r>
      <w:r w:rsidR="00A36A52" w:rsidRPr="00E074D3">
        <w:rPr>
          <w:b/>
          <w:szCs w:val="24"/>
        </w:rPr>
        <w:t>S</w:t>
      </w:r>
      <w:r w:rsidRPr="00E074D3">
        <w:rPr>
          <w:b/>
          <w:szCs w:val="24"/>
        </w:rPr>
        <w:t xml:space="preserve">carcity or </w:t>
      </w:r>
      <w:r w:rsidR="00A36A52" w:rsidRPr="00E074D3">
        <w:rPr>
          <w:b/>
          <w:szCs w:val="24"/>
        </w:rPr>
        <w:t>U</w:t>
      </w:r>
      <w:r w:rsidRPr="00E074D3">
        <w:rPr>
          <w:b/>
          <w:szCs w:val="24"/>
        </w:rPr>
        <w:t xml:space="preserve">ncertainty over </w:t>
      </w:r>
      <w:r w:rsidR="00A36A52" w:rsidRPr="00E074D3">
        <w:rPr>
          <w:b/>
          <w:szCs w:val="24"/>
        </w:rPr>
        <w:t>F</w:t>
      </w:r>
      <w:r w:rsidRPr="00E074D3">
        <w:rPr>
          <w:b/>
          <w:szCs w:val="24"/>
        </w:rPr>
        <w:t xml:space="preserve">uture </w:t>
      </w:r>
      <w:r w:rsidR="00A36A52" w:rsidRPr="00E074D3">
        <w:rPr>
          <w:b/>
          <w:szCs w:val="24"/>
        </w:rPr>
        <w:t>S</w:t>
      </w:r>
      <w:r w:rsidRPr="00E074D3">
        <w:rPr>
          <w:b/>
          <w:szCs w:val="24"/>
        </w:rPr>
        <w:t xml:space="preserve">pectrum </w:t>
      </w:r>
      <w:r w:rsidR="00A36A52" w:rsidRPr="00E074D3">
        <w:rPr>
          <w:b/>
          <w:szCs w:val="24"/>
        </w:rPr>
        <w:t>A</w:t>
      </w:r>
      <w:r w:rsidRPr="00E074D3">
        <w:rPr>
          <w:b/>
          <w:szCs w:val="24"/>
        </w:rPr>
        <w:t>vailability</w:t>
      </w:r>
      <w:r w:rsidRPr="00E074D3">
        <w:rPr>
          <w:szCs w:val="24"/>
        </w:rPr>
        <w:t xml:space="preserve">. There are few examples seen worldwide, where a combination of over-pricing and delays in releasing spectrum has led to inflated valuations </w:t>
      </w:r>
      <w:r w:rsidR="005D30C3" w:rsidRPr="00E074D3">
        <w:rPr>
          <w:szCs w:val="24"/>
        </w:rPr>
        <w:t>and</w:t>
      </w:r>
      <w:r w:rsidRPr="00E074D3">
        <w:rPr>
          <w:szCs w:val="24"/>
        </w:rPr>
        <w:t xml:space="preserve"> caused valuable spectrum to go unsold. </w:t>
      </w:r>
    </w:p>
    <w:p w14:paraId="11C7B358" w14:textId="1A1B1EC2" w:rsidR="00167B8B" w:rsidRPr="00E074D3" w:rsidRDefault="00167B8B" w:rsidP="00406FE9">
      <w:pPr>
        <w:pStyle w:val="ListParagraph"/>
        <w:numPr>
          <w:ilvl w:val="0"/>
          <w:numId w:val="82"/>
        </w:numPr>
        <w:autoSpaceDE/>
        <w:autoSpaceDN/>
        <w:spacing w:before="240" w:after="160" w:line="259" w:lineRule="auto"/>
        <w:ind w:left="1440"/>
        <w:contextualSpacing/>
        <w:jc w:val="both"/>
        <w:rPr>
          <w:szCs w:val="24"/>
        </w:rPr>
      </w:pPr>
      <w:r w:rsidRPr="00E074D3">
        <w:rPr>
          <w:b/>
          <w:szCs w:val="24"/>
        </w:rPr>
        <w:t xml:space="preserve">Inappropriate </w:t>
      </w:r>
      <w:r w:rsidR="00A36A52" w:rsidRPr="00E074D3">
        <w:rPr>
          <w:b/>
          <w:szCs w:val="24"/>
        </w:rPr>
        <w:t>A</w:t>
      </w:r>
      <w:r w:rsidRPr="00E074D3">
        <w:rPr>
          <w:b/>
          <w:szCs w:val="24"/>
        </w:rPr>
        <w:t xml:space="preserve">ward </w:t>
      </w:r>
      <w:r w:rsidR="00A36A52" w:rsidRPr="00E074D3">
        <w:rPr>
          <w:b/>
          <w:szCs w:val="24"/>
        </w:rPr>
        <w:t>R</w:t>
      </w:r>
      <w:r w:rsidRPr="00E074D3">
        <w:rPr>
          <w:b/>
          <w:szCs w:val="24"/>
        </w:rPr>
        <w:t>ules.</w:t>
      </w:r>
      <w:r w:rsidRPr="00E074D3">
        <w:rPr>
          <w:szCs w:val="24"/>
        </w:rPr>
        <w:t xml:space="preserve"> Award rules are very important in the auction process. They create </w:t>
      </w:r>
      <w:r w:rsidR="005D30C3" w:rsidRPr="00E074D3">
        <w:rPr>
          <w:szCs w:val="24"/>
        </w:rPr>
        <w:t>risks</w:t>
      </w:r>
      <w:r w:rsidRPr="00E074D3">
        <w:rPr>
          <w:szCs w:val="24"/>
        </w:rPr>
        <w:t xml:space="preserve"> for bidders or options to foreclose competition. Some examples were seen worldwide where the auction design put enterprise value for incumbent operators at risk, </w:t>
      </w:r>
      <w:r w:rsidR="005D30C3" w:rsidRPr="00E074D3">
        <w:rPr>
          <w:szCs w:val="24"/>
        </w:rPr>
        <w:t>and</w:t>
      </w:r>
      <w:r w:rsidRPr="00E074D3">
        <w:rPr>
          <w:szCs w:val="24"/>
        </w:rPr>
        <w:t xml:space="preserve"> damaging effects in the auctions due to of heavy coverage obligations.</w:t>
      </w:r>
    </w:p>
    <w:p w14:paraId="3537E114" w14:textId="77777777" w:rsidR="00167B8B" w:rsidRPr="00E074D3" w:rsidRDefault="00167B8B" w:rsidP="001F4B46">
      <w:pPr>
        <w:pStyle w:val="ListParagraph"/>
        <w:ind w:left="1080" w:hanging="360"/>
        <w:jc w:val="both"/>
        <w:rPr>
          <w:szCs w:val="24"/>
        </w:rPr>
      </w:pPr>
    </w:p>
    <w:p w14:paraId="3BC29941" w14:textId="554D67FA" w:rsidR="00167B8B" w:rsidRPr="00E074D3" w:rsidRDefault="00167B8B" w:rsidP="00406FE9">
      <w:pPr>
        <w:pStyle w:val="Heading2"/>
        <w:numPr>
          <w:ilvl w:val="1"/>
          <w:numId w:val="34"/>
        </w:numPr>
        <w:ind w:left="450"/>
        <w:rPr>
          <w:rFonts w:cs="Times New Roman"/>
          <w:sz w:val="24"/>
          <w:szCs w:val="24"/>
        </w:rPr>
      </w:pPr>
      <w:bookmarkStart w:id="16" w:name="_Toc206105670"/>
      <w:r w:rsidRPr="00E074D3">
        <w:rPr>
          <w:rFonts w:cs="Times New Roman"/>
          <w:sz w:val="24"/>
          <w:szCs w:val="24"/>
        </w:rPr>
        <w:t xml:space="preserve">Key </w:t>
      </w:r>
      <w:r w:rsidR="003A1C38" w:rsidRPr="00E074D3">
        <w:rPr>
          <w:rFonts w:cs="Times New Roman"/>
          <w:sz w:val="24"/>
          <w:szCs w:val="24"/>
        </w:rPr>
        <w:t>F</w:t>
      </w:r>
      <w:r w:rsidRPr="00E074D3">
        <w:rPr>
          <w:rFonts w:cs="Times New Roman"/>
          <w:sz w:val="24"/>
          <w:szCs w:val="24"/>
        </w:rPr>
        <w:t xml:space="preserve">indings from </w:t>
      </w:r>
      <w:r w:rsidR="003A1C38" w:rsidRPr="00E074D3">
        <w:rPr>
          <w:rFonts w:cs="Times New Roman"/>
          <w:sz w:val="24"/>
          <w:szCs w:val="24"/>
        </w:rPr>
        <w:t>I</w:t>
      </w:r>
      <w:r w:rsidRPr="00E074D3">
        <w:rPr>
          <w:rFonts w:cs="Times New Roman"/>
          <w:sz w:val="24"/>
          <w:szCs w:val="24"/>
        </w:rPr>
        <w:t xml:space="preserve">nternational </w:t>
      </w:r>
      <w:r w:rsidR="003A1C38" w:rsidRPr="00E074D3">
        <w:rPr>
          <w:rFonts w:cs="Times New Roman"/>
          <w:sz w:val="24"/>
          <w:szCs w:val="24"/>
        </w:rPr>
        <w:t>T</w:t>
      </w:r>
      <w:r w:rsidRPr="00E074D3">
        <w:rPr>
          <w:rFonts w:cs="Times New Roman"/>
          <w:sz w:val="24"/>
          <w:szCs w:val="24"/>
        </w:rPr>
        <w:t>rends</w:t>
      </w:r>
      <w:bookmarkEnd w:id="16"/>
    </w:p>
    <w:p w14:paraId="337E160D" w14:textId="2EF12461" w:rsidR="00167B8B" w:rsidRPr="00E074D3" w:rsidRDefault="00C80424" w:rsidP="00406FE9">
      <w:pPr>
        <w:pStyle w:val="ListParagraph"/>
        <w:numPr>
          <w:ilvl w:val="0"/>
          <w:numId w:val="37"/>
        </w:numPr>
        <w:autoSpaceDE/>
        <w:autoSpaceDN/>
        <w:spacing w:before="240" w:after="160" w:line="259" w:lineRule="auto"/>
        <w:ind w:left="900"/>
        <w:contextualSpacing/>
        <w:jc w:val="both"/>
        <w:rPr>
          <w:szCs w:val="24"/>
        </w:rPr>
      </w:pPr>
      <w:r w:rsidRPr="00E074D3">
        <w:rPr>
          <w:szCs w:val="24"/>
        </w:rPr>
        <w:t>Lower s</w:t>
      </w:r>
      <w:r w:rsidR="00167B8B" w:rsidRPr="00E074D3">
        <w:rPr>
          <w:szCs w:val="24"/>
        </w:rPr>
        <w:t xml:space="preserve">pectrum costs have a statistically significant positive impact on prices paid by consumers. </w:t>
      </w:r>
    </w:p>
    <w:p w14:paraId="0D056AA6" w14:textId="6CB39DD5" w:rsidR="00167B8B" w:rsidRPr="00E074D3" w:rsidRDefault="00167B8B" w:rsidP="00406FE9">
      <w:pPr>
        <w:pStyle w:val="ListParagraph"/>
        <w:numPr>
          <w:ilvl w:val="0"/>
          <w:numId w:val="37"/>
        </w:numPr>
        <w:autoSpaceDE/>
        <w:autoSpaceDN/>
        <w:spacing w:before="240" w:after="160" w:line="259" w:lineRule="auto"/>
        <w:ind w:left="900"/>
        <w:contextualSpacing/>
        <w:jc w:val="both"/>
        <w:rPr>
          <w:szCs w:val="24"/>
        </w:rPr>
      </w:pPr>
      <w:r w:rsidRPr="00E074D3">
        <w:rPr>
          <w:szCs w:val="24"/>
        </w:rPr>
        <w:t xml:space="preserve">In countries with higher </w:t>
      </w:r>
      <w:r w:rsidR="00EC5074" w:rsidRPr="00E074D3">
        <w:rPr>
          <w:szCs w:val="24"/>
        </w:rPr>
        <w:t>urbanization</w:t>
      </w:r>
      <w:r w:rsidRPr="00E074D3">
        <w:rPr>
          <w:szCs w:val="24"/>
        </w:rPr>
        <w:t xml:space="preserve">, prices are </w:t>
      </w:r>
      <w:r w:rsidR="005D30C3" w:rsidRPr="00E074D3">
        <w:rPr>
          <w:szCs w:val="24"/>
        </w:rPr>
        <w:t>generally</w:t>
      </w:r>
      <w:r w:rsidRPr="00E074D3">
        <w:rPr>
          <w:szCs w:val="24"/>
        </w:rPr>
        <w:t xml:space="preserve"> higher. This may reflect the increased focus on investment in urban capacity to meet</w:t>
      </w:r>
      <w:r w:rsidR="00DC38B9" w:rsidRPr="00E074D3">
        <w:rPr>
          <w:szCs w:val="24"/>
        </w:rPr>
        <w:t xml:space="preserve"> the</w:t>
      </w:r>
      <w:r w:rsidRPr="00E074D3">
        <w:rPr>
          <w:szCs w:val="24"/>
        </w:rPr>
        <w:t xml:space="preserve"> demand, and high rental and planning costs of urban sites. </w:t>
      </w:r>
    </w:p>
    <w:p w14:paraId="58DDBA12" w14:textId="77777777" w:rsidR="00167B8B" w:rsidRPr="00E074D3" w:rsidRDefault="00167B8B" w:rsidP="00406FE9">
      <w:pPr>
        <w:pStyle w:val="ListParagraph"/>
        <w:numPr>
          <w:ilvl w:val="0"/>
          <w:numId w:val="37"/>
        </w:numPr>
        <w:autoSpaceDE/>
        <w:autoSpaceDN/>
        <w:spacing w:before="240" w:after="160" w:line="259" w:lineRule="auto"/>
        <w:ind w:left="900"/>
        <w:contextualSpacing/>
        <w:jc w:val="both"/>
        <w:rPr>
          <w:szCs w:val="24"/>
        </w:rPr>
      </w:pPr>
      <w:r w:rsidRPr="00E074D3">
        <w:rPr>
          <w:szCs w:val="24"/>
        </w:rPr>
        <w:t>The quantity of data consumed is negatively affected by price. Higher prices lead to less data consumed. Note that data demand is elastic; if the price increases by 1%, the quantity demanded goes down by more than 1%. This means consumers are sensitive to prices.</w:t>
      </w:r>
    </w:p>
    <w:p w14:paraId="4D38275E" w14:textId="77777777" w:rsidR="00EA2863" w:rsidRPr="00E074D3" w:rsidRDefault="00EA2863" w:rsidP="00406FE9">
      <w:pPr>
        <w:pStyle w:val="Heading1"/>
        <w:numPr>
          <w:ilvl w:val="0"/>
          <w:numId w:val="34"/>
        </w:numPr>
        <w:rPr>
          <w:rFonts w:cs="Times New Roman"/>
          <w:sz w:val="24"/>
          <w:szCs w:val="24"/>
        </w:rPr>
      </w:pPr>
      <w:bookmarkStart w:id="17" w:name="_Toc206105671"/>
      <w:r w:rsidRPr="00E074D3">
        <w:rPr>
          <w:rFonts w:cs="Times New Roman"/>
          <w:sz w:val="24"/>
          <w:szCs w:val="24"/>
        </w:rPr>
        <w:lastRenderedPageBreak/>
        <w:t>Terms and Conditions of Spectrum Payments</w:t>
      </w:r>
      <w:bookmarkEnd w:id="17"/>
      <w:r w:rsidRPr="00E074D3">
        <w:rPr>
          <w:rFonts w:cs="Times New Roman"/>
          <w:sz w:val="24"/>
          <w:szCs w:val="24"/>
        </w:rPr>
        <w:t xml:space="preserve"> </w:t>
      </w:r>
    </w:p>
    <w:p w14:paraId="7E4B3163" w14:textId="77777777" w:rsidR="00D5684F" w:rsidRPr="00E074D3" w:rsidRDefault="00D5684F" w:rsidP="00D5684F">
      <w:pPr>
        <w:spacing w:before="240"/>
        <w:jc w:val="both"/>
      </w:pPr>
      <w:r w:rsidRPr="00E074D3">
        <w:t>Spectrum pricing is governed by a set of financial and operational terms established by regulatory authorities to ensure efficient utilization and equitable access. These terms encompass payment structures, rollout obligations, penalties for non-compliance, and other conditions that influence both the cost and deployment of telecommunications services. Terms and conditions of spectrum pricing that regulators include when assigning spectrum to telecom operators are as follows:</w:t>
      </w:r>
    </w:p>
    <w:p w14:paraId="057AE8FF" w14:textId="77777777" w:rsidR="00D310AF" w:rsidRPr="00E074D3" w:rsidRDefault="00D310AF" w:rsidP="00D5684F">
      <w:pPr>
        <w:spacing w:before="240"/>
        <w:jc w:val="both"/>
      </w:pPr>
    </w:p>
    <w:p w14:paraId="25B2A6EA" w14:textId="49EEDBFA" w:rsidR="00D5684F" w:rsidRPr="00E074D3" w:rsidRDefault="00D5684F" w:rsidP="00406FE9">
      <w:pPr>
        <w:pStyle w:val="Heading1"/>
        <w:numPr>
          <w:ilvl w:val="1"/>
          <w:numId w:val="34"/>
        </w:numPr>
        <w:rPr>
          <w:b w:val="0"/>
        </w:rPr>
      </w:pPr>
      <w:r w:rsidRPr="00E074D3">
        <w:rPr>
          <w:rFonts w:cs="Times New Roman"/>
          <w:sz w:val="24"/>
          <w:szCs w:val="24"/>
        </w:rPr>
        <w:t>Financial Terms and Conditions:</w:t>
      </w:r>
    </w:p>
    <w:p w14:paraId="6F65F709" w14:textId="77777777" w:rsidR="00D5684F" w:rsidRPr="00E074D3" w:rsidRDefault="00D5684F" w:rsidP="00406FE9">
      <w:pPr>
        <w:pStyle w:val="ListParagraph"/>
        <w:numPr>
          <w:ilvl w:val="0"/>
          <w:numId w:val="53"/>
        </w:numPr>
        <w:tabs>
          <w:tab w:val="left" w:pos="630"/>
        </w:tabs>
        <w:autoSpaceDE/>
        <w:autoSpaceDN/>
        <w:spacing w:before="240" w:after="160"/>
        <w:ind w:left="360"/>
        <w:contextualSpacing/>
        <w:jc w:val="both"/>
        <w:rPr>
          <w:szCs w:val="24"/>
        </w:rPr>
      </w:pPr>
      <w:r w:rsidRPr="00E074D3">
        <w:rPr>
          <w:b/>
          <w:szCs w:val="24"/>
        </w:rPr>
        <w:t xml:space="preserve">Payment Structure: </w:t>
      </w:r>
      <w:r w:rsidRPr="00E074D3">
        <w:rPr>
          <w:szCs w:val="24"/>
        </w:rPr>
        <w:t xml:space="preserve"> </w:t>
      </w:r>
    </w:p>
    <w:p w14:paraId="35C31778" w14:textId="77777777" w:rsidR="00D5684F" w:rsidRPr="00E074D3" w:rsidRDefault="00D5684F" w:rsidP="00D5684F">
      <w:pPr>
        <w:pStyle w:val="ListParagraph"/>
        <w:spacing w:before="240"/>
        <w:ind w:left="0"/>
        <w:jc w:val="both"/>
        <w:rPr>
          <w:szCs w:val="24"/>
        </w:rPr>
      </w:pPr>
      <w:r w:rsidRPr="00E074D3">
        <w:rPr>
          <w:szCs w:val="24"/>
        </w:rPr>
        <w:t>Payment terms refer to how and when winning bidders pay for the spectrum they acquire. These terms can vary by country and auction design:</w:t>
      </w:r>
    </w:p>
    <w:p w14:paraId="18683289" w14:textId="77777777" w:rsidR="00D5684F" w:rsidRPr="00E074D3" w:rsidRDefault="00D5684F" w:rsidP="00406FE9">
      <w:pPr>
        <w:pStyle w:val="ListParagraph"/>
        <w:numPr>
          <w:ilvl w:val="0"/>
          <w:numId w:val="51"/>
        </w:numPr>
        <w:autoSpaceDE/>
        <w:autoSpaceDN/>
        <w:spacing w:after="160"/>
        <w:ind w:left="720"/>
        <w:contextualSpacing/>
        <w:jc w:val="both"/>
        <w:rPr>
          <w:szCs w:val="24"/>
        </w:rPr>
      </w:pPr>
      <w:r w:rsidRPr="00E074D3">
        <w:rPr>
          <w:b/>
          <w:szCs w:val="24"/>
        </w:rPr>
        <w:t>Upfront Payment:</w:t>
      </w:r>
      <w:r w:rsidRPr="00E074D3">
        <w:rPr>
          <w:szCs w:val="24"/>
        </w:rPr>
        <w:t xml:space="preserve"> Operators must pay initial amounts to secure spectrum licenses. A portion or full amount is paid immediately after winning the bid.</w:t>
      </w:r>
    </w:p>
    <w:p w14:paraId="7067605F" w14:textId="77777777" w:rsidR="00D5684F" w:rsidRPr="00E074D3" w:rsidRDefault="00D5684F" w:rsidP="00406FE9">
      <w:pPr>
        <w:pStyle w:val="ListParagraph"/>
        <w:numPr>
          <w:ilvl w:val="0"/>
          <w:numId w:val="51"/>
        </w:numPr>
        <w:autoSpaceDE/>
        <w:autoSpaceDN/>
        <w:spacing w:after="160"/>
        <w:ind w:left="720"/>
        <w:contextualSpacing/>
        <w:jc w:val="both"/>
        <w:rPr>
          <w:szCs w:val="24"/>
        </w:rPr>
      </w:pPr>
      <w:r w:rsidRPr="00E074D3">
        <w:rPr>
          <w:b/>
          <w:szCs w:val="24"/>
        </w:rPr>
        <w:t>Deferred Payments:</w:t>
      </w:r>
      <w:r w:rsidRPr="00E074D3">
        <w:rPr>
          <w:szCs w:val="24"/>
        </w:rPr>
        <w:t xml:space="preserve"> Some Authorities offer installment-based payment structures over several years. These options are often designed to reduce the financial burden and stimulate investment in infrastructure e.g. In the 2022 India 5G spectrum auction, the government introduced flexible payment options, allowing operators to pay the spectrum fees in 20 equal annual installments with no upfront payment required, thereby easing the financial burden on telecom companies. Additionally, operators were given the option to surrender the spectrum after 10 years with no future liabilities concerning the remaining installments.</w:t>
      </w:r>
    </w:p>
    <w:p w14:paraId="48E91BF7" w14:textId="325CA25D" w:rsidR="00D5684F" w:rsidRPr="00E074D3" w:rsidRDefault="00D5684F" w:rsidP="00406FE9">
      <w:pPr>
        <w:pStyle w:val="ListParagraph"/>
        <w:numPr>
          <w:ilvl w:val="0"/>
          <w:numId w:val="51"/>
        </w:numPr>
        <w:autoSpaceDE/>
        <w:autoSpaceDN/>
        <w:spacing w:after="160"/>
        <w:ind w:left="720"/>
        <w:contextualSpacing/>
        <w:jc w:val="both"/>
        <w:rPr>
          <w:szCs w:val="24"/>
        </w:rPr>
      </w:pPr>
      <w:r w:rsidRPr="00E074D3">
        <w:rPr>
          <w:b/>
          <w:szCs w:val="24"/>
        </w:rPr>
        <w:t>Moratorium Period:</w:t>
      </w:r>
      <w:r w:rsidRPr="00E074D3">
        <w:rPr>
          <w:szCs w:val="24"/>
        </w:rPr>
        <w:t xml:space="preserve"> </w:t>
      </w:r>
      <w:r w:rsidR="005D30C3" w:rsidRPr="00E074D3">
        <w:rPr>
          <w:szCs w:val="24"/>
        </w:rPr>
        <w:t>S</w:t>
      </w:r>
      <w:r w:rsidRPr="00E074D3">
        <w:rPr>
          <w:szCs w:val="24"/>
        </w:rPr>
        <w:t>ome countries offer a grace period (e.g., 1-2 years) before payment begin. This method is useful for operators to generate revenue before paying.</w:t>
      </w:r>
    </w:p>
    <w:p w14:paraId="31E2AB86" w14:textId="77777777" w:rsidR="00D5684F" w:rsidRPr="00E074D3" w:rsidRDefault="00D5684F" w:rsidP="00D5684F">
      <w:pPr>
        <w:pStyle w:val="ListParagraph"/>
        <w:jc w:val="both"/>
        <w:rPr>
          <w:szCs w:val="24"/>
        </w:rPr>
      </w:pPr>
    </w:p>
    <w:p w14:paraId="5FDAF085" w14:textId="77777777" w:rsidR="00D5684F" w:rsidRPr="00E074D3" w:rsidRDefault="00D5684F" w:rsidP="00406FE9">
      <w:pPr>
        <w:pStyle w:val="ListParagraph"/>
        <w:numPr>
          <w:ilvl w:val="0"/>
          <w:numId w:val="53"/>
        </w:numPr>
        <w:autoSpaceDE/>
        <w:autoSpaceDN/>
        <w:spacing w:after="160"/>
        <w:ind w:left="360"/>
        <w:contextualSpacing/>
        <w:jc w:val="both"/>
        <w:rPr>
          <w:szCs w:val="24"/>
        </w:rPr>
      </w:pPr>
      <w:r w:rsidRPr="00E074D3">
        <w:rPr>
          <w:b/>
          <w:szCs w:val="24"/>
        </w:rPr>
        <w:t>Annual Fees:</w:t>
      </w:r>
    </w:p>
    <w:p w14:paraId="6D4A0B09" w14:textId="135B5A13" w:rsidR="00D5684F" w:rsidRPr="00E074D3" w:rsidRDefault="00D5684F" w:rsidP="00406FE9">
      <w:pPr>
        <w:pStyle w:val="ListParagraph"/>
        <w:numPr>
          <w:ilvl w:val="0"/>
          <w:numId w:val="54"/>
        </w:numPr>
        <w:autoSpaceDE/>
        <w:autoSpaceDN/>
        <w:spacing w:after="160"/>
        <w:ind w:left="900"/>
        <w:contextualSpacing/>
        <w:jc w:val="both"/>
        <w:rPr>
          <w:szCs w:val="24"/>
        </w:rPr>
      </w:pPr>
      <w:r w:rsidRPr="00E074D3">
        <w:rPr>
          <w:b/>
          <w:szCs w:val="24"/>
        </w:rPr>
        <w:t>Spectrum Usage Charges (SUC):</w:t>
      </w:r>
      <w:r w:rsidRPr="00E074D3">
        <w:rPr>
          <w:szCs w:val="24"/>
        </w:rPr>
        <w:t xml:space="preserve"> Recurring charges for spectrum management. It's typically predetermined based on factors like bandwidth </w:t>
      </w:r>
      <w:r w:rsidR="00913D53" w:rsidRPr="00E074D3">
        <w:rPr>
          <w:szCs w:val="24"/>
        </w:rPr>
        <w:t>assignment</w:t>
      </w:r>
      <w:r w:rsidRPr="00E074D3">
        <w:rPr>
          <w:szCs w:val="24"/>
        </w:rPr>
        <w:t xml:space="preserve"> and regulatory policies. These charges ensure efficient utilization and discourage spectrum hoarding </w:t>
      </w:r>
      <w:proofErr w:type="gramStart"/>
      <w:r w:rsidRPr="00E074D3">
        <w:rPr>
          <w:szCs w:val="24"/>
        </w:rPr>
        <w:t>e.g.</w:t>
      </w:r>
      <w:proofErr w:type="gramEnd"/>
      <w:r w:rsidRPr="00E074D3">
        <w:rPr>
          <w:szCs w:val="24"/>
        </w:rPr>
        <w:t xml:space="preserve"> TRAI imposes annual spectrum usage charges based on operator’s revenue. However, in June 2022, government waived SUC for spectrum acquired in the 2022 auction to reduce the cost of doing business.</w:t>
      </w:r>
    </w:p>
    <w:p w14:paraId="4C96479D" w14:textId="77777777" w:rsidR="00D5684F" w:rsidRPr="00E074D3" w:rsidRDefault="00D5684F" w:rsidP="00406FE9">
      <w:pPr>
        <w:pStyle w:val="ListParagraph"/>
        <w:numPr>
          <w:ilvl w:val="0"/>
          <w:numId w:val="54"/>
        </w:numPr>
        <w:autoSpaceDE/>
        <w:autoSpaceDN/>
        <w:spacing w:after="160"/>
        <w:ind w:left="900"/>
        <w:contextualSpacing/>
        <w:jc w:val="both"/>
        <w:rPr>
          <w:szCs w:val="24"/>
        </w:rPr>
      </w:pPr>
      <w:r w:rsidRPr="00E074D3">
        <w:rPr>
          <w:b/>
          <w:szCs w:val="24"/>
        </w:rPr>
        <w:t>Revenue Sharing:</w:t>
      </w:r>
      <w:r w:rsidRPr="00E074D3">
        <w:rPr>
          <w:szCs w:val="24"/>
        </w:rPr>
        <w:t xml:space="preserve"> Licenses are required to pay percentage-based revenue contributions (common in developing nations for telecom revenue sharing). This model adjusts payments based on earnings, which can be beneficial for operators in fluctuating market conditions. </w:t>
      </w:r>
    </w:p>
    <w:p w14:paraId="3C4628E1" w14:textId="77777777" w:rsidR="00D5684F" w:rsidRPr="00E074D3" w:rsidRDefault="00D5684F" w:rsidP="00D5684F">
      <w:pPr>
        <w:pStyle w:val="ListParagraph"/>
        <w:ind w:left="0"/>
        <w:jc w:val="both"/>
        <w:rPr>
          <w:szCs w:val="24"/>
        </w:rPr>
      </w:pPr>
    </w:p>
    <w:p w14:paraId="6A9B0738" w14:textId="77777777" w:rsidR="00D5684F" w:rsidRPr="00E074D3" w:rsidRDefault="00D5684F" w:rsidP="00406FE9">
      <w:pPr>
        <w:pStyle w:val="ListParagraph"/>
        <w:numPr>
          <w:ilvl w:val="0"/>
          <w:numId w:val="53"/>
        </w:numPr>
        <w:autoSpaceDE/>
        <w:autoSpaceDN/>
        <w:spacing w:after="160"/>
        <w:ind w:left="360"/>
        <w:contextualSpacing/>
        <w:jc w:val="both"/>
        <w:rPr>
          <w:szCs w:val="24"/>
        </w:rPr>
      </w:pPr>
      <w:r w:rsidRPr="00E074D3">
        <w:rPr>
          <w:b/>
          <w:szCs w:val="24"/>
        </w:rPr>
        <w:t xml:space="preserve">Currency Terms: </w:t>
      </w:r>
      <w:r w:rsidRPr="00E074D3">
        <w:rPr>
          <w:szCs w:val="24"/>
        </w:rPr>
        <w:t>Licenses may be priced in local or foreign currency, with important implications for exchange rate risk. Conversion terms, especially in developing countries, can significantly affect affordability. In Bangladesh, spectrum prices were set in US dollars, leading to disputes due to local currency depreciation. Recognizing the challenges faced by operators, BTRC recently allowed payments in Taka, aligning with practices in other South Asian countries.</w:t>
      </w:r>
    </w:p>
    <w:p w14:paraId="7B868EDC" w14:textId="7634D8DC" w:rsidR="00D5684F" w:rsidRPr="00E074D3" w:rsidRDefault="00D5684F" w:rsidP="00406FE9">
      <w:pPr>
        <w:pStyle w:val="Heading1"/>
        <w:numPr>
          <w:ilvl w:val="1"/>
          <w:numId w:val="34"/>
        </w:numPr>
        <w:rPr>
          <w:rFonts w:cs="Times New Roman"/>
          <w:b w:val="0"/>
          <w:sz w:val="24"/>
          <w:szCs w:val="24"/>
        </w:rPr>
      </w:pPr>
      <w:r w:rsidRPr="00E074D3">
        <w:rPr>
          <w:rFonts w:cs="Times New Roman"/>
          <w:sz w:val="24"/>
          <w:szCs w:val="24"/>
        </w:rPr>
        <w:lastRenderedPageBreak/>
        <w:t>Price vs. and Rollout Obligations:</w:t>
      </w:r>
    </w:p>
    <w:p w14:paraId="742399CF" w14:textId="77777777" w:rsidR="00D5684F" w:rsidRPr="00E074D3" w:rsidRDefault="00D5684F" w:rsidP="00D5684F">
      <w:pPr>
        <w:jc w:val="both"/>
      </w:pPr>
      <w:r w:rsidRPr="00E074D3">
        <w:t xml:space="preserve">Spectrum pricing is often linked to network rollout obligations, ensuring operators expand coverage and improve service quality. When governments allocate radio spectrum to telecom operators, they must strike a balance between </w:t>
      </w:r>
      <w:r w:rsidRPr="00E074D3">
        <w:rPr>
          <w:b/>
          <w:bCs/>
        </w:rPr>
        <w:t>maximizing revenue through spectrum prices</w:t>
      </w:r>
      <w:r w:rsidRPr="00E074D3">
        <w:t xml:space="preserve"> and </w:t>
      </w:r>
      <w:r w:rsidRPr="00E074D3">
        <w:rPr>
          <w:b/>
          <w:bCs/>
        </w:rPr>
        <w:t>ensuring network expansion</w:t>
      </w:r>
      <w:r w:rsidRPr="00E074D3">
        <w:t xml:space="preserve">, especially in underserved areas. This creates a trade-off between </w:t>
      </w:r>
      <w:r w:rsidRPr="00E074D3">
        <w:rPr>
          <w:b/>
          <w:bCs/>
        </w:rPr>
        <w:t>spectrum price</w:t>
      </w:r>
      <w:r w:rsidRPr="00E074D3">
        <w:t xml:space="preserve"> and </w:t>
      </w:r>
      <w:r w:rsidRPr="00E074D3">
        <w:rPr>
          <w:b/>
          <w:bCs/>
        </w:rPr>
        <w:t>rollout obligations</w:t>
      </w:r>
      <w:r w:rsidRPr="00E074D3">
        <w:t xml:space="preserve">. Generally, </w:t>
      </w:r>
      <w:r w:rsidRPr="00E074D3">
        <w:rPr>
          <w:rFonts w:eastAsia="Times New Roman"/>
          <w:b/>
          <w:bCs/>
        </w:rPr>
        <w:t>Higher Spectrum Prices</w:t>
      </w:r>
      <w:r w:rsidRPr="00E074D3">
        <w:rPr>
          <w:rFonts w:eastAsia="Times New Roman"/>
        </w:rPr>
        <w:t xml:space="preserve"> often reduce the available capital for network deployment, especially in rural or low-income areas while </w:t>
      </w:r>
      <w:r w:rsidRPr="00E074D3">
        <w:rPr>
          <w:rFonts w:eastAsia="Times New Roman"/>
          <w:b/>
          <w:bCs/>
        </w:rPr>
        <w:t>Lower Spectrum Prices</w:t>
      </w:r>
      <w:r w:rsidRPr="00E074D3">
        <w:rPr>
          <w:rFonts w:eastAsia="Times New Roman"/>
        </w:rPr>
        <w:t xml:space="preserve">, paired with strong rollout obligations, can encourage operators to invest more in infrastructure and provide wider service coverage. </w:t>
      </w:r>
      <w:r w:rsidRPr="00E074D3">
        <w:t>Rollout obligations can be categories as:</w:t>
      </w:r>
    </w:p>
    <w:p w14:paraId="77122B9D" w14:textId="77777777" w:rsidR="00D5684F" w:rsidRPr="00E074D3" w:rsidRDefault="00D5684F" w:rsidP="00406FE9">
      <w:pPr>
        <w:pStyle w:val="ListParagraph"/>
        <w:numPr>
          <w:ilvl w:val="0"/>
          <w:numId w:val="57"/>
        </w:numPr>
        <w:autoSpaceDE/>
        <w:autoSpaceDN/>
        <w:spacing w:before="240" w:after="160"/>
        <w:ind w:left="360"/>
        <w:contextualSpacing/>
        <w:jc w:val="both"/>
        <w:rPr>
          <w:rFonts w:eastAsia="Times New Roman"/>
          <w:b/>
          <w:szCs w:val="24"/>
        </w:rPr>
      </w:pPr>
      <w:r w:rsidRPr="00E074D3">
        <w:rPr>
          <w:rFonts w:eastAsia="Times New Roman"/>
          <w:b/>
          <w:szCs w:val="24"/>
        </w:rPr>
        <w:t>Minimum Rollout Requirements</w:t>
      </w:r>
    </w:p>
    <w:p w14:paraId="0F202E7C" w14:textId="77777777" w:rsidR="00D5684F" w:rsidRPr="00E074D3" w:rsidRDefault="00D5684F" w:rsidP="00406FE9">
      <w:pPr>
        <w:pStyle w:val="ListParagraph"/>
        <w:numPr>
          <w:ilvl w:val="0"/>
          <w:numId w:val="58"/>
        </w:numPr>
        <w:autoSpaceDE/>
        <w:autoSpaceDN/>
        <w:spacing w:after="160"/>
        <w:contextualSpacing/>
        <w:jc w:val="both"/>
        <w:rPr>
          <w:rFonts w:eastAsia="Times New Roman"/>
          <w:szCs w:val="24"/>
        </w:rPr>
      </w:pPr>
      <w:r w:rsidRPr="00E074D3">
        <w:rPr>
          <w:rFonts w:eastAsia="Times New Roman"/>
          <w:szCs w:val="24"/>
        </w:rPr>
        <w:t>Licensees are required to launch services in a phased manner—starting with major urban centers and expanding into rural areas.</w:t>
      </w:r>
    </w:p>
    <w:p w14:paraId="60A3F5AE" w14:textId="77777777" w:rsidR="00D5684F" w:rsidRPr="00E074D3" w:rsidRDefault="00D5684F" w:rsidP="00406FE9">
      <w:pPr>
        <w:pStyle w:val="ListParagraph"/>
        <w:numPr>
          <w:ilvl w:val="0"/>
          <w:numId w:val="58"/>
        </w:numPr>
        <w:autoSpaceDE/>
        <w:autoSpaceDN/>
        <w:spacing w:after="160"/>
        <w:contextualSpacing/>
        <w:jc w:val="both"/>
        <w:rPr>
          <w:rFonts w:eastAsia="Times New Roman"/>
          <w:szCs w:val="24"/>
        </w:rPr>
      </w:pPr>
      <w:r w:rsidRPr="00E074D3">
        <w:rPr>
          <w:rFonts w:eastAsia="Times New Roman"/>
          <w:szCs w:val="24"/>
        </w:rPr>
        <w:t>Rollout targets are often defined by:</w:t>
      </w:r>
    </w:p>
    <w:p w14:paraId="0D14FB9E" w14:textId="77777777" w:rsidR="00D5684F" w:rsidRPr="00E074D3" w:rsidRDefault="00D5684F" w:rsidP="00406FE9">
      <w:pPr>
        <w:pStyle w:val="ListParagraph"/>
        <w:numPr>
          <w:ilvl w:val="1"/>
          <w:numId w:val="58"/>
        </w:numPr>
        <w:autoSpaceDE/>
        <w:autoSpaceDN/>
        <w:spacing w:after="160"/>
        <w:contextualSpacing/>
        <w:jc w:val="both"/>
        <w:rPr>
          <w:rFonts w:eastAsia="Times New Roman"/>
          <w:szCs w:val="24"/>
        </w:rPr>
      </w:pPr>
      <w:r w:rsidRPr="00E074D3">
        <w:rPr>
          <w:rFonts w:eastAsia="Times New Roman"/>
          <w:szCs w:val="24"/>
        </w:rPr>
        <w:t>Number of districts or cities covered</w:t>
      </w:r>
    </w:p>
    <w:p w14:paraId="790582FC" w14:textId="77777777" w:rsidR="00D5684F" w:rsidRPr="00E074D3" w:rsidRDefault="00D5684F" w:rsidP="00406FE9">
      <w:pPr>
        <w:pStyle w:val="ListParagraph"/>
        <w:numPr>
          <w:ilvl w:val="1"/>
          <w:numId w:val="58"/>
        </w:numPr>
        <w:autoSpaceDE/>
        <w:autoSpaceDN/>
        <w:spacing w:after="160"/>
        <w:contextualSpacing/>
        <w:jc w:val="both"/>
        <w:rPr>
          <w:rFonts w:eastAsia="Times New Roman"/>
          <w:szCs w:val="24"/>
        </w:rPr>
      </w:pPr>
      <w:r w:rsidRPr="00E074D3">
        <w:rPr>
          <w:rFonts w:eastAsia="Times New Roman"/>
          <w:szCs w:val="24"/>
        </w:rPr>
        <w:t>Percentage of population or geographical area covered</w:t>
      </w:r>
    </w:p>
    <w:p w14:paraId="637EEC4A" w14:textId="77777777" w:rsidR="00D5684F" w:rsidRPr="00E074D3" w:rsidRDefault="00D5684F" w:rsidP="00406FE9">
      <w:pPr>
        <w:pStyle w:val="ListParagraph"/>
        <w:numPr>
          <w:ilvl w:val="1"/>
          <w:numId w:val="58"/>
        </w:numPr>
        <w:autoSpaceDE/>
        <w:autoSpaceDN/>
        <w:spacing w:after="160"/>
        <w:contextualSpacing/>
        <w:jc w:val="both"/>
        <w:rPr>
          <w:rFonts w:eastAsia="Times New Roman"/>
          <w:szCs w:val="24"/>
        </w:rPr>
      </w:pPr>
      <w:r w:rsidRPr="00E074D3">
        <w:rPr>
          <w:rFonts w:eastAsia="Times New Roman"/>
          <w:szCs w:val="24"/>
        </w:rPr>
        <w:t>Specific timelines (e.g., within 12, 24, or 60 months)</w:t>
      </w:r>
    </w:p>
    <w:p w14:paraId="173BBEB5" w14:textId="77777777" w:rsidR="00D5684F" w:rsidRPr="00E074D3" w:rsidRDefault="00D5684F" w:rsidP="00D5684F">
      <w:pPr>
        <w:pStyle w:val="ListParagraph"/>
        <w:autoSpaceDE/>
        <w:autoSpaceDN/>
        <w:ind w:left="1440"/>
        <w:contextualSpacing/>
        <w:jc w:val="both"/>
        <w:rPr>
          <w:rFonts w:eastAsia="Times New Roman"/>
          <w:szCs w:val="24"/>
        </w:rPr>
      </w:pPr>
    </w:p>
    <w:p w14:paraId="6A0FE7D7" w14:textId="77777777" w:rsidR="00D5684F" w:rsidRPr="00E074D3" w:rsidRDefault="00D5684F" w:rsidP="00406FE9">
      <w:pPr>
        <w:pStyle w:val="ListParagraph"/>
        <w:numPr>
          <w:ilvl w:val="0"/>
          <w:numId w:val="57"/>
        </w:numPr>
        <w:ind w:left="360"/>
        <w:jc w:val="both"/>
        <w:rPr>
          <w:rFonts w:eastAsia="Times New Roman"/>
          <w:b/>
          <w:szCs w:val="24"/>
        </w:rPr>
      </w:pPr>
      <w:r w:rsidRPr="00E074D3">
        <w:rPr>
          <w:rFonts w:eastAsia="Times New Roman"/>
          <w:b/>
          <w:szCs w:val="24"/>
        </w:rPr>
        <w:t>Technology and Service Standards</w:t>
      </w:r>
    </w:p>
    <w:p w14:paraId="7F3E04E2" w14:textId="77777777" w:rsidR="00D5684F" w:rsidRPr="00E074D3" w:rsidRDefault="00D5684F" w:rsidP="00406FE9">
      <w:pPr>
        <w:pStyle w:val="ListParagraph"/>
        <w:numPr>
          <w:ilvl w:val="0"/>
          <w:numId w:val="59"/>
        </w:numPr>
        <w:autoSpaceDE/>
        <w:autoSpaceDN/>
        <w:spacing w:before="240" w:after="160"/>
        <w:contextualSpacing/>
        <w:jc w:val="both"/>
        <w:rPr>
          <w:rFonts w:eastAsia="Times New Roman"/>
          <w:szCs w:val="24"/>
        </w:rPr>
      </w:pPr>
      <w:r w:rsidRPr="00E074D3">
        <w:rPr>
          <w:rFonts w:eastAsia="Times New Roman"/>
          <w:szCs w:val="24"/>
        </w:rPr>
        <w:t>Regulators may mandate the use of specific technologies (e.g., LTE, 5G NR) to ensure interoperability and modern standards.</w:t>
      </w:r>
    </w:p>
    <w:p w14:paraId="094E53E2" w14:textId="77777777" w:rsidR="00D5684F" w:rsidRPr="00E074D3" w:rsidRDefault="00D5684F" w:rsidP="00406FE9">
      <w:pPr>
        <w:pStyle w:val="ListParagraph"/>
        <w:numPr>
          <w:ilvl w:val="0"/>
          <w:numId w:val="59"/>
        </w:numPr>
        <w:autoSpaceDE/>
        <w:autoSpaceDN/>
        <w:spacing w:after="160"/>
        <w:contextualSpacing/>
        <w:jc w:val="both"/>
        <w:rPr>
          <w:rFonts w:eastAsia="Times New Roman"/>
          <w:szCs w:val="24"/>
        </w:rPr>
      </w:pPr>
      <w:r w:rsidRPr="00E074D3">
        <w:rPr>
          <w:rFonts w:eastAsia="Times New Roman"/>
          <w:szCs w:val="24"/>
        </w:rPr>
        <w:t>There may also be Quality of Service (QoS) benchmarks related to network uptime, latency, throughput, and customer service.</w:t>
      </w:r>
    </w:p>
    <w:p w14:paraId="1CF4A94B" w14:textId="77777777" w:rsidR="00D5684F" w:rsidRPr="00E074D3" w:rsidRDefault="00D5684F" w:rsidP="00D5684F">
      <w:pPr>
        <w:pStyle w:val="ListParagraph"/>
        <w:autoSpaceDE/>
        <w:autoSpaceDN/>
        <w:spacing w:after="160"/>
        <w:contextualSpacing/>
        <w:jc w:val="both"/>
        <w:rPr>
          <w:rFonts w:eastAsia="Times New Roman"/>
          <w:szCs w:val="24"/>
        </w:rPr>
      </w:pPr>
    </w:p>
    <w:p w14:paraId="710F71D1" w14:textId="77777777" w:rsidR="00D5684F" w:rsidRPr="00E074D3" w:rsidRDefault="00D5684F" w:rsidP="00406FE9">
      <w:pPr>
        <w:pStyle w:val="ListParagraph"/>
        <w:numPr>
          <w:ilvl w:val="0"/>
          <w:numId w:val="57"/>
        </w:numPr>
        <w:ind w:left="360"/>
        <w:jc w:val="both"/>
        <w:rPr>
          <w:rFonts w:eastAsia="Times New Roman"/>
          <w:b/>
          <w:szCs w:val="24"/>
        </w:rPr>
      </w:pPr>
      <w:r w:rsidRPr="00E074D3">
        <w:rPr>
          <w:rFonts w:eastAsia="Times New Roman"/>
          <w:b/>
          <w:szCs w:val="24"/>
        </w:rPr>
        <w:t>Rural and Underserved Area Conditions</w:t>
      </w:r>
    </w:p>
    <w:p w14:paraId="788E5B61" w14:textId="77777777" w:rsidR="00D5684F" w:rsidRPr="00E074D3" w:rsidRDefault="00D5684F" w:rsidP="00D5684F">
      <w:pPr>
        <w:spacing w:before="240"/>
        <w:jc w:val="both"/>
        <w:rPr>
          <w:rFonts w:eastAsia="Times New Roman"/>
        </w:rPr>
      </w:pPr>
      <w:r w:rsidRPr="00E074D3">
        <w:rPr>
          <w:rFonts w:eastAsia="Times New Roman"/>
        </w:rPr>
        <w:t>Special obligations may require deployment in economically unviable or remote regions to support digital inclusion goals.</w:t>
      </w:r>
    </w:p>
    <w:p w14:paraId="08548D34" w14:textId="77777777" w:rsidR="00D5684F" w:rsidRPr="00E074D3" w:rsidRDefault="00D5684F" w:rsidP="00D5684F">
      <w:pPr>
        <w:jc w:val="both"/>
      </w:pPr>
      <w:r w:rsidRPr="00E074D3">
        <w:rPr>
          <w:rFonts w:eastAsia="Times New Roman"/>
        </w:rPr>
        <w:t>Below are some international examples:</w:t>
      </w:r>
    </w:p>
    <w:p w14:paraId="2EB9CC33" w14:textId="125D0ED7" w:rsidR="00D5684F" w:rsidRPr="00E074D3" w:rsidRDefault="00D5684F" w:rsidP="00406FE9">
      <w:pPr>
        <w:numPr>
          <w:ilvl w:val="1"/>
          <w:numId w:val="55"/>
        </w:numPr>
        <w:spacing w:before="105" w:after="105"/>
        <w:jc w:val="both"/>
        <w:rPr>
          <w:rFonts w:eastAsia="inter"/>
          <w:color w:val="000000"/>
        </w:rPr>
      </w:pPr>
      <w:r w:rsidRPr="00E074D3">
        <w:rPr>
          <w:rFonts w:eastAsia="inter"/>
          <w:b/>
          <w:color w:val="000000"/>
        </w:rPr>
        <w:t>India</w:t>
      </w:r>
      <w:r w:rsidRPr="00E074D3">
        <w:rPr>
          <w:rFonts w:eastAsia="inter"/>
          <w:color w:val="000000"/>
        </w:rPr>
        <w:t xml:space="preserve">: </w:t>
      </w:r>
      <w:r w:rsidR="00F43A7F" w:rsidRPr="00E074D3">
        <w:rPr>
          <w:rFonts w:eastAsia="inter"/>
          <w:color w:val="000000"/>
        </w:rPr>
        <w:t>India’s 5</w:t>
      </w:r>
      <w:r w:rsidRPr="00E074D3">
        <w:rPr>
          <w:rFonts w:eastAsia="inter"/>
          <w:color w:val="000000"/>
        </w:rPr>
        <w:t>G auction</w:t>
      </w:r>
      <w:r w:rsidR="00F43A7F" w:rsidRPr="00E074D3">
        <w:rPr>
          <w:rFonts w:eastAsia="inter"/>
          <w:color w:val="000000"/>
        </w:rPr>
        <w:t xml:space="preserve"> in 2022, o</w:t>
      </w:r>
      <w:r w:rsidRPr="00E074D3">
        <w:rPr>
          <w:rFonts w:eastAsia="inter"/>
          <w:color w:val="000000"/>
        </w:rPr>
        <w:t xml:space="preserve">perators were allowed to pay over 20 </w:t>
      </w:r>
      <w:r w:rsidR="005D30C3" w:rsidRPr="00E074D3">
        <w:rPr>
          <w:rFonts w:eastAsia="inter"/>
          <w:color w:val="000000"/>
        </w:rPr>
        <w:t>years but</w:t>
      </w:r>
      <w:r w:rsidRPr="00E074D3">
        <w:rPr>
          <w:rFonts w:eastAsia="inter"/>
          <w:color w:val="000000"/>
        </w:rPr>
        <w:t xml:space="preserve"> had to launch 5G services in at least one city within a year and expand to all licensed service areas within five years.</w:t>
      </w:r>
    </w:p>
    <w:p w14:paraId="28DB7EDF" w14:textId="77777777" w:rsidR="00D5684F" w:rsidRPr="00E074D3" w:rsidRDefault="00D5684F" w:rsidP="00406FE9">
      <w:pPr>
        <w:numPr>
          <w:ilvl w:val="1"/>
          <w:numId w:val="55"/>
        </w:numPr>
        <w:spacing w:before="105" w:after="105"/>
        <w:jc w:val="both"/>
        <w:rPr>
          <w:rFonts w:eastAsia="inter"/>
          <w:color w:val="000000"/>
        </w:rPr>
      </w:pPr>
      <w:r w:rsidRPr="00E074D3">
        <w:rPr>
          <w:rFonts w:eastAsia="inter"/>
          <w:b/>
          <w:color w:val="000000"/>
        </w:rPr>
        <w:t xml:space="preserve">Saudi Arabia: </w:t>
      </w:r>
      <w:r w:rsidRPr="00E074D3">
        <w:rPr>
          <w:rFonts w:eastAsia="inter"/>
          <w:color w:val="000000"/>
        </w:rPr>
        <w:t>Saudi Arabia's Communications, Space, and Technology Commission (CST) has adopted a balanced approach by setting reasonable upfront spectrum fees with extended payment terms, allowing operators to focus on network expansion. However, operators are required to meet strict coverage and Quality of Service (QoS) obligations, particularly in rural areas. ​</w:t>
      </w:r>
    </w:p>
    <w:p w14:paraId="079EE949" w14:textId="38F55FE1" w:rsidR="00D5684F" w:rsidRPr="00E074D3" w:rsidRDefault="00D5684F" w:rsidP="00406FE9">
      <w:pPr>
        <w:numPr>
          <w:ilvl w:val="1"/>
          <w:numId w:val="55"/>
        </w:numPr>
        <w:spacing w:before="105" w:after="105"/>
        <w:jc w:val="both"/>
        <w:rPr>
          <w:rFonts w:eastAsia="inter"/>
        </w:rPr>
      </w:pPr>
      <w:r w:rsidRPr="00E074D3">
        <w:rPr>
          <w:b/>
        </w:rPr>
        <w:t xml:space="preserve">France:  </w:t>
      </w:r>
      <w:r w:rsidR="000B0DE6" w:rsidRPr="00E074D3">
        <w:t>French Regulatory Authority</w:t>
      </w:r>
      <w:r w:rsidRPr="00E074D3">
        <w:t xml:space="preserve"> has implemented a strategy that combines moderate spectrum pricing with rigorous rollout obligations. For </w:t>
      </w:r>
      <w:r w:rsidRPr="00E074D3">
        <w:rPr>
          <w:b/>
        </w:rPr>
        <w:t>5G spectrum in 2019</w:t>
      </w:r>
      <w:r w:rsidRPr="00E074D3">
        <w:t xml:space="preserve">, France allocated 310 MHz in the 3.5 GHz band, with additional spectrum becoming available in 2026. The pricing model combined a beauty contest for initial blocks (50 MHz) with commitments, including a €350 million fee, and an auction for the remaining spectrum, with a reserve price of €70 million per 10 MHz block. Operators were required to deploy over 10,500 sites by 2025, ensuring at least 240 Mbps per site, with </w:t>
      </w:r>
      <w:r w:rsidRPr="00E074D3">
        <w:rPr>
          <w:b/>
        </w:rPr>
        <w:t>25%</w:t>
      </w:r>
      <w:r w:rsidRPr="00E074D3">
        <w:t xml:space="preserve"> of sites located outside dense urban areas.</w:t>
      </w:r>
    </w:p>
    <w:p w14:paraId="766858CD" w14:textId="386C0E22" w:rsidR="00D5684F" w:rsidRPr="00E074D3" w:rsidRDefault="00D5684F" w:rsidP="00406FE9">
      <w:pPr>
        <w:numPr>
          <w:ilvl w:val="1"/>
          <w:numId w:val="55"/>
        </w:numPr>
        <w:spacing w:before="105" w:after="105"/>
        <w:jc w:val="both"/>
      </w:pPr>
      <w:r w:rsidRPr="00E074D3">
        <w:rPr>
          <w:b/>
        </w:rPr>
        <w:lastRenderedPageBreak/>
        <w:t xml:space="preserve">Sweden: </w:t>
      </w:r>
      <w:r w:rsidRPr="00E074D3">
        <w:t xml:space="preserve">Swedish Post and Telecom Authority (PTS) has taken a strategic approach to spectrum pricing, balancing affordability with rollout obligations to ensure widespread connectivity. For 5G spectrum, Sweden auctioned the 700 MHz band with a coverage obligation attached to certain licenses. Operators receiving these licenses were required to invest SEK 300 million to extend coverage in underserved areas. </w:t>
      </w:r>
    </w:p>
    <w:p w14:paraId="1C23B506" w14:textId="77777777" w:rsidR="00D5684F" w:rsidRPr="00E074D3" w:rsidRDefault="00D5684F" w:rsidP="00406FE9">
      <w:pPr>
        <w:numPr>
          <w:ilvl w:val="1"/>
          <w:numId w:val="55"/>
        </w:numPr>
        <w:spacing w:before="105" w:after="105"/>
        <w:jc w:val="both"/>
      </w:pPr>
      <w:r w:rsidRPr="00E074D3">
        <w:rPr>
          <w:rFonts w:eastAsia="inter"/>
          <w:b/>
          <w:color w:val="000000"/>
        </w:rPr>
        <w:t>Austria</w:t>
      </w:r>
      <w:r w:rsidRPr="00E074D3">
        <w:rPr>
          <w:rFonts w:eastAsia="inter"/>
          <w:color w:val="000000"/>
        </w:rPr>
        <w:t>: In 2020, 700 MHz auction winners were required by Austrian Regulatory Authority for Broadcasting and Telecommunications (RTR) to cover 80% of 2,100 underserved communities with download speeds of 30 Mbps and 3 Mbps for upload by 2027, and 90% of federal and state roads should get at least 10 Mbps for downloads and 1 Mbps for uploads</w:t>
      </w:r>
      <w:r w:rsidRPr="00E074D3">
        <w:t>.</w:t>
      </w:r>
    </w:p>
    <w:p w14:paraId="20E46719" w14:textId="3FFB9BED" w:rsidR="00D5684F" w:rsidRPr="00E074D3" w:rsidRDefault="00D5684F" w:rsidP="00406FE9">
      <w:pPr>
        <w:pStyle w:val="Heading1"/>
        <w:numPr>
          <w:ilvl w:val="1"/>
          <w:numId w:val="34"/>
        </w:numPr>
        <w:rPr>
          <w:rFonts w:cs="Times New Roman"/>
          <w:b w:val="0"/>
          <w:sz w:val="24"/>
          <w:szCs w:val="24"/>
        </w:rPr>
      </w:pPr>
      <w:r w:rsidRPr="00E074D3">
        <w:rPr>
          <w:rFonts w:cs="Times New Roman"/>
          <w:sz w:val="24"/>
          <w:szCs w:val="24"/>
        </w:rPr>
        <w:t>Compliance, Enforcement &amp; Penalties</w:t>
      </w:r>
    </w:p>
    <w:p w14:paraId="7553DB3B" w14:textId="77777777" w:rsidR="00D5684F" w:rsidRPr="00E074D3" w:rsidRDefault="00D5684F" w:rsidP="00D5684F">
      <w:pPr>
        <w:jc w:val="both"/>
      </w:pPr>
      <w:r w:rsidRPr="00E074D3">
        <w:t>To ensure compliance with the stipulated terms, regulators enforce penalties for non-adherence. ​</w:t>
      </w:r>
    </w:p>
    <w:p w14:paraId="2D0E6CA2" w14:textId="77777777" w:rsidR="00D5684F" w:rsidRPr="00E074D3" w:rsidRDefault="00D5684F" w:rsidP="00406FE9">
      <w:pPr>
        <w:pStyle w:val="ListParagraph"/>
        <w:numPr>
          <w:ilvl w:val="0"/>
          <w:numId w:val="60"/>
        </w:numPr>
        <w:autoSpaceDE/>
        <w:autoSpaceDN/>
        <w:spacing w:before="240" w:after="160"/>
        <w:ind w:left="810"/>
        <w:contextualSpacing/>
        <w:jc w:val="both"/>
        <w:rPr>
          <w:b/>
          <w:szCs w:val="24"/>
        </w:rPr>
      </w:pPr>
      <w:r w:rsidRPr="00E074D3">
        <w:rPr>
          <w:b/>
          <w:szCs w:val="24"/>
        </w:rPr>
        <w:t>Performance Bank Guarantees</w:t>
      </w:r>
    </w:p>
    <w:p w14:paraId="1D6A429E" w14:textId="38BA388E" w:rsidR="00D5684F" w:rsidRPr="00E074D3" w:rsidRDefault="00D5684F" w:rsidP="000902AF">
      <w:pPr>
        <w:ind w:left="810"/>
        <w:jc w:val="both"/>
      </w:pPr>
      <w:r w:rsidRPr="00E074D3">
        <w:t xml:space="preserve">Operators often have to submit bank guarantees tied to rollout obligations. If targets are not met, the guarantee may be </w:t>
      </w:r>
      <w:r w:rsidR="000902AF" w:rsidRPr="00E074D3">
        <w:t>uncashed</w:t>
      </w:r>
      <w:r w:rsidRPr="00E074D3">
        <w:t xml:space="preserve"> by the regulator.</w:t>
      </w:r>
    </w:p>
    <w:p w14:paraId="108A70FB" w14:textId="77777777" w:rsidR="00D5684F" w:rsidRPr="000902AF" w:rsidRDefault="00D5684F" w:rsidP="000902AF">
      <w:pPr>
        <w:spacing w:after="160"/>
        <w:ind w:left="810"/>
        <w:contextualSpacing/>
        <w:jc w:val="both"/>
      </w:pPr>
      <w:r w:rsidRPr="000902AF">
        <w:rPr>
          <w:b/>
        </w:rPr>
        <w:t>Bangladesh:</w:t>
      </w:r>
      <w:r w:rsidRPr="000902AF">
        <w:t xml:space="preserve"> The BTRC enforces rollout obligations through performance bank guarantees. Non-fulfillment of targets leads to encashment of BDT 50 crore per phase, incentivizing timely deployment of services.</w:t>
      </w:r>
    </w:p>
    <w:p w14:paraId="2A1D0EE6" w14:textId="77777777" w:rsidR="00D5684F" w:rsidRPr="00E074D3" w:rsidRDefault="00D5684F" w:rsidP="00D5684F">
      <w:pPr>
        <w:jc w:val="both"/>
        <w:rPr>
          <w:b/>
        </w:rPr>
      </w:pPr>
      <w:r w:rsidRPr="00E074D3">
        <w:rPr>
          <w:b/>
        </w:rPr>
        <w:t>b. Fines and Spectrum Reversion</w:t>
      </w:r>
    </w:p>
    <w:p w14:paraId="37D14C7F" w14:textId="77777777" w:rsidR="00D5684F" w:rsidRPr="00E074D3" w:rsidRDefault="00D5684F" w:rsidP="00D15161">
      <w:pPr>
        <w:spacing w:before="240"/>
        <w:jc w:val="both"/>
      </w:pPr>
      <w:r w:rsidRPr="00E074D3">
        <w:t>Monetary fines may be levied for delayed or failed rollouts. Continued non-compliance may lead to revocation of licenses or reversion of spectrum.</w:t>
      </w:r>
    </w:p>
    <w:p w14:paraId="73706DCA" w14:textId="77777777" w:rsidR="00D5684F" w:rsidRPr="00E074D3" w:rsidRDefault="00D5684F" w:rsidP="00406FE9">
      <w:pPr>
        <w:pStyle w:val="ListParagraph"/>
        <w:numPr>
          <w:ilvl w:val="0"/>
          <w:numId w:val="56"/>
        </w:numPr>
        <w:autoSpaceDE/>
        <w:autoSpaceDN/>
        <w:spacing w:after="160"/>
        <w:contextualSpacing/>
        <w:jc w:val="both"/>
        <w:rPr>
          <w:szCs w:val="24"/>
        </w:rPr>
      </w:pPr>
      <w:r w:rsidRPr="00E074D3">
        <w:rPr>
          <w:b/>
          <w:szCs w:val="24"/>
        </w:rPr>
        <w:t>India:</w:t>
      </w:r>
      <w:r w:rsidRPr="00E074D3">
        <w:rPr>
          <w:szCs w:val="24"/>
        </w:rPr>
        <w:t xml:space="preserve"> Failure to meet minimum rollout obligations results in escalating weekly fines, starting at INR 1 </w:t>
      </w:r>
      <w:proofErr w:type="gramStart"/>
      <w:r w:rsidRPr="00E074D3">
        <w:rPr>
          <w:szCs w:val="24"/>
        </w:rPr>
        <w:t>lakh</w:t>
      </w:r>
      <w:proofErr w:type="gramEnd"/>
      <w:r w:rsidRPr="00E074D3">
        <w:rPr>
          <w:szCs w:val="24"/>
        </w:rPr>
        <w:t xml:space="preserve"> and potentially reaching up to INR 1.4 crore per phase. Non-compliance for more than 52 weeks can lead to spectrum withdrawal and encashment of bank guarantees. ​</w:t>
      </w:r>
    </w:p>
    <w:p w14:paraId="3B30CD6D" w14:textId="77777777" w:rsidR="00D5684F" w:rsidRPr="00E074D3" w:rsidRDefault="00D5684F" w:rsidP="00D5684F">
      <w:pPr>
        <w:pStyle w:val="ListParagraph"/>
        <w:jc w:val="both"/>
        <w:rPr>
          <w:szCs w:val="24"/>
        </w:rPr>
      </w:pPr>
    </w:p>
    <w:p w14:paraId="5A45AFEE" w14:textId="5384FB16" w:rsidR="00D5684F" w:rsidRPr="00E074D3" w:rsidRDefault="00D5684F" w:rsidP="00406FE9">
      <w:pPr>
        <w:pStyle w:val="Heading1"/>
        <w:numPr>
          <w:ilvl w:val="1"/>
          <w:numId w:val="34"/>
        </w:numPr>
        <w:rPr>
          <w:b w:val="0"/>
        </w:rPr>
      </w:pPr>
      <w:r w:rsidRPr="00E074D3">
        <w:rPr>
          <w:rFonts w:cs="Times New Roman"/>
          <w:sz w:val="24"/>
          <w:szCs w:val="24"/>
        </w:rPr>
        <w:t>Spectrum Sharing</w:t>
      </w:r>
      <w:r w:rsidR="00F43A7F" w:rsidRPr="00E074D3">
        <w:rPr>
          <w:b w:val="0"/>
        </w:rPr>
        <w:t xml:space="preserve"> </w:t>
      </w:r>
      <w:r w:rsidRPr="00E074D3">
        <w:rPr>
          <w:rFonts w:cs="Times New Roman"/>
          <w:sz w:val="24"/>
          <w:szCs w:val="24"/>
        </w:rPr>
        <w:t>Conditions:</w:t>
      </w:r>
    </w:p>
    <w:p w14:paraId="28674972" w14:textId="77777777" w:rsidR="00F43A7F" w:rsidRPr="00E074D3" w:rsidRDefault="00F43A7F" w:rsidP="00215293">
      <w:pPr>
        <w:spacing w:before="240" w:after="160"/>
        <w:contextualSpacing/>
        <w:jc w:val="both"/>
        <w:rPr>
          <w:b/>
        </w:rPr>
      </w:pPr>
    </w:p>
    <w:p w14:paraId="3E7B156D" w14:textId="3A373F8D" w:rsidR="00D5684F" w:rsidRPr="00E074D3" w:rsidRDefault="00D5684F" w:rsidP="00D5684F">
      <w:pPr>
        <w:jc w:val="both"/>
      </w:pPr>
      <w:r w:rsidRPr="00E074D3">
        <w:t xml:space="preserve">Spectrum sharing </w:t>
      </w:r>
      <w:r w:rsidR="00F43A7F" w:rsidRPr="00E074D3">
        <w:t>is</w:t>
      </w:r>
      <w:r w:rsidRPr="00E074D3">
        <w:t xml:space="preserve"> mechanisms that allow telecom operators to optimize their use of radio frequencies.</w:t>
      </w:r>
    </w:p>
    <w:p w14:paraId="63405A10" w14:textId="4298BA16" w:rsidR="00D5684F" w:rsidRPr="00E074D3" w:rsidRDefault="00D5684F" w:rsidP="00406FE9">
      <w:pPr>
        <w:pStyle w:val="Heading1"/>
        <w:numPr>
          <w:ilvl w:val="1"/>
          <w:numId w:val="34"/>
        </w:numPr>
        <w:rPr>
          <w:rFonts w:cs="Times New Roman"/>
          <w:b w:val="0"/>
          <w:bCs/>
          <w:sz w:val="24"/>
          <w:szCs w:val="24"/>
        </w:rPr>
      </w:pPr>
      <w:r w:rsidRPr="00E074D3">
        <w:rPr>
          <w:rFonts w:cs="Times New Roman"/>
          <w:sz w:val="24"/>
          <w:szCs w:val="24"/>
        </w:rPr>
        <w:t xml:space="preserve">Spectrum Sharing: </w:t>
      </w:r>
      <w:r w:rsidRPr="00E074D3">
        <w:rPr>
          <w:rFonts w:cs="Times New Roman"/>
          <w:b w:val="0"/>
          <w:bCs/>
          <w:sz w:val="24"/>
          <w:szCs w:val="24"/>
        </w:rPr>
        <w:t xml:space="preserve">Instead of exclusive ownership, multiple operators can share spectrum to enhance coverage and reduce costs. </w:t>
      </w:r>
    </w:p>
    <w:p w14:paraId="4B9D4756" w14:textId="77777777" w:rsidR="00D5684F" w:rsidRPr="00E074D3" w:rsidRDefault="00D5684F" w:rsidP="00D5684F">
      <w:pPr>
        <w:pStyle w:val="ListParagraph"/>
        <w:ind w:left="360"/>
        <w:jc w:val="both"/>
        <w:rPr>
          <w:szCs w:val="24"/>
        </w:rPr>
      </w:pPr>
    </w:p>
    <w:p w14:paraId="6BC68AA0" w14:textId="77777777" w:rsidR="00D5684F" w:rsidRPr="00E074D3" w:rsidRDefault="00D5684F" w:rsidP="00406FE9">
      <w:pPr>
        <w:pStyle w:val="ListParagraph"/>
        <w:numPr>
          <w:ilvl w:val="0"/>
          <w:numId w:val="61"/>
        </w:numPr>
        <w:autoSpaceDE/>
        <w:autoSpaceDN/>
        <w:spacing w:after="160"/>
        <w:ind w:left="720"/>
        <w:contextualSpacing/>
        <w:jc w:val="both"/>
        <w:rPr>
          <w:szCs w:val="24"/>
        </w:rPr>
      </w:pPr>
      <w:r w:rsidRPr="00E074D3">
        <w:rPr>
          <w:b/>
          <w:szCs w:val="24"/>
        </w:rPr>
        <w:t>India</w:t>
      </w:r>
      <w:r w:rsidRPr="00E074D3">
        <w:rPr>
          <w:szCs w:val="24"/>
        </w:rPr>
        <w:t xml:space="preserve"> permitted spectrum trading and sharing among access service providers, including inter-band sharing through common radio access networks.</w:t>
      </w:r>
    </w:p>
    <w:p w14:paraId="3AC11AE8" w14:textId="77777777" w:rsidR="00D5684F" w:rsidRPr="00E074D3" w:rsidRDefault="00D5684F" w:rsidP="00406FE9">
      <w:pPr>
        <w:pStyle w:val="ListParagraph"/>
        <w:numPr>
          <w:ilvl w:val="0"/>
          <w:numId w:val="61"/>
        </w:numPr>
        <w:autoSpaceDE/>
        <w:autoSpaceDN/>
        <w:spacing w:after="160"/>
        <w:ind w:left="720"/>
        <w:contextualSpacing/>
        <w:jc w:val="both"/>
        <w:rPr>
          <w:szCs w:val="24"/>
        </w:rPr>
      </w:pPr>
      <w:r w:rsidRPr="00E074D3">
        <w:rPr>
          <w:b/>
          <w:szCs w:val="24"/>
        </w:rPr>
        <w:t>Sweden</w:t>
      </w:r>
      <w:r w:rsidRPr="00E074D3">
        <w:rPr>
          <w:szCs w:val="24"/>
        </w:rPr>
        <w:t xml:space="preserve"> allows operators to share, trade or lease spectrum to one another, especially in rural areas, to promote collaborative coverage.</w:t>
      </w:r>
    </w:p>
    <w:p w14:paraId="1D31F6A6" w14:textId="77777777" w:rsidR="00D5684F" w:rsidRPr="00E074D3" w:rsidRDefault="00D5684F" w:rsidP="00406FE9">
      <w:pPr>
        <w:pStyle w:val="ListParagraph"/>
        <w:numPr>
          <w:ilvl w:val="0"/>
          <w:numId w:val="61"/>
        </w:numPr>
        <w:autoSpaceDE/>
        <w:autoSpaceDN/>
        <w:spacing w:after="160"/>
        <w:ind w:left="720"/>
        <w:contextualSpacing/>
        <w:jc w:val="both"/>
        <w:rPr>
          <w:szCs w:val="24"/>
        </w:rPr>
      </w:pPr>
      <w:r w:rsidRPr="00E074D3">
        <w:rPr>
          <w:b/>
          <w:szCs w:val="24"/>
        </w:rPr>
        <w:t>Saudi Arabia</w:t>
      </w:r>
      <w:r w:rsidRPr="00E074D3">
        <w:rPr>
          <w:szCs w:val="24"/>
        </w:rPr>
        <w:t xml:space="preserve"> CST promotes spectrum sharing through light licensing regimes and Automatic Frequency Coordination (AFC) systems, facilitating efficient use of spectrum </w:t>
      </w:r>
      <w:r w:rsidRPr="00E074D3">
        <w:rPr>
          <w:szCs w:val="24"/>
        </w:rPr>
        <w:lastRenderedPageBreak/>
        <w:t>resources. It facilitates spectrum trading and is exploring the introduction of more radio services into the trading framework to enhance flexibility and efficiency.</w:t>
      </w:r>
    </w:p>
    <w:p w14:paraId="64A67563" w14:textId="77777777" w:rsidR="006F575F" w:rsidRPr="00E074D3" w:rsidRDefault="006F575F" w:rsidP="00D5684F">
      <w:pPr>
        <w:pStyle w:val="ListParagraph"/>
        <w:ind w:left="1080"/>
        <w:jc w:val="both"/>
        <w:rPr>
          <w:szCs w:val="24"/>
        </w:rPr>
      </w:pPr>
    </w:p>
    <w:p w14:paraId="4871E78C" w14:textId="6DDB2F50" w:rsidR="00D5684F" w:rsidRPr="00E074D3" w:rsidRDefault="00D5684F" w:rsidP="00406FE9">
      <w:pPr>
        <w:pStyle w:val="Heading1"/>
        <w:numPr>
          <w:ilvl w:val="1"/>
          <w:numId w:val="34"/>
        </w:numPr>
        <w:rPr>
          <w:rFonts w:cs="Times New Roman"/>
          <w:b w:val="0"/>
          <w:sz w:val="24"/>
          <w:szCs w:val="24"/>
        </w:rPr>
      </w:pPr>
      <w:r w:rsidRPr="00E074D3">
        <w:rPr>
          <w:rFonts w:cs="Times New Roman"/>
          <w:sz w:val="24"/>
          <w:szCs w:val="24"/>
        </w:rPr>
        <w:t>Spectrum Cap:</w:t>
      </w:r>
    </w:p>
    <w:p w14:paraId="54CCC983" w14:textId="77777777" w:rsidR="00D5684F" w:rsidRPr="00E074D3" w:rsidRDefault="00D5684F" w:rsidP="00D5684F">
      <w:pPr>
        <w:jc w:val="both"/>
      </w:pPr>
      <w:r w:rsidRPr="00E074D3">
        <w:t>A spectrum cap is a regulatory limit on the amount of radio frequency spectrum a telecom operator can hold. It prevents market dominance and ensures fair competition. There are typically two types of spectrum caps:</w:t>
      </w:r>
    </w:p>
    <w:p w14:paraId="4F5B96C2" w14:textId="77777777" w:rsidR="00D5684F" w:rsidRPr="00E074D3" w:rsidRDefault="00D5684F" w:rsidP="00406FE9">
      <w:pPr>
        <w:pStyle w:val="ListParagraph"/>
        <w:numPr>
          <w:ilvl w:val="0"/>
          <w:numId w:val="52"/>
        </w:numPr>
        <w:autoSpaceDE/>
        <w:autoSpaceDN/>
        <w:spacing w:after="160"/>
        <w:ind w:left="360"/>
        <w:contextualSpacing/>
        <w:jc w:val="both"/>
        <w:rPr>
          <w:szCs w:val="24"/>
        </w:rPr>
      </w:pPr>
      <w:r w:rsidRPr="00E074D3">
        <w:rPr>
          <w:b/>
          <w:szCs w:val="24"/>
        </w:rPr>
        <w:t>Band Cap</w:t>
      </w:r>
      <w:r w:rsidRPr="00E074D3">
        <w:rPr>
          <w:szCs w:val="24"/>
        </w:rPr>
        <w:t>: Limits the amount of spectrum an operator can hold within a specific frequency band.</w:t>
      </w:r>
    </w:p>
    <w:p w14:paraId="07B36719" w14:textId="77777777" w:rsidR="00D5684F" w:rsidRPr="00E074D3" w:rsidRDefault="00D5684F" w:rsidP="00406FE9">
      <w:pPr>
        <w:pStyle w:val="ListParagraph"/>
        <w:numPr>
          <w:ilvl w:val="0"/>
          <w:numId w:val="62"/>
        </w:numPr>
        <w:autoSpaceDE/>
        <w:autoSpaceDN/>
        <w:spacing w:before="240" w:after="160"/>
        <w:ind w:left="900"/>
        <w:contextualSpacing/>
        <w:jc w:val="both"/>
        <w:rPr>
          <w:szCs w:val="24"/>
        </w:rPr>
      </w:pPr>
      <w:r w:rsidRPr="00E074D3">
        <w:rPr>
          <w:b/>
          <w:szCs w:val="24"/>
        </w:rPr>
        <w:t>France</w:t>
      </w:r>
      <w:r w:rsidRPr="00E074D3">
        <w:rPr>
          <w:szCs w:val="24"/>
        </w:rPr>
        <w:t xml:space="preserve"> limited the maximum spectrum a single operator could hold in the 3.4–3.8 GHz band to 100 MHz in its 5G auction, to ensure competition.</w:t>
      </w:r>
    </w:p>
    <w:p w14:paraId="0886DCAA" w14:textId="77777777" w:rsidR="00D5684F" w:rsidRPr="00E074D3" w:rsidRDefault="00D5684F" w:rsidP="00406FE9">
      <w:pPr>
        <w:pStyle w:val="ListParagraph"/>
        <w:numPr>
          <w:ilvl w:val="0"/>
          <w:numId w:val="62"/>
        </w:numPr>
        <w:autoSpaceDE/>
        <w:autoSpaceDN/>
        <w:spacing w:after="160"/>
        <w:ind w:left="900"/>
        <w:contextualSpacing/>
        <w:jc w:val="both"/>
        <w:rPr>
          <w:szCs w:val="24"/>
        </w:rPr>
      </w:pPr>
      <w:r w:rsidRPr="00E074D3">
        <w:rPr>
          <w:b/>
          <w:szCs w:val="24"/>
        </w:rPr>
        <w:t>Thailand</w:t>
      </w:r>
      <w:r w:rsidRPr="00E074D3">
        <w:rPr>
          <w:szCs w:val="24"/>
        </w:rPr>
        <w:t xml:space="preserve"> is a country where spectrum cap in particular an event-related has been implemented since its first spectrum auction. For instance, during the 2015 auctions for 1800 MHz Band each operator was limited to acquiring a maximum of 2x15 MHz to prevent monopolization.</w:t>
      </w:r>
    </w:p>
    <w:p w14:paraId="38CC0A2C" w14:textId="77777777" w:rsidR="00D5684F" w:rsidRPr="00E074D3" w:rsidRDefault="00D5684F" w:rsidP="00406FE9">
      <w:pPr>
        <w:pStyle w:val="ListParagraph"/>
        <w:numPr>
          <w:ilvl w:val="0"/>
          <w:numId w:val="62"/>
        </w:numPr>
        <w:autoSpaceDE/>
        <w:autoSpaceDN/>
        <w:spacing w:after="160"/>
        <w:ind w:left="900"/>
        <w:contextualSpacing/>
        <w:jc w:val="both"/>
        <w:rPr>
          <w:szCs w:val="24"/>
        </w:rPr>
      </w:pPr>
      <w:r w:rsidRPr="00E074D3">
        <w:rPr>
          <w:b/>
          <w:szCs w:val="24"/>
        </w:rPr>
        <w:t>UK</w:t>
      </w:r>
      <w:r w:rsidRPr="00E074D3">
        <w:rPr>
          <w:szCs w:val="24"/>
        </w:rPr>
        <w:t xml:space="preserve"> </w:t>
      </w:r>
      <w:proofErr w:type="spellStart"/>
      <w:r w:rsidRPr="00E074D3">
        <w:rPr>
          <w:szCs w:val="24"/>
        </w:rPr>
        <w:t>Ofcom</w:t>
      </w:r>
      <w:proofErr w:type="spellEnd"/>
      <w:r w:rsidRPr="00E074D3">
        <w:rPr>
          <w:szCs w:val="24"/>
        </w:rPr>
        <w:t xml:space="preserve"> has applied caps to particular frequency bands. For example, during the award of the 2.3 and 3.4 GHz spectrum bands, a cap of 255 MHz was set on the amount of immediately usable spectrum any operator could hold post-auction.</w:t>
      </w:r>
    </w:p>
    <w:p w14:paraId="06AF1E78" w14:textId="77777777" w:rsidR="00D5684F" w:rsidRPr="00E074D3" w:rsidRDefault="00D5684F" w:rsidP="00D5684F">
      <w:pPr>
        <w:pStyle w:val="ListParagraph"/>
        <w:ind w:left="1080"/>
        <w:jc w:val="both"/>
        <w:rPr>
          <w:szCs w:val="24"/>
        </w:rPr>
      </w:pPr>
    </w:p>
    <w:p w14:paraId="073084F7" w14:textId="77777777" w:rsidR="00D5684F" w:rsidRPr="00E074D3" w:rsidRDefault="00D5684F" w:rsidP="00406FE9">
      <w:pPr>
        <w:pStyle w:val="ListParagraph"/>
        <w:numPr>
          <w:ilvl w:val="0"/>
          <w:numId w:val="52"/>
        </w:numPr>
        <w:autoSpaceDE/>
        <w:autoSpaceDN/>
        <w:spacing w:after="160"/>
        <w:ind w:left="360"/>
        <w:contextualSpacing/>
        <w:jc w:val="both"/>
        <w:rPr>
          <w:szCs w:val="24"/>
        </w:rPr>
      </w:pPr>
      <w:r w:rsidRPr="00E074D3">
        <w:rPr>
          <w:b/>
          <w:szCs w:val="24"/>
        </w:rPr>
        <w:t>Total Cap:</w:t>
      </w:r>
      <w:r w:rsidRPr="00E074D3">
        <w:rPr>
          <w:szCs w:val="24"/>
        </w:rPr>
        <w:t xml:space="preserve"> Restricts the total spectrum an operator can own across all bands.</w:t>
      </w:r>
    </w:p>
    <w:p w14:paraId="3CBD042C" w14:textId="77777777" w:rsidR="00735845" w:rsidRPr="00E074D3" w:rsidRDefault="00735845" w:rsidP="00735845">
      <w:pPr>
        <w:pStyle w:val="ListParagraph"/>
        <w:autoSpaceDE/>
        <w:autoSpaceDN/>
        <w:spacing w:after="160"/>
        <w:ind w:left="1080"/>
        <w:contextualSpacing/>
        <w:jc w:val="both"/>
        <w:rPr>
          <w:szCs w:val="24"/>
        </w:rPr>
      </w:pPr>
    </w:p>
    <w:p w14:paraId="1765B2CC" w14:textId="77777777" w:rsidR="00735845" w:rsidRPr="00E074D3" w:rsidRDefault="00735845" w:rsidP="00406FE9">
      <w:pPr>
        <w:pStyle w:val="ListParagraph"/>
        <w:numPr>
          <w:ilvl w:val="0"/>
          <w:numId w:val="63"/>
        </w:numPr>
        <w:spacing w:before="240" w:after="160"/>
        <w:contextualSpacing/>
        <w:jc w:val="both"/>
        <w:rPr>
          <w:szCs w:val="24"/>
        </w:rPr>
      </w:pPr>
      <w:r w:rsidRPr="00E074D3">
        <w:rPr>
          <w:b/>
          <w:szCs w:val="24"/>
        </w:rPr>
        <w:t>UK</w:t>
      </w:r>
      <w:r w:rsidRPr="00E074D3">
        <w:rPr>
          <w:szCs w:val="24"/>
        </w:rPr>
        <w:t xml:space="preserve">: In preparation for the 2017 spectrum auction, </w:t>
      </w:r>
      <w:proofErr w:type="spellStart"/>
      <w:r w:rsidRPr="00E074D3">
        <w:rPr>
          <w:szCs w:val="24"/>
        </w:rPr>
        <w:t>Ofcom</w:t>
      </w:r>
      <w:proofErr w:type="spellEnd"/>
      <w:r w:rsidRPr="00E074D3">
        <w:rPr>
          <w:szCs w:val="24"/>
        </w:rPr>
        <w:t xml:space="preserve"> imposed a cap of 340 MHz to prevent any single mobile operator from holding more than 37% of the total mobile spectrum available. This measure aimed at curbing the dominance of larger operators like BT/EE, which at the time held approximately 42% of the spectrum.</w:t>
      </w:r>
      <w:r w:rsidRPr="00E074D3">
        <w:rPr>
          <w:b/>
          <w:szCs w:val="24"/>
        </w:rPr>
        <w:t xml:space="preserve"> </w:t>
      </w:r>
    </w:p>
    <w:p w14:paraId="1673AB33" w14:textId="5A2435B9" w:rsidR="00735845" w:rsidRPr="00E074D3" w:rsidRDefault="00735845" w:rsidP="00406FE9">
      <w:pPr>
        <w:pStyle w:val="ListParagraph"/>
        <w:numPr>
          <w:ilvl w:val="0"/>
          <w:numId w:val="63"/>
        </w:numPr>
        <w:spacing w:after="160"/>
        <w:contextualSpacing/>
        <w:jc w:val="both"/>
        <w:rPr>
          <w:b/>
          <w:bCs/>
          <w:szCs w:val="24"/>
        </w:rPr>
      </w:pPr>
      <w:r w:rsidRPr="00E074D3">
        <w:rPr>
          <w:b/>
          <w:bCs/>
          <w:szCs w:val="24"/>
        </w:rPr>
        <w:t xml:space="preserve">Pakistan, </w:t>
      </w:r>
      <w:r w:rsidRPr="00E074D3">
        <w:rPr>
          <w:szCs w:val="24"/>
        </w:rPr>
        <w:t>in its recent auctions have</w:t>
      </w:r>
      <w:r w:rsidRPr="00E074D3">
        <w:rPr>
          <w:b/>
          <w:bCs/>
          <w:szCs w:val="24"/>
        </w:rPr>
        <w:t xml:space="preserve"> </w:t>
      </w:r>
      <w:r w:rsidRPr="00E074D3">
        <w:rPr>
          <w:szCs w:val="24"/>
        </w:rPr>
        <w:t>imposed spectrum caps, limiting the total amount of spectrum an operator can hold in a given band.</w:t>
      </w:r>
    </w:p>
    <w:p w14:paraId="4E52F383" w14:textId="0AC3D94A" w:rsidR="00D5684F" w:rsidRPr="00E074D3" w:rsidRDefault="00D5684F" w:rsidP="00406FE9">
      <w:pPr>
        <w:pStyle w:val="ListParagraph"/>
        <w:numPr>
          <w:ilvl w:val="0"/>
          <w:numId w:val="63"/>
        </w:numPr>
        <w:spacing w:after="160"/>
        <w:contextualSpacing/>
        <w:jc w:val="both"/>
        <w:rPr>
          <w:szCs w:val="24"/>
        </w:rPr>
      </w:pPr>
      <w:r w:rsidRPr="00E074D3">
        <w:rPr>
          <w:b/>
          <w:szCs w:val="24"/>
        </w:rPr>
        <w:t>France</w:t>
      </w:r>
      <w:r w:rsidRPr="00E074D3">
        <w:rPr>
          <w:szCs w:val="24"/>
        </w:rPr>
        <w:t xml:space="preserve"> ARCEP imposes overall spectrum caps, limiting the total amount of spectrum an operator can hold across multiple bands. This ensures balanced distribution among competitors.</w:t>
      </w:r>
    </w:p>
    <w:p w14:paraId="5F54D981" w14:textId="0EC9CA7C" w:rsidR="00D5684F" w:rsidRPr="00E074D3" w:rsidRDefault="00735845" w:rsidP="00406FE9">
      <w:pPr>
        <w:pStyle w:val="ListParagraph"/>
        <w:numPr>
          <w:ilvl w:val="0"/>
          <w:numId w:val="63"/>
        </w:numPr>
        <w:spacing w:before="240" w:after="160"/>
        <w:contextualSpacing/>
        <w:jc w:val="both"/>
        <w:rPr>
          <w:szCs w:val="24"/>
        </w:rPr>
      </w:pPr>
      <w:r w:rsidRPr="00E074D3">
        <w:rPr>
          <w:b/>
          <w:szCs w:val="24"/>
        </w:rPr>
        <w:t>India</w:t>
      </w:r>
      <w:r w:rsidRPr="00E074D3">
        <w:rPr>
          <w:szCs w:val="24"/>
        </w:rPr>
        <w:t xml:space="preserve"> TRAI imposes a cap of 25% of the total spectrum assigned (all bands including 700, 800, 900, 1800, 2100, 2300, 2500 MHz); and 50% within a given band in each of the access area.</w:t>
      </w:r>
    </w:p>
    <w:p w14:paraId="55291FCD" w14:textId="77777777" w:rsidR="00E12510" w:rsidRPr="00E074D3" w:rsidRDefault="00EA2863" w:rsidP="00406FE9">
      <w:pPr>
        <w:pStyle w:val="Heading1"/>
        <w:numPr>
          <w:ilvl w:val="0"/>
          <w:numId w:val="34"/>
        </w:numPr>
        <w:rPr>
          <w:rFonts w:cs="Times New Roman"/>
          <w:sz w:val="24"/>
          <w:szCs w:val="24"/>
        </w:rPr>
      </w:pPr>
      <w:bookmarkStart w:id="18" w:name="_Toc206105672"/>
      <w:r w:rsidRPr="00E074D3">
        <w:rPr>
          <w:rFonts w:cs="Times New Roman"/>
          <w:sz w:val="24"/>
          <w:szCs w:val="24"/>
        </w:rPr>
        <w:t>Spectrum Valuation in SATRC Countries</w:t>
      </w:r>
      <w:bookmarkEnd w:id="18"/>
      <w:r w:rsidR="002D4FBE" w:rsidRPr="00E074D3">
        <w:rPr>
          <w:rFonts w:cs="Times New Roman"/>
          <w:sz w:val="24"/>
          <w:szCs w:val="24"/>
        </w:rPr>
        <w:t xml:space="preserve"> </w:t>
      </w:r>
    </w:p>
    <w:p w14:paraId="25B5D191" w14:textId="77777777" w:rsidR="00586640" w:rsidRPr="00E074D3" w:rsidRDefault="00E30DAA" w:rsidP="00586640">
      <w:pPr>
        <w:spacing w:before="240"/>
        <w:jc w:val="both"/>
      </w:pPr>
      <w:r w:rsidRPr="00E074D3">
        <w:t xml:space="preserve">The SATRC countries were </w:t>
      </w:r>
      <w:r w:rsidR="006B29E4" w:rsidRPr="00E074D3">
        <w:t>inquired through a comprehensive questionnaire</w:t>
      </w:r>
      <w:r w:rsidRPr="00E074D3">
        <w:t xml:space="preserve"> regarding the spectrum valuation methodologies followed in their respective countries. The questionnaire and the responses are annexed to the report. However, a summary of the spectrum valuation practices is provided below.</w:t>
      </w:r>
    </w:p>
    <w:p w14:paraId="4B357633" w14:textId="77777777" w:rsidR="00F42AE4" w:rsidRPr="00E074D3" w:rsidRDefault="00F42AE4" w:rsidP="00655D40">
      <w:pPr>
        <w:spacing w:before="240" w:after="240"/>
        <w:jc w:val="both"/>
      </w:pPr>
      <w:r w:rsidRPr="00E074D3">
        <w:t>The valuation of Next Generation Mobile Networks (NGMN) spectrum in South Asian Telecommunication Regulators' Council (SATRC) countries is influenced by various factors, including economic conditions, market demand, and regulatory policies.</w:t>
      </w:r>
    </w:p>
    <w:p w14:paraId="52B8CCB7" w14:textId="77777777" w:rsidR="00DE1DB9" w:rsidRDefault="00DE1DB9" w:rsidP="00FE53CB">
      <w:pPr>
        <w:rPr>
          <w:b/>
          <w:bCs/>
        </w:rPr>
      </w:pPr>
      <w:bookmarkStart w:id="19" w:name="_Toc206105673"/>
    </w:p>
    <w:p w14:paraId="5D046A27" w14:textId="73B71BF7" w:rsidR="0052207D" w:rsidRPr="00E074D3" w:rsidRDefault="00F42AE4" w:rsidP="00FE53CB">
      <w:pPr>
        <w:rPr>
          <w:b/>
          <w:bCs/>
        </w:rPr>
      </w:pPr>
      <w:r w:rsidRPr="00E074D3">
        <w:rPr>
          <w:b/>
          <w:bCs/>
        </w:rPr>
        <w:lastRenderedPageBreak/>
        <w:t>Spectrum A</w:t>
      </w:r>
      <w:r w:rsidR="00F40011" w:rsidRPr="00E074D3">
        <w:rPr>
          <w:b/>
          <w:bCs/>
        </w:rPr>
        <w:t>ssignment Approach</w:t>
      </w:r>
      <w:r w:rsidRPr="00E074D3">
        <w:rPr>
          <w:b/>
          <w:bCs/>
        </w:rPr>
        <w:t>:</w:t>
      </w:r>
      <w:bookmarkEnd w:id="19"/>
      <w:r w:rsidRPr="00E074D3">
        <w:rPr>
          <w:b/>
          <w:bCs/>
        </w:rPr>
        <w:t xml:space="preserve"> </w:t>
      </w:r>
    </w:p>
    <w:p w14:paraId="78553231" w14:textId="77777777" w:rsidR="00FE53CB" w:rsidRPr="00E074D3" w:rsidRDefault="00FE53CB" w:rsidP="00FE53CB">
      <w:pPr>
        <w:rPr>
          <w:b/>
          <w:bCs/>
        </w:rPr>
      </w:pPr>
    </w:p>
    <w:p w14:paraId="55041C8F" w14:textId="0A3206FB" w:rsidR="00F40011" w:rsidRPr="00E074D3" w:rsidRDefault="00A10BA2" w:rsidP="0052207D">
      <w:pPr>
        <w:spacing w:before="240" w:after="240"/>
        <w:ind w:left="18"/>
        <w:contextualSpacing/>
        <w:jc w:val="both"/>
      </w:pPr>
      <w:r w:rsidRPr="00E074D3">
        <w:t xml:space="preserve">Two (02) approaches have been observed </w:t>
      </w:r>
      <w:r w:rsidR="00F40011" w:rsidRPr="00E074D3">
        <w:t>among the SATRC countries</w:t>
      </w:r>
      <w:r w:rsidRPr="00E074D3">
        <w:t xml:space="preserve"> for the spectrum assignment </w:t>
      </w:r>
      <w:proofErr w:type="gramStart"/>
      <w:r w:rsidRPr="00E074D3">
        <w:t>i.e.</w:t>
      </w:r>
      <w:proofErr w:type="gramEnd"/>
      <w:r w:rsidRPr="00E074D3">
        <w:t xml:space="preserve"> through Auctions and through administrative assignments</w:t>
      </w:r>
      <w:r w:rsidR="00F40011" w:rsidRPr="00E074D3">
        <w:t xml:space="preserve">. Few countries have assigned it administratively and few others have adopted the approach of </w:t>
      </w:r>
      <w:r w:rsidR="00F42AE4" w:rsidRPr="00E074D3">
        <w:t xml:space="preserve">Spectrum Auction to give away the scarce </w:t>
      </w:r>
      <w:r w:rsidR="0061519F" w:rsidRPr="00E074D3">
        <w:t>resources</w:t>
      </w:r>
      <w:r w:rsidR="00F42AE4" w:rsidRPr="00E074D3">
        <w:t xml:space="preserve"> of spectrum for Cellular services. </w:t>
      </w:r>
    </w:p>
    <w:p w14:paraId="3E110FE3" w14:textId="77777777" w:rsidR="00F40011" w:rsidRPr="00E074D3" w:rsidRDefault="00F40011" w:rsidP="0052207D">
      <w:pPr>
        <w:spacing w:before="240" w:after="240"/>
        <w:ind w:left="18"/>
        <w:contextualSpacing/>
        <w:jc w:val="both"/>
      </w:pPr>
    </w:p>
    <w:p w14:paraId="2AA19509" w14:textId="77777777" w:rsidR="00FB5902" w:rsidRPr="00E074D3" w:rsidRDefault="00466627" w:rsidP="00406FE9">
      <w:pPr>
        <w:pStyle w:val="Heading2"/>
        <w:numPr>
          <w:ilvl w:val="1"/>
          <w:numId w:val="34"/>
        </w:numPr>
        <w:spacing w:before="0"/>
        <w:ind w:left="450"/>
        <w:rPr>
          <w:b w:val="0"/>
          <w:szCs w:val="24"/>
        </w:rPr>
      </w:pPr>
      <w:r w:rsidRPr="00E074D3">
        <w:rPr>
          <w:bCs/>
        </w:rPr>
        <w:t xml:space="preserve">Administrative Assignment Approach: </w:t>
      </w:r>
    </w:p>
    <w:p w14:paraId="52EF5409" w14:textId="106916EF" w:rsidR="00466627" w:rsidRPr="00E074D3" w:rsidRDefault="00466627" w:rsidP="00FB5902">
      <w:pPr>
        <w:pStyle w:val="ListParagraph"/>
        <w:tabs>
          <w:tab w:val="left" w:pos="720"/>
        </w:tabs>
        <w:spacing w:before="240" w:after="240"/>
        <w:ind w:left="450"/>
        <w:contextualSpacing/>
        <w:jc w:val="both"/>
        <w:rPr>
          <w:szCs w:val="24"/>
        </w:rPr>
      </w:pPr>
      <w:r w:rsidRPr="00E074D3">
        <w:t xml:space="preserve">The valuation of spectrum in administrative assignments is based on the national interests and priorities. </w:t>
      </w:r>
    </w:p>
    <w:p w14:paraId="61C5175B" w14:textId="77777777" w:rsidR="00FB5902" w:rsidRPr="00E074D3" w:rsidRDefault="00466627" w:rsidP="00406FE9">
      <w:pPr>
        <w:pStyle w:val="Heading2"/>
        <w:numPr>
          <w:ilvl w:val="1"/>
          <w:numId w:val="34"/>
        </w:numPr>
        <w:spacing w:before="0"/>
        <w:ind w:left="450"/>
        <w:rPr>
          <w:szCs w:val="24"/>
        </w:rPr>
      </w:pPr>
      <w:r w:rsidRPr="00E074D3">
        <w:t xml:space="preserve">Auction Based Approach </w:t>
      </w:r>
    </w:p>
    <w:p w14:paraId="517D453A" w14:textId="56D8BC07" w:rsidR="00BE2690" w:rsidRPr="00E074D3" w:rsidRDefault="00466627" w:rsidP="00FB5902">
      <w:pPr>
        <w:pStyle w:val="ListParagraph"/>
        <w:tabs>
          <w:tab w:val="left" w:pos="720"/>
        </w:tabs>
        <w:spacing w:before="240" w:after="240"/>
        <w:ind w:left="450"/>
        <w:contextualSpacing/>
        <w:jc w:val="both"/>
        <w:rPr>
          <w:szCs w:val="24"/>
        </w:rPr>
      </w:pPr>
      <w:r w:rsidRPr="00E074D3">
        <w:t>T</w:t>
      </w:r>
      <w:r w:rsidR="00F40011" w:rsidRPr="00E074D3">
        <w:t>he auction approach</w:t>
      </w:r>
      <w:r w:rsidRPr="00E074D3">
        <w:t xml:space="preserve"> on the outer hand is a process with multi-layered process. A</w:t>
      </w:r>
      <w:r w:rsidR="00F40011" w:rsidRPr="00E074D3">
        <w:t xml:space="preserve"> </w:t>
      </w:r>
      <w:r w:rsidR="00F42AE4" w:rsidRPr="00E074D3">
        <w:rPr>
          <w:szCs w:val="24"/>
        </w:rPr>
        <w:t>general trend of conducting the spectrum Auction at National level is observed. India</w:t>
      </w:r>
      <w:r w:rsidR="0061519F" w:rsidRPr="00E074D3">
        <w:rPr>
          <w:szCs w:val="24"/>
        </w:rPr>
        <w:t>,</w:t>
      </w:r>
      <w:r w:rsidR="00F42AE4" w:rsidRPr="00E074D3">
        <w:rPr>
          <w:szCs w:val="24"/>
        </w:rPr>
        <w:t xml:space="preserve"> however, does it on Province/ Geographical level due to its geographical landscape. For the auctions, different auction models including SMRA, Sealed Bid Auction, Open Out Cry have been used by different countries, depending upon the requirements. </w:t>
      </w:r>
    </w:p>
    <w:p w14:paraId="7CEC3C5F" w14:textId="15CA4E4D" w:rsidR="003115F9" w:rsidRPr="00E074D3" w:rsidRDefault="003115F9" w:rsidP="00FB5902">
      <w:pPr>
        <w:pStyle w:val="ListParagraph"/>
        <w:tabs>
          <w:tab w:val="left" w:pos="720"/>
        </w:tabs>
        <w:spacing w:before="240" w:after="240"/>
        <w:ind w:left="450"/>
        <w:contextualSpacing/>
        <w:jc w:val="both"/>
        <w:rPr>
          <w:szCs w:val="24"/>
        </w:rPr>
      </w:pPr>
      <w:r w:rsidRPr="00E074D3">
        <w:rPr>
          <w:szCs w:val="24"/>
        </w:rPr>
        <w:t>Table 3 Spectrum Assignment Method in SARTC Countries</w:t>
      </w:r>
    </w:p>
    <w:p w14:paraId="70FD3578" w14:textId="77777777" w:rsidR="008524FD" w:rsidRDefault="008524FD" w:rsidP="008524FD">
      <w:pPr>
        <w:pStyle w:val="ListParagraph"/>
        <w:spacing w:before="240" w:after="240"/>
        <w:ind w:left="2160"/>
        <w:contextualSpacing/>
        <w:jc w:val="both"/>
        <w:rPr>
          <w:szCs w:val="24"/>
        </w:rPr>
      </w:pPr>
    </w:p>
    <w:tbl>
      <w:tblPr>
        <w:tblStyle w:val="TableGrid"/>
        <w:tblW w:w="3955" w:type="dxa"/>
        <w:tblInd w:w="1327" w:type="dxa"/>
        <w:tblLook w:val="04A0" w:firstRow="1" w:lastRow="0" w:firstColumn="1" w:lastColumn="0" w:noHBand="0" w:noVBand="1"/>
      </w:tblPr>
      <w:tblGrid>
        <w:gridCol w:w="703"/>
        <w:gridCol w:w="1390"/>
        <w:gridCol w:w="1862"/>
      </w:tblGrid>
      <w:tr w:rsidR="00122D85" w:rsidRPr="00E074D3" w14:paraId="4431B583" w14:textId="77777777" w:rsidTr="00C136AC">
        <w:trPr>
          <w:trHeight w:val="268"/>
        </w:trPr>
        <w:tc>
          <w:tcPr>
            <w:tcW w:w="703" w:type="dxa"/>
          </w:tcPr>
          <w:p w14:paraId="3FE91013" w14:textId="77777777" w:rsidR="00122D85" w:rsidRPr="00E074D3" w:rsidRDefault="00122D85" w:rsidP="00C136AC">
            <w:pPr>
              <w:tabs>
                <w:tab w:val="left" w:pos="567"/>
              </w:tabs>
              <w:jc w:val="both"/>
            </w:pPr>
            <w:proofErr w:type="spellStart"/>
            <w:r w:rsidRPr="00E074D3">
              <w:t>S.No</w:t>
            </w:r>
            <w:proofErr w:type="spellEnd"/>
          </w:p>
        </w:tc>
        <w:tc>
          <w:tcPr>
            <w:tcW w:w="1390" w:type="dxa"/>
          </w:tcPr>
          <w:p w14:paraId="6B1A76D3" w14:textId="77777777" w:rsidR="00122D85" w:rsidRPr="00E074D3" w:rsidRDefault="00122D85" w:rsidP="00C136AC">
            <w:pPr>
              <w:tabs>
                <w:tab w:val="left" w:pos="567"/>
              </w:tabs>
              <w:jc w:val="both"/>
            </w:pPr>
            <w:r w:rsidRPr="00E074D3">
              <w:t>Country</w:t>
            </w:r>
          </w:p>
        </w:tc>
        <w:tc>
          <w:tcPr>
            <w:tcW w:w="1862" w:type="dxa"/>
          </w:tcPr>
          <w:p w14:paraId="714D7941" w14:textId="77777777" w:rsidR="00122D85" w:rsidRPr="00E074D3" w:rsidRDefault="00122D85" w:rsidP="00C136AC">
            <w:pPr>
              <w:tabs>
                <w:tab w:val="left" w:pos="567"/>
              </w:tabs>
              <w:jc w:val="both"/>
            </w:pPr>
            <w:r w:rsidRPr="00E074D3">
              <w:rPr>
                <w:b/>
              </w:rPr>
              <w:t xml:space="preserve">How does your country assign spectrum? </w:t>
            </w:r>
          </w:p>
        </w:tc>
      </w:tr>
      <w:tr w:rsidR="00122D85" w:rsidRPr="00E074D3" w14:paraId="1863FBD1" w14:textId="77777777" w:rsidTr="00C136AC">
        <w:trPr>
          <w:trHeight w:val="278"/>
        </w:trPr>
        <w:tc>
          <w:tcPr>
            <w:tcW w:w="703" w:type="dxa"/>
          </w:tcPr>
          <w:p w14:paraId="420D4904" w14:textId="77777777" w:rsidR="00122D85" w:rsidRPr="00E074D3" w:rsidRDefault="00122D85" w:rsidP="00C136AC">
            <w:pPr>
              <w:tabs>
                <w:tab w:val="left" w:pos="567"/>
              </w:tabs>
              <w:jc w:val="both"/>
            </w:pPr>
            <w:r w:rsidRPr="00E074D3">
              <w:t>1</w:t>
            </w:r>
          </w:p>
        </w:tc>
        <w:tc>
          <w:tcPr>
            <w:tcW w:w="1390" w:type="dxa"/>
          </w:tcPr>
          <w:p w14:paraId="12B703E9" w14:textId="77777777" w:rsidR="00122D85" w:rsidRPr="00E074D3" w:rsidRDefault="00122D85" w:rsidP="00C136AC">
            <w:pPr>
              <w:tabs>
                <w:tab w:val="left" w:pos="810"/>
              </w:tabs>
              <w:contextualSpacing/>
              <w:jc w:val="both"/>
            </w:pPr>
            <w:r w:rsidRPr="00E074D3">
              <w:t>Afghanistan</w:t>
            </w:r>
          </w:p>
        </w:tc>
        <w:tc>
          <w:tcPr>
            <w:tcW w:w="1862" w:type="dxa"/>
          </w:tcPr>
          <w:p w14:paraId="121DB2E0" w14:textId="77777777" w:rsidR="00122D85" w:rsidRPr="00E074D3" w:rsidRDefault="00122D85" w:rsidP="00C136AC">
            <w:pPr>
              <w:tabs>
                <w:tab w:val="left" w:pos="567"/>
              </w:tabs>
              <w:contextualSpacing/>
              <w:jc w:val="both"/>
              <w:rPr>
                <w:bCs/>
              </w:rPr>
            </w:pPr>
            <w:r w:rsidRPr="00E074D3">
              <w:rPr>
                <w:bCs/>
              </w:rPr>
              <w:t>Auction</w:t>
            </w:r>
          </w:p>
        </w:tc>
      </w:tr>
      <w:tr w:rsidR="00122D85" w:rsidRPr="00E074D3" w14:paraId="71F58F82" w14:textId="77777777" w:rsidTr="00C136AC">
        <w:trPr>
          <w:trHeight w:val="260"/>
        </w:trPr>
        <w:tc>
          <w:tcPr>
            <w:tcW w:w="703" w:type="dxa"/>
          </w:tcPr>
          <w:p w14:paraId="4EC03C7E" w14:textId="77777777" w:rsidR="00122D85" w:rsidRPr="00E074D3" w:rsidRDefault="00122D85" w:rsidP="00C136AC">
            <w:pPr>
              <w:tabs>
                <w:tab w:val="left" w:pos="567"/>
              </w:tabs>
              <w:jc w:val="both"/>
            </w:pPr>
            <w:r w:rsidRPr="00E074D3">
              <w:t>2</w:t>
            </w:r>
          </w:p>
        </w:tc>
        <w:tc>
          <w:tcPr>
            <w:tcW w:w="1390" w:type="dxa"/>
          </w:tcPr>
          <w:p w14:paraId="3FDD971F" w14:textId="77777777" w:rsidR="00122D85" w:rsidRPr="00E074D3" w:rsidRDefault="00122D85" w:rsidP="00C136AC">
            <w:pPr>
              <w:tabs>
                <w:tab w:val="left" w:pos="810"/>
              </w:tabs>
              <w:contextualSpacing/>
              <w:jc w:val="both"/>
            </w:pPr>
            <w:r w:rsidRPr="00E074D3">
              <w:t>Bangladesh</w:t>
            </w:r>
          </w:p>
        </w:tc>
        <w:tc>
          <w:tcPr>
            <w:tcW w:w="1862" w:type="dxa"/>
          </w:tcPr>
          <w:p w14:paraId="32FB68F0" w14:textId="77777777" w:rsidR="00122D85" w:rsidRPr="00E074D3" w:rsidRDefault="00122D85" w:rsidP="00C136AC">
            <w:pPr>
              <w:pStyle w:val="ListParagraph"/>
              <w:ind w:left="0"/>
              <w:contextualSpacing/>
              <w:rPr>
                <w:szCs w:val="24"/>
              </w:rPr>
            </w:pPr>
            <w:r w:rsidRPr="00E074D3">
              <w:rPr>
                <w:bCs/>
              </w:rPr>
              <w:t>Auction</w:t>
            </w:r>
          </w:p>
        </w:tc>
      </w:tr>
      <w:tr w:rsidR="00122D85" w:rsidRPr="00E074D3" w14:paraId="6B46804F" w14:textId="77777777" w:rsidTr="00C136AC">
        <w:trPr>
          <w:trHeight w:val="242"/>
        </w:trPr>
        <w:tc>
          <w:tcPr>
            <w:tcW w:w="703" w:type="dxa"/>
          </w:tcPr>
          <w:p w14:paraId="748F63A3" w14:textId="77777777" w:rsidR="00122D85" w:rsidRPr="00E074D3" w:rsidRDefault="00122D85" w:rsidP="00C136AC">
            <w:pPr>
              <w:tabs>
                <w:tab w:val="left" w:pos="567"/>
              </w:tabs>
              <w:jc w:val="both"/>
            </w:pPr>
            <w:r w:rsidRPr="00E074D3">
              <w:t>3</w:t>
            </w:r>
          </w:p>
        </w:tc>
        <w:tc>
          <w:tcPr>
            <w:tcW w:w="1390" w:type="dxa"/>
          </w:tcPr>
          <w:p w14:paraId="3BEE5655" w14:textId="77777777" w:rsidR="00122D85" w:rsidRPr="00E074D3" w:rsidRDefault="00122D85" w:rsidP="00C136AC">
            <w:pPr>
              <w:tabs>
                <w:tab w:val="left" w:pos="810"/>
              </w:tabs>
              <w:contextualSpacing/>
              <w:jc w:val="both"/>
            </w:pPr>
            <w:r w:rsidRPr="00E074D3">
              <w:t>Bhutan</w:t>
            </w:r>
          </w:p>
        </w:tc>
        <w:tc>
          <w:tcPr>
            <w:tcW w:w="1862" w:type="dxa"/>
          </w:tcPr>
          <w:p w14:paraId="4172C6EE" w14:textId="77777777" w:rsidR="00122D85" w:rsidRPr="00E074D3" w:rsidRDefault="00122D85" w:rsidP="00C136AC">
            <w:pPr>
              <w:tabs>
                <w:tab w:val="left" w:pos="810"/>
              </w:tabs>
              <w:contextualSpacing/>
              <w:jc w:val="both"/>
            </w:pPr>
            <w:r w:rsidRPr="00E074D3">
              <w:t>Administratively</w:t>
            </w:r>
          </w:p>
        </w:tc>
      </w:tr>
      <w:tr w:rsidR="00122D85" w:rsidRPr="00E074D3" w14:paraId="7AB85673" w14:textId="77777777" w:rsidTr="00C136AC">
        <w:trPr>
          <w:trHeight w:val="233"/>
        </w:trPr>
        <w:tc>
          <w:tcPr>
            <w:tcW w:w="703" w:type="dxa"/>
          </w:tcPr>
          <w:p w14:paraId="0AB54D77" w14:textId="77777777" w:rsidR="00122D85" w:rsidRPr="00E074D3" w:rsidRDefault="00122D85" w:rsidP="00C136AC">
            <w:pPr>
              <w:tabs>
                <w:tab w:val="left" w:pos="567"/>
              </w:tabs>
              <w:jc w:val="both"/>
            </w:pPr>
            <w:r w:rsidRPr="00E074D3">
              <w:t>4</w:t>
            </w:r>
          </w:p>
        </w:tc>
        <w:tc>
          <w:tcPr>
            <w:tcW w:w="1390" w:type="dxa"/>
          </w:tcPr>
          <w:p w14:paraId="68697DF5" w14:textId="77777777" w:rsidR="00122D85" w:rsidRPr="00E074D3" w:rsidRDefault="00122D85" w:rsidP="00C136AC">
            <w:pPr>
              <w:tabs>
                <w:tab w:val="left" w:pos="810"/>
              </w:tabs>
              <w:contextualSpacing/>
              <w:jc w:val="both"/>
            </w:pPr>
            <w:r w:rsidRPr="00E074D3">
              <w:t>India</w:t>
            </w:r>
          </w:p>
        </w:tc>
        <w:tc>
          <w:tcPr>
            <w:tcW w:w="1862" w:type="dxa"/>
          </w:tcPr>
          <w:p w14:paraId="321214E5" w14:textId="77777777" w:rsidR="00122D85" w:rsidRPr="00E074D3" w:rsidRDefault="00122D85" w:rsidP="00C136AC">
            <w:pPr>
              <w:tabs>
                <w:tab w:val="left" w:pos="810"/>
              </w:tabs>
              <w:contextualSpacing/>
              <w:jc w:val="both"/>
            </w:pPr>
            <w:r w:rsidRPr="00E074D3">
              <w:rPr>
                <w:bCs/>
              </w:rPr>
              <w:t>Auction</w:t>
            </w:r>
          </w:p>
        </w:tc>
      </w:tr>
      <w:tr w:rsidR="00122D85" w:rsidRPr="00E074D3" w14:paraId="090C0EFC" w14:textId="77777777" w:rsidTr="00C136AC">
        <w:trPr>
          <w:trHeight w:val="305"/>
        </w:trPr>
        <w:tc>
          <w:tcPr>
            <w:tcW w:w="703" w:type="dxa"/>
          </w:tcPr>
          <w:p w14:paraId="0CD98200" w14:textId="77777777" w:rsidR="00122D85" w:rsidRPr="00E074D3" w:rsidRDefault="00122D85" w:rsidP="00C136AC">
            <w:pPr>
              <w:tabs>
                <w:tab w:val="left" w:pos="567"/>
              </w:tabs>
              <w:jc w:val="both"/>
            </w:pPr>
            <w:r w:rsidRPr="00E074D3">
              <w:t>5</w:t>
            </w:r>
          </w:p>
        </w:tc>
        <w:tc>
          <w:tcPr>
            <w:tcW w:w="1390" w:type="dxa"/>
          </w:tcPr>
          <w:p w14:paraId="0F5CF62C" w14:textId="77777777" w:rsidR="00122D85" w:rsidRPr="00E074D3" w:rsidRDefault="00122D85" w:rsidP="00C136AC">
            <w:pPr>
              <w:tabs>
                <w:tab w:val="left" w:pos="810"/>
              </w:tabs>
              <w:contextualSpacing/>
              <w:jc w:val="both"/>
            </w:pPr>
            <w:r w:rsidRPr="00E074D3">
              <w:t>Iran</w:t>
            </w:r>
          </w:p>
        </w:tc>
        <w:tc>
          <w:tcPr>
            <w:tcW w:w="1862" w:type="dxa"/>
          </w:tcPr>
          <w:p w14:paraId="7C5CA3FD" w14:textId="77777777" w:rsidR="00122D85" w:rsidRPr="00E074D3" w:rsidRDefault="00122D85" w:rsidP="00C136AC">
            <w:pPr>
              <w:tabs>
                <w:tab w:val="left" w:pos="810"/>
              </w:tabs>
              <w:contextualSpacing/>
              <w:jc w:val="both"/>
              <w:rPr>
                <w:rFonts w:eastAsia="Times New Roman"/>
                <w:lang w:bidi="fa-IR"/>
              </w:rPr>
            </w:pPr>
            <w:r w:rsidRPr="00E074D3">
              <w:rPr>
                <w:bCs/>
              </w:rPr>
              <w:t>Auction</w:t>
            </w:r>
          </w:p>
        </w:tc>
      </w:tr>
      <w:tr w:rsidR="00122D85" w:rsidRPr="00E074D3" w14:paraId="0DEEBB5C" w14:textId="77777777" w:rsidTr="00C136AC">
        <w:trPr>
          <w:trHeight w:val="251"/>
        </w:trPr>
        <w:tc>
          <w:tcPr>
            <w:tcW w:w="703" w:type="dxa"/>
          </w:tcPr>
          <w:p w14:paraId="2EA78695" w14:textId="77777777" w:rsidR="00122D85" w:rsidRPr="00E074D3" w:rsidRDefault="00122D85" w:rsidP="00C136AC">
            <w:pPr>
              <w:tabs>
                <w:tab w:val="left" w:pos="567"/>
              </w:tabs>
              <w:jc w:val="both"/>
            </w:pPr>
            <w:r w:rsidRPr="00E074D3">
              <w:t>6</w:t>
            </w:r>
          </w:p>
        </w:tc>
        <w:tc>
          <w:tcPr>
            <w:tcW w:w="1390" w:type="dxa"/>
          </w:tcPr>
          <w:p w14:paraId="6BE2BBF9" w14:textId="77777777" w:rsidR="00122D85" w:rsidRPr="00E074D3" w:rsidRDefault="00122D85" w:rsidP="00C136AC">
            <w:pPr>
              <w:tabs>
                <w:tab w:val="left" w:pos="810"/>
              </w:tabs>
              <w:contextualSpacing/>
              <w:jc w:val="both"/>
            </w:pPr>
            <w:r w:rsidRPr="00E074D3">
              <w:t>Maldives</w:t>
            </w:r>
          </w:p>
        </w:tc>
        <w:tc>
          <w:tcPr>
            <w:tcW w:w="1862" w:type="dxa"/>
          </w:tcPr>
          <w:p w14:paraId="745221FC" w14:textId="77777777" w:rsidR="00122D85" w:rsidRPr="00E074D3" w:rsidRDefault="00122D85" w:rsidP="00C136AC">
            <w:pPr>
              <w:tabs>
                <w:tab w:val="left" w:pos="630"/>
              </w:tabs>
            </w:pPr>
            <w:r w:rsidRPr="00E074D3">
              <w:t>Administratively</w:t>
            </w:r>
          </w:p>
        </w:tc>
      </w:tr>
      <w:tr w:rsidR="00122D85" w:rsidRPr="00E074D3" w14:paraId="2DDCA916" w14:textId="77777777" w:rsidTr="00C136AC">
        <w:trPr>
          <w:trHeight w:val="332"/>
        </w:trPr>
        <w:tc>
          <w:tcPr>
            <w:tcW w:w="703" w:type="dxa"/>
          </w:tcPr>
          <w:p w14:paraId="1A9660D0" w14:textId="77777777" w:rsidR="00122D85" w:rsidRPr="00E074D3" w:rsidRDefault="00122D85" w:rsidP="00C136AC">
            <w:pPr>
              <w:tabs>
                <w:tab w:val="left" w:pos="567"/>
              </w:tabs>
              <w:jc w:val="both"/>
            </w:pPr>
            <w:r w:rsidRPr="00E074D3">
              <w:t>7</w:t>
            </w:r>
          </w:p>
        </w:tc>
        <w:tc>
          <w:tcPr>
            <w:tcW w:w="1390" w:type="dxa"/>
          </w:tcPr>
          <w:p w14:paraId="160CBB5F" w14:textId="77777777" w:rsidR="00122D85" w:rsidRPr="00E074D3" w:rsidRDefault="00122D85" w:rsidP="00C136AC">
            <w:pPr>
              <w:tabs>
                <w:tab w:val="left" w:pos="810"/>
              </w:tabs>
              <w:contextualSpacing/>
              <w:jc w:val="both"/>
            </w:pPr>
            <w:r w:rsidRPr="00E074D3">
              <w:t>Nepal</w:t>
            </w:r>
          </w:p>
        </w:tc>
        <w:tc>
          <w:tcPr>
            <w:tcW w:w="1862" w:type="dxa"/>
          </w:tcPr>
          <w:p w14:paraId="017CDAA5" w14:textId="77777777" w:rsidR="00122D85" w:rsidRPr="00E074D3" w:rsidRDefault="00122D85" w:rsidP="00C136AC">
            <w:pPr>
              <w:tabs>
                <w:tab w:val="left" w:pos="810"/>
              </w:tabs>
              <w:contextualSpacing/>
              <w:jc w:val="both"/>
            </w:pPr>
            <w:r w:rsidRPr="00E074D3">
              <w:rPr>
                <w:bCs/>
              </w:rPr>
              <w:t>Auction</w:t>
            </w:r>
          </w:p>
        </w:tc>
      </w:tr>
      <w:tr w:rsidR="00122D85" w:rsidRPr="00E074D3" w14:paraId="76BB86E8" w14:textId="77777777" w:rsidTr="00C136AC">
        <w:trPr>
          <w:trHeight w:val="305"/>
        </w:trPr>
        <w:tc>
          <w:tcPr>
            <w:tcW w:w="703" w:type="dxa"/>
          </w:tcPr>
          <w:p w14:paraId="054F6CDD" w14:textId="77777777" w:rsidR="00122D85" w:rsidRPr="00E074D3" w:rsidRDefault="00122D85" w:rsidP="00C136AC">
            <w:pPr>
              <w:tabs>
                <w:tab w:val="left" w:pos="567"/>
              </w:tabs>
              <w:jc w:val="both"/>
            </w:pPr>
            <w:r w:rsidRPr="00E074D3">
              <w:t>8</w:t>
            </w:r>
          </w:p>
        </w:tc>
        <w:tc>
          <w:tcPr>
            <w:tcW w:w="1390" w:type="dxa"/>
          </w:tcPr>
          <w:p w14:paraId="53101E48" w14:textId="77777777" w:rsidR="00122D85" w:rsidRPr="00E074D3" w:rsidRDefault="00122D85" w:rsidP="00C136AC">
            <w:pPr>
              <w:tabs>
                <w:tab w:val="left" w:pos="810"/>
              </w:tabs>
              <w:contextualSpacing/>
              <w:jc w:val="both"/>
            </w:pPr>
            <w:r w:rsidRPr="00E074D3">
              <w:t>Pakistan</w:t>
            </w:r>
          </w:p>
        </w:tc>
        <w:tc>
          <w:tcPr>
            <w:tcW w:w="1862" w:type="dxa"/>
            <w:shd w:val="clear" w:color="auto" w:fill="FFFFFF" w:themeFill="background1"/>
          </w:tcPr>
          <w:p w14:paraId="2C6696FF" w14:textId="77777777" w:rsidR="00122D85" w:rsidRPr="00E074D3" w:rsidRDefault="00122D85" w:rsidP="00C136AC">
            <w:pPr>
              <w:tabs>
                <w:tab w:val="left" w:pos="810"/>
              </w:tabs>
              <w:contextualSpacing/>
              <w:jc w:val="both"/>
            </w:pPr>
            <w:r w:rsidRPr="00E074D3">
              <w:rPr>
                <w:bCs/>
              </w:rPr>
              <w:t>Auction</w:t>
            </w:r>
          </w:p>
        </w:tc>
      </w:tr>
      <w:tr w:rsidR="00122D85" w:rsidRPr="00E074D3" w14:paraId="52D827EC" w14:textId="77777777" w:rsidTr="00C136AC">
        <w:trPr>
          <w:trHeight w:val="268"/>
        </w:trPr>
        <w:tc>
          <w:tcPr>
            <w:tcW w:w="703" w:type="dxa"/>
          </w:tcPr>
          <w:p w14:paraId="13335D0F" w14:textId="77777777" w:rsidR="00122D85" w:rsidRPr="00E074D3" w:rsidRDefault="00122D85" w:rsidP="00C136AC">
            <w:pPr>
              <w:tabs>
                <w:tab w:val="left" w:pos="567"/>
              </w:tabs>
              <w:jc w:val="both"/>
            </w:pPr>
            <w:r w:rsidRPr="00E074D3">
              <w:t>9</w:t>
            </w:r>
          </w:p>
        </w:tc>
        <w:tc>
          <w:tcPr>
            <w:tcW w:w="1390" w:type="dxa"/>
          </w:tcPr>
          <w:p w14:paraId="3485B5C8" w14:textId="77777777" w:rsidR="00122D85" w:rsidRPr="00E074D3" w:rsidRDefault="00122D85" w:rsidP="00C136AC">
            <w:pPr>
              <w:tabs>
                <w:tab w:val="left" w:pos="810"/>
              </w:tabs>
              <w:contextualSpacing/>
              <w:jc w:val="both"/>
            </w:pPr>
            <w:r w:rsidRPr="00E074D3">
              <w:t>Sri Lanka</w:t>
            </w:r>
          </w:p>
        </w:tc>
        <w:tc>
          <w:tcPr>
            <w:tcW w:w="1862" w:type="dxa"/>
          </w:tcPr>
          <w:p w14:paraId="089B8F61" w14:textId="6B79CF9F" w:rsidR="00122D85" w:rsidRPr="00E074D3" w:rsidRDefault="00122D85" w:rsidP="00C136AC">
            <w:pPr>
              <w:tabs>
                <w:tab w:val="left" w:pos="810"/>
              </w:tabs>
              <w:contextualSpacing/>
              <w:jc w:val="both"/>
              <w:rPr>
                <w:b/>
                <w:bCs/>
                <w:iCs/>
              </w:rPr>
            </w:pPr>
            <w:r w:rsidRPr="00E074D3">
              <w:rPr>
                <w:b/>
                <w:bCs/>
                <w:iCs/>
              </w:rPr>
              <w:t>To be confirmed form Sri Lanka</w:t>
            </w:r>
          </w:p>
        </w:tc>
      </w:tr>
    </w:tbl>
    <w:p w14:paraId="111C5799" w14:textId="77777777" w:rsidR="00122D85" w:rsidRPr="00E074D3" w:rsidRDefault="00122D85" w:rsidP="008524FD">
      <w:pPr>
        <w:pStyle w:val="ListParagraph"/>
        <w:spacing w:before="240" w:after="240"/>
        <w:ind w:left="2160"/>
        <w:contextualSpacing/>
        <w:jc w:val="both"/>
        <w:rPr>
          <w:szCs w:val="24"/>
        </w:rPr>
      </w:pPr>
    </w:p>
    <w:p w14:paraId="26374F91" w14:textId="237A650F" w:rsidR="0084333B" w:rsidRPr="00E074D3" w:rsidRDefault="00E12510" w:rsidP="00406FE9">
      <w:pPr>
        <w:pStyle w:val="ListParagraph"/>
        <w:numPr>
          <w:ilvl w:val="1"/>
          <w:numId w:val="68"/>
        </w:numPr>
        <w:spacing w:before="240" w:after="240"/>
        <w:contextualSpacing/>
        <w:jc w:val="both"/>
        <w:rPr>
          <w:b/>
          <w:bCs/>
          <w:szCs w:val="24"/>
        </w:rPr>
      </w:pPr>
      <w:r w:rsidRPr="00E074D3">
        <w:rPr>
          <w:b/>
          <w:bCs/>
        </w:rPr>
        <w:t xml:space="preserve">Methodology </w:t>
      </w:r>
      <w:r w:rsidR="0084333B" w:rsidRPr="00E074D3">
        <w:rPr>
          <w:b/>
          <w:bCs/>
        </w:rPr>
        <w:t>for</w:t>
      </w:r>
      <w:r w:rsidR="00BE2690" w:rsidRPr="00E074D3">
        <w:rPr>
          <w:b/>
          <w:bCs/>
        </w:rPr>
        <w:t xml:space="preserve"> </w:t>
      </w:r>
      <w:r w:rsidR="00CB33E9" w:rsidRPr="00E074D3">
        <w:rPr>
          <w:b/>
          <w:bCs/>
        </w:rPr>
        <w:t xml:space="preserve">Valuation </w:t>
      </w:r>
      <w:r w:rsidRPr="00E074D3">
        <w:rPr>
          <w:b/>
          <w:bCs/>
        </w:rPr>
        <w:t>of Spectrum</w:t>
      </w:r>
      <w:r w:rsidR="00F46F76" w:rsidRPr="00E074D3">
        <w:rPr>
          <w:b/>
          <w:bCs/>
        </w:rPr>
        <w:t xml:space="preserve"> for Auction based Approach</w:t>
      </w:r>
      <w:r w:rsidR="00BE2690" w:rsidRPr="00E074D3">
        <w:rPr>
          <w:b/>
          <w:bCs/>
        </w:rPr>
        <w:t>:</w:t>
      </w:r>
      <w:r w:rsidR="009871BC" w:rsidRPr="00E074D3">
        <w:rPr>
          <w:b/>
          <w:bCs/>
        </w:rPr>
        <w:t xml:space="preserve"> </w:t>
      </w:r>
    </w:p>
    <w:p w14:paraId="56D83669" w14:textId="77777777" w:rsidR="0084333B" w:rsidRPr="00E074D3" w:rsidRDefault="00F42AE4" w:rsidP="00406FE9">
      <w:pPr>
        <w:pStyle w:val="ListParagraph"/>
        <w:numPr>
          <w:ilvl w:val="2"/>
          <w:numId w:val="68"/>
        </w:numPr>
        <w:spacing w:before="240" w:after="240"/>
        <w:ind w:left="1440"/>
        <w:contextualSpacing/>
        <w:jc w:val="both"/>
        <w:rPr>
          <w:b/>
          <w:bCs/>
          <w:szCs w:val="24"/>
        </w:rPr>
      </w:pPr>
      <w:r w:rsidRPr="00E074D3">
        <w:t>This process of valuation of various spectrum bands incorporates multiple approaches, including mainly regional Benchmarking and Net Present Value. In addition, international best practices and insights from past auction experiences are also considered. Few countries also use Cost-based approach.</w:t>
      </w:r>
    </w:p>
    <w:p w14:paraId="5D9E96E3" w14:textId="6019BF99" w:rsidR="00FB4FFE" w:rsidRPr="00E074D3" w:rsidRDefault="003A2588" w:rsidP="00406FE9">
      <w:pPr>
        <w:pStyle w:val="ListParagraph"/>
        <w:numPr>
          <w:ilvl w:val="2"/>
          <w:numId w:val="68"/>
        </w:numPr>
        <w:spacing w:before="240" w:after="240"/>
        <w:ind w:left="1440"/>
        <w:contextualSpacing/>
        <w:jc w:val="both"/>
        <w:rPr>
          <w:b/>
          <w:bCs/>
          <w:szCs w:val="24"/>
        </w:rPr>
      </w:pPr>
      <w:r w:rsidRPr="00E074D3">
        <w:rPr>
          <w:b/>
        </w:rPr>
        <w:lastRenderedPageBreak/>
        <w:t xml:space="preserve"> </w:t>
      </w:r>
      <w:r w:rsidR="00D57A3D" w:rsidRPr="00E074D3">
        <w:t xml:space="preserve">All the countries try to </w:t>
      </w:r>
      <w:r w:rsidR="00BB1FB8" w:rsidRPr="00E074D3">
        <w:t xml:space="preserve">ensure that spectrum prices are </w:t>
      </w:r>
      <w:r w:rsidR="00D57A3D" w:rsidRPr="00E074D3">
        <w:t>efficient and reflective of market conditions.</w:t>
      </w:r>
      <w:r w:rsidR="0011521A" w:rsidRPr="00E074D3">
        <w:t xml:space="preserve"> </w:t>
      </w:r>
      <w:r w:rsidR="00D57A3D" w:rsidRPr="00E074D3">
        <w:t xml:space="preserve">Therefore, almost all of them </w:t>
      </w:r>
      <w:r w:rsidR="00FB4FFE" w:rsidRPr="00E074D3">
        <w:t>tend</w:t>
      </w:r>
      <w:r w:rsidR="005030CF" w:rsidRPr="00E074D3">
        <w:t xml:space="preserve"> to follow the following trends:</w:t>
      </w:r>
    </w:p>
    <w:p w14:paraId="280F69B8" w14:textId="77777777" w:rsidR="005030CF" w:rsidRPr="00E074D3" w:rsidRDefault="005030CF" w:rsidP="005030CF">
      <w:pPr>
        <w:pStyle w:val="ListParagraph"/>
        <w:tabs>
          <w:tab w:val="left" w:pos="720"/>
        </w:tabs>
        <w:spacing w:after="240"/>
        <w:contextualSpacing/>
        <w:jc w:val="both"/>
        <w:rPr>
          <w:szCs w:val="24"/>
        </w:rPr>
      </w:pPr>
    </w:p>
    <w:p w14:paraId="725776DB" w14:textId="77777777" w:rsidR="00FB4FFE" w:rsidRPr="00E074D3" w:rsidRDefault="00FB4FFE" w:rsidP="00406FE9">
      <w:pPr>
        <w:pStyle w:val="ListParagraph"/>
        <w:numPr>
          <w:ilvl w:val="0"/>
          <w:numId w:val="69"/>
        </w:numPr>
        <w:tabs>
          <w:tab w:val="left" w:pos="810"/>
        </w:tabs>
        <w:ind w:left="1890"/>
        <w:contextualSpacing/>
        <w:jc w:val="both"/>
        <w:rPr>
          <w:szCs w:val="24"/>
        </w:rPr>
      </w:pPr>
      <w:r w:rsidRPr="00E074D3">
        <w:rPr>
          <w:szCs w:val="24"/>
        </w:rPr>
        <w:t>C</w:t>
      </w:r>
      <w:r w:rsidR="00D57A3D" w:rsidRPr="00E074D3">
        <w:rPr>
          <w:szCs w:val="24"/>
        </w:rPr>
        <w:t xml:space="preserve">ollect the mobile network related </w:t>
      </w:r>
      <w:r w:rsidR="00A41FAB" w:rsidRPr="00E074D3">
        <w:rPr>
          <w:szCs w:val="24"/>
        </w:rPr>
        <w:t>KPIs and other related information</w:t>
      </w:r>
      <w:r w:rsidR="00D57A3D" w:rsidRPr="00E074D3">
        <w:rPr>
          <w:szCs w:val="24"/>
        </w:rPr>
        <w:t xml:space="preserve"> for valuation of spectrum, prior to spectrum auction. </w:t>
      </w:r>
    </w:p>
    <w:p w14:paraId="2077A68C" w14:textId="77777777" w:rsidR="00FB4FFE" w:rsidRPr="00E074D3" w:rsidRDefault="00D57A3D" w:rsidP="00406FE9">
      <w:pPr>
        <w:pStyle w:val="ListParagraph"/>
        <w:numPr>
          <w:ilvl w:val="0"/>
          <w:numId w:val="69"/>
        </w:numPr>
        <w:tabs>
          <w:tab w:val="left" w:pos="810"/>
        </w:tabs>
        <w:ind w:left="1890"/>
        <w:contextualSpacing/>
        <w:jc w:val="both"/>
        <w:rPr>
          <w:szCs w:val="24"/>
        </w:rPr>
      </w:pPr>
      <w:r w:rsidRPr="00E074D3">
        <w:rPr>
          <w:szCs w:val="24"/>
        </w:rPr>
        <w:t xml:space="preserve">In addition, they aim to establish an optimal reserve price to foster competition. Therefore, </w:t>
      </w:r>
      <w:r w:rsidR="00FB4FFE" w:rsidRPr="00E074D3">
        <w:rPr>
          <w:szCs w:val="24"/>
        </w:rPr>
        <w:t>for that they</w:t>
      </w:r>
      <w:r w:rsidRPr="00E074D3">
        <w:rPr>
          <w:szCs w:val="24"/>
        </w:rPr>
        <w:t xml:space="preserve"> follow, </w:t>
      </w:r>
      <w:r w:rsidR="00FB4FFE" w:rsidRPr="00E074D3">
        <w:rPr>
          <w:szCs w:val="24"/>
        </w:rPr>
        <w:t xml:space="preserve">from </w:t>
      </w:r>
      <w:r w:rsidR="00A41FAB" w:rsidRPr="00E074D3">
        <w:rPr>
          <w:szCs w:val="24"/>
        </w:rPr>
        <w:t>t</w:t>
      </w:r>
      <w:r w:rsidRPr="00E074D3">
        <w:rPr>
          <w:szCs w:val="24"/>
        </w:rPr>
        <w:t xml:space="preserve">he </w:t>
      </w:r>
      <w:r w:rsidR="00FB4FFE" w:rsidRPr="00E074D3">
        <w:rPr>
          <w:szCs w:val="24"/>
        </w:rPr>
        <w:t xml:space="preserve">following </w:t>
      </w:r>
      <w:r w:rsidRPr="00E074D3">
        <w:rPr>
          <w:szCs w:val="24"/>
        </w:rPr>
        <w:t xml:space="preserve">steps </w:t>
      </w:r>
      <w:r w:rsidR="00FB4FFE" w:rsidRPr="00E074D3">
        <w:rPr>
          <w:szCs w:val="24"/>
        </w:rPr>
        <w:t>i.e.</w:t>
      </w:r>
      <w:r w:rsidRPr="00E074D3">
        <w:rPr>
          <w:szCs w:val="24"/>
        </w:rPr>
        <w:t xml:space="preserve"> </w:t>
      </w:r>
    </w:p>
    <w:p w14:paraId="293D0D6C" w14:textId="77777777" w:rsidR="00FB4FFE" w:rsidRPr="00E074D3" w:rsidRDefault="00FB4FFE" w:rsidP="00406FE9">
      <w:pPr>
        <w:pStyle w:val="ListParagraph"/>
        <w:numPr>
          <w:ilvl w:val="1"/>
          <w:numId w:val="70"/>
        </w:numPr>
        <w:tabs>
          <w:tab w:val="left" w:pos="810"/>
        </w:tabs>
        <w:ind w:left="2340"/>
        <w:contextualSpacing/>
        <w:jc w:val="both"/>
        <w:rPr>
          <w:szCs w:val="24"/>
        </w:rPr>
      </w:pPr>
      <w:r w:rsidRPr="00E074D3">
        <w:rPr>
          <w:szCs w:val="24"/>
        </w:rPr>
        <w:t>A</w:t>
      </w:r>
      <w:r w:rsidR="00D57A3D" w:rsidRPr="00E074D3">
        <w:rPr>
          <w:szCs w:val="24"/>
        </w:rPr>
        <w:t xml:space="preserve">dopt Market-Based Pricing Mechanisms, </w:t>
      </w:r>
    </w:p>
    <w:p w14:paraId="2638A36E" w14:textId="77777777" w:rsidR="00FB4FFE" w:rsidRPr="00E074D3" w:rsidRDefault="007924D1" w:rsidP="00406FE9">
      <w:pPr>
        <w:pStyle w:val="ListParagraph"/>
        <w:numPr>
          <w:ilvl w:val="1"/>
          <w:numId w:val="70"/>
        </w:numPr>
        <w:tabs>
          <w:tab w:val="left" w:pos="810"/>
        </w:tabs>
        <w:ind w:left="2340"/>
        <w:contextualSpacing/>
        <w:jc w:val="both"/>
        <w:rPr>
          <w:szCs w:val="24"/>
        </w:rPr>
      </w:pPr>
      <w:r w:rsidRPr="00E074D3">
        <w:rPr>
          <w:szCs w:val="24"/>
        </w:rPr>
        <w:t>Consider the l</w:t>
      </w:r>
      <w:r w:rsidR="00D57A3D" w:rsidRPr="00E074D3">
        <w:rPr>
          <w:szCs w:val="24"/>
        </w:rPr>
        <w:t>essons</w:t>
      </w:r>
      <w:r w:rsidR="00FB4FFE" w:rsidRPr="00E074D3">
        <w:rPr>
          <w:szCs w:val="24"/>
        </w:rPr>
        <w:t xml:space="preserve"> learned</w:t>
      </w:r>
      <w:r w:rsidR="00D57A3D" w:rsidRPr="00E074D3">
        <w:rPr>
          <w:szCs w:val="24"/>
        </w:rPr>
        <w:t xml:space="preserve"> </w:t>
      </w:r>
      <w:r w:rsidR="0011521A" w:rsidRPr="00E074D3">
        <w:rPr>
          <w:szCs w:val="24"/>
        </w:rPr>
        <w:t>f</w:t>
      </w:r>
      <w:r w:rsidR="00D57A3D" w:rsidRPr="00E074D3">
        <w:rPr>
          <w:szCs w:val="24"/>
        </w:rPr>
        <w:t xml:space="preserve">rom Past Auctions, </w:t>
      </w:r>
    </w:p>
    <w:p w14:paraId="65E27977" w14:textId="77777777" w:rsidR="00FB4FFE" w:rsidRPr="00E074D3" w:rsidRDefault="00D57A3D" w:rsidP="00406FE9">
      <w:pPr>
        <w:pStyle w:val="ListParagraph"/>
        <w:numPr>
          <w:ilvl w:val="1"/>
          <w:numId w:val="70"/>
        </w:numPr>
        <w:tabs>
          <w:tab w:val="left" w:pos="810"/>
        </w:tabs>
        <w:ind w:left="2340"/>
        <w:contextualSpacing/>
        <w:jc w:val="both"/>
        <w:rPr>
          <w:szCs w:val="24"/>
        </w:rPr>
      </w:pPr>
      <w:r w:rsidRPr="00E074D3">
        <w:rPr>
          <w:szCs w:val="24"/>
        </w:rPr>
        <w:t>Regular</w:t>
      </w:r>
      <w:r w:rsidR="007924D1" w:rsidRPr="00E074D3">
        <w:rPr>
          <w:szCs w:val="24"/>
        </w:rPr>
        <w:t>ly</w:t>
      </w:r>
      <w:r w:rsidRPr="00E074D3">
        <w:rPr>
          <w:szCs w:val="24"/>
        </w:rPr>
        <w:t xml:space="preserve"> Review and Adjus</w:t>
      </w:r>
      <w:r w:rsidR="002E01CF" w:rsidRPr="00E074D3">
        <w:rPr>
          <w:szCs w:val="24"/>
        </w:rPr>
        <w:t>t</w:t>
      </w:r>
      <w:r w:rsidR="00FB4FFE" w:rsidRPr="00E074D3">
        <w:rPr>
          <w:szCs w:val="24"/>
        </w:rPr>
        <w:t xml:space="preserve"> of Price</w:t>
      </w:r>
      <w:r w:rsidRPr="00E074D3">
        <w:rPr>
          <w:szCs w:val="24"/>
        </w:rPr>
        <w:t xml:space="preserve">, </w:t>
      </w:r>
    </w:p>
    <w:p w14:paraId="3C5AC783" w14:textId="77777777" w:rsidR="00FB4FFE" w:rsidRPr="00E074D3" w:rsidRDefault="00D57A3D" w:rsidP="00406FE9">
      <w:pPr>
        <w:pStyle w:val="ListParagraph"/>
        <w:numPr>
          <w:ilvl w:val="1"/>
          <w:numId w:val="70"/>
        </w:numPr>
        <w:tabs>
          <w:tab w:val="left" w:pos="810"/>
        </w:tabs>
        <w:ind w:left="2340"/>
        <w:contextualSpacing/>
        <w:jc w:val="both"/>
        <w:rPr>
          <w:szCs w:val="24"/>
        </w:rPr>
      </w:pPr>
      <w:r w:rsidRPr="00E074D3">
        <w:rPr>
          <w:szCs w:val="24"/>
        </w:rPr>
        <w:t>Efficient Spectrum Management,</w:t>
      </w:r>
    </w:p>
    <w:p w14:paraId="01A4BB0B" w14:textId="77777777" w:rsidR="00FB4FFE" w:rsidRPr="00E074D3" w:rsidRDefault="00D57A3D" w:rsidP="00406FE9">
      <w:pPr>
        <w:pStyle w:val="ListParagraph"/>
        <w:numPr>
          <w:ilvl w:val="1"/>
          <w:numId w:val="70"/>
        </w:numPr>
        <w:tabs>
          <w:tab w:val="left" w:pos="810"/>
        </w:tabs>
        <w:ind w:left="2340"/>
        <w:contextualSpacing/>
        <w:jc w:val="both"/>
        <w:rPr>
          <w:szCs w:val="24"/>
        </w:rPr>
      </w:pPr>
      <w:r w:rsidRPr="00E074D3">
        <w:rPr>
          <w:szCs w:val="24"/>
        </w:rPr>
        <w:t xml:space="preserve">Stakeholder Engagement, </w:t>
      </w:r>
    </w:p>
    <w:p w14:paraId="27A84F4B" w14:textId="77777777" w:rsidR="00FB4FFE" w:rsidRPr="00E074D3" w:rsidRDefault="00D57A3D" w:rsidP="00406FE9">
      <w:pPr>
        <w:pStyle w:val="ListParagraph"/>
        <w:numPr>
          <w:ilvl w:val="1"/>
          <w:numId w:val="70"/>
        </w:numPr>
        <w:tabs>
          <w:tab w:val="left" w:pos="810"/>
        </w:tabs>
        <w:ind w:left="2340"/>
        <w:contextualSpacing/>
        <w:jc w:val="both"/>
        <w:rPr>
          <w:szCs w:val="24"/>
        </w:rPr>
      </w:pPr>
      <w:r w:rsidRPr="00E074D3">
        <w:rPr>
          <w:szCs w:val="24"/>
        </w:rPr>
        <w:t>Harmonize</w:t>
      </w:r>
      <w:r w:rsidR="00FB4FFE" w:rsidRPr="00E074D3">
        <w:rPr>
          <w:szCs w:val="24"/>
        </w:rPr>
        <w:t xml:space="preserve"> with</w:t>
      </w:r>
      <w:r w:rsidRPr="00E074D3">
        <w:rPr>
          <w:szCs w:val="24"/>
        </w:rPr>
        <w:t xml:space="preserve"> Regional Practices, </w:t>
      </w:r>
    </w:p>
    <w:p w14:paraId="7EF6AFDC" w14:textId="77777777" w:rsidR="00D57A3D" w:rsidRPr="00E074D3" w:rsidRDefault="00D57A3D" w:rsidP="00406FE9">
      <w:pPr>
        <w:pStyle w:val="ListParagraph"/>
        <w:numPr>
          <w:ilvl w:val="1"/>
          <w:numId w:val="70"/>
        </w:numPr>
        <w:tabs>
          <w:tab w:val="left" w:pos="810"/>
        </w:tabs>
        <w:ind w:left="2340"/>
        <w:contextualSpacing/>
        <w:jc w:val="both"/>
        <w:rPr>
          <w:szCs w:val="24"/>
        </w:rPr>
      </w:pPr>
      <w:r w:rsidRPr="00E074D3">
        <w:rPr>
          <w:szCs w:val="24"/>
        </w:rPr>
        <w:t>Utilize Technological Tools</w:t>
      </w:r>
      <w:r w:rsidR="00FB4FFE" w:rsidRPr="00E074D3">
        <w:rPr>
          <w:szCs w:val="24"/>
        </w:rPr>
        <w:t xml:space="preserve"> etc.</w:t>
      </w:r>
    </w:p>
    <w:p w14:paraId="54C5D55F" w14:textId="77777777" w:rsidR="00C925C9" w:rsidRPr="00E074D3" w:rsidRDefault="00C925C9" w:rsidP="00C925C9">
      <w:pPr>
        <w:pStyle w:val="ListParagraph"/>
        <w:tabs>
          <w:tab w:val="left" w:pos="810"/>
        </w:tabs>
        <w:ind w:left="2340"/>
        <w:contextualSpacing/>
        <w:jc w:val="both"/>
        <w:rPr>
          <w:szCs w:val="24"/>
        </w:rPr>
      </w:pPr>
    </w:p>
    <w:p w14:paraId="09BDDD2A" w14:textId="77777777" w:rsidR="00036B23" w:rsidRPr="00E074D3" w:rsidRDefault="00036B23" w:rsidP="00247C99">
      <w:pPr>
        <w:pStyle w:val="ListParagraph"/>
        <w:tabs>
          <w:tab w:val="left" w:pos="810"/>
        </w:tabs>
        <w:ind w:left="2340"/>
        <w:contextualSpacing/>
        <w:jc w:val="both"/>
        <w:rPr>
          <w:szCs w:val="24"/>
        </w:rPr>
      </w:pPr>
    </w:p>
    <w:p w14:paraId="2030CCBF" w14:textId="77777777" w:rsidR="00036B23" w:rsidRPr="00E074D3" w:rsidRDefault="00036B23" w:rsidP="00406FE9">
      <w:pPr>
        <w:pStyle w:val="ListParagraph"/>
        <w:numPr>
          <w:ilvl w:val="2"/>
          <w:numId w:val="68"/>
        </w:numPr>
        <w:spacing w:before="240" w:after="240"/>
        <w:ind w:left="1440"/>
        <w:contextualSpacing/>
        <w:jc w:val="both"/>
        <w:rPr>
          <w:rFonts w:eastAsia="Times New Roman"/>
          <w:szCs w:val="24"/>
        </w:rPr>
      </w:pPr>
      <w:r w:rsidRPr="00E074D3">
        <w:rPr>
          <w:b/>
          <w:szCs w:val="24"/>
        </w:rPr>
        <w:t xml:space="preserve">Strategy to Prevent Spectrum Underpricing or Overpricing </w:t>
      </w:r>
    </w:p>
    <w:p w14:paraId="0B2B7503" w14:textId="77777777" w:rsidR="00036B23" w:rsidRPr="00E074D3" w:rsidRDefault="00036B23" w:rsidP="00036B23">
      <w:pPr>
        <w:pStyle w:val="ListParagraph"/>
        <w:spacing w:before="240"/>
        <w:ind w:left="540"/>
        <w:contextualSpacing/>
        <w:jc w:val="both"/>
        <w:rPr>
          <w:rFonts w:eastAsia="Times New Roman"/>
          <w:szCs w:val="24"/>
        </w:rPr>
      </w:pPr>
    </w:p>
    <w:p w14:paraId="1D349B5B" w14:textId="77777777" w:rsidR="00036B23" w:rsidRPr="00E074D3" w:rsidRDefault="00036B23" w:rsidP="00036B23">
      <w:pPr>
        <w:pStyle w:val="ListParagraph"/>
        <w:spacing w:before="100" w:beforeAutospacing="1"/>
        <w:ind w:left="1440"/>
        <w:contextualSpacing/>
        <w:jc w:val="both"/>
        <w:rPr>
          <w:rFonts w:eastAsia="Times New Roman"/>
          <w:szCs w:val="24"/>
        </w:rPr>
      </w:pPr>
      <w:r w:rsidRPr="00E074D3">
        <w:rPr>
          <w:rFonts w:eastAsia="Times New Roman"/>
          <w:szCs w:val="24"/>
        </w:rPr>
        <w:t xml:space="preserve">All countries have adopted </w:t>
      </w:r>
      <w:r w:rsidRPr="00E074D3">
        <w:rPr>
          <w:rFonts w:eastAsia="Times New Roman"/>
          <w:b/>
          <w:bCs/>
          <w:szCs w:val="24"/>
        </w:rPr>
        <w:t>at least one of the following methods</w:t>
      </w:r>
      <w:r w:rsidRPr="00E074D3">
        <w:rPr>
          <w:rFonts w:eastAsia="Times New Roman"/>
          <w:szCs w:val="24"/>
        </w:rPr>
        <w:t xml:space="preserve"> to ensure spectrum pricing reflects market realities:</w:t>
      </w:r>
    </w:p>
    <w:p w14:paraId="0638AC6E" w14:textId="77777777" w:rsidR="00036B23" w:rsidRPr="00E074D3" w:rsidRDefault="00036B23" w:rsidP="00406FE9">
      <w:pPr>
        <w:pStyle w:val="ListParagraph"/>
        <w:numPr>
          <w:ilvl w:val="0"/>
          <w:numId w:val="71"/>
        </w:numPr>
        <w:spacing w:before="240"/>
        <w:jc w:val="both"/>
        <w:rPr>
          <w:szCs w:val="24"/>
        </w:rPr>
      </w:pPr>
      <w:r w:rsidRPr="00E074D3">
        <w:rPr>
          <w:b/>
          <w:szCs w:val="24"/>
        </w:rPr>
        <w:t>Market Benchmarking or Economic Indicators</w:t>
      </w:r>
    </w:p>
    <w:p w14:paraId="473BBE8B" w14:textId="77777777" w:rsidR="00036B23" w:rsidRPr="00E074D3" w:rsidRDefault="00036B23" w:rsidP="00036B23">
      <w:pPr>
        <w:ind w:left="1800"/>
        <w:jc w:val="both"/>
      </w:pPr>
      <w:r w:rsidRPr="00E074D3">
        <w:t>Countries like Afghanistan, India, Iran, and Pakistan use benchmarking (ARPU, GDP, saturation, etc.) or hire consultants to align prices with economic and market conditions.</w:t>
      </w:r>
    </w:p>
    <w:p w14:paraId="5A09B861" w14:textId="77777777" w:rsidR="00036B23" w:rsidRPr="00E074D3" w:rsidRDefault="00036B23" w:rsidP="00406FE9">
      <w:pPr>
        <w:pStyle w:val="ListParagraph"/>
        <w:numPr>
          <w:ilvl w:val="0"/>
          <w:numId w:val="71"/>
        </w:numPr>
        <w:jc w:val="both"/>
        <w:rPr>
          <w:b/>
          <w:szCs w:val="24"/>
        </w:rPr>
      </w:pPr>
      <w:r w:rsidRPr="00E074D3">
        <w:rPr>
          <w:b/>
          <w:szCs w:val="24"/>
        </w:rPr>
        <w:t>Stakeholder Consultation</w:t>
      </w:r>
    </w:p>
    <w:p w14:paraId="41F351EE" w14:textId="77777777" w:rsidR="00036B23" w:rsidRPr="00E074D3" w:rsidRDefault="00036B23" w:rsidP="00036B23">
      <w:pPr>
        <w:ind w:left="1800"/>
        <w:jc w:val="both"/>
      </w:pPr>
      <w:r w:rsidRPr="00E074D3">
        <w:t>Bangladesh, Bhutan, Pakistan and Sri Lanka mention stakeholder engagement or consideration of operators' financial capability.</w:t>
      </w:r>
    </w:p>
    <w:p w14:paraId="2E9AF87F" w14:textId="77777777" w:rsidR="00036B23" w:rsidRPr="00E074D3" w:rsidRDefault="00036B23" w:rsidP="00406FE9">
      <w:pPr>
        <w:pStyle w:val="ListParagraph"/>
        <w:numPr>
          <w:ilvl w:val="0"/>
          <w:numId w:val="71"/>
        </w:numPr>
        <w:jc w:val="both"/>
        <w:rPr>
          <w:b/>
          <w:szCs w:val="24"/>
        </w:rPr>
      </w:pPr>
      <w:r w:rsidRPr="00E074D3">
        <w:rPr>
          <w:b/>
          <w:szCs w:val="24"/>
        </w:rPr>
        <w:t>Auction-Based Mechanisms</w:t>
      </w:r>
    </w:p>
    <w:p w14:paraId="0A3BDC3C" w14:textId="77777777" w:rsidR="00036B23" w:rsidRPr="00E074D3" w:rsidRDefault="00036B23" w:rsidP="00036B23">
      <w:pPr>
        <w:ind w:left="1800"/>
        <w:jc w:val="both"/>
      </w:pPr>
      <w:r w:rsidRPr="00E074D3">
        <w:t>Bangladesh, Nepal, Pakistan, and Sri Lanka highlight auctions as a tool for transparent, competitive pricing.</w:t>
      </w:r>
    </w:p>
    <w:p w14:paraId="357C90D6" w14:textId="77777777" w:rsidR="00036B23" w:rsidRPr="00E074D3" w:rsidRDefault="00036B23" w:rsidP="00406FE9">
      <w:pPr>
        <w:pStyle w:val="ListParagraph"/>
        <w:numPr>
          <w:ilvl w:val="0"/>
          <w:numId w:val="71"/>
        </w:numPr>
        <w:jc w:val="both"/>
        <w:rPr>
          <w:b/>
          <w:szCs w:val="24"/>
        </w:rPr>
      </w:pPr>
      <w:r w:rsidRPr="00E074D3">
        <w:rPr>
          <w:b/>
          <w:szCs w:val="24"/>
        </w:rPr>
        <w:t>Administrative Approach with Market Considerations</w:t>
      </w:r>
    </w:p>
    <w:p w14:paraId="06CD2D93" w14:textId="77777777" w:rsidR="00036B23" w:rsidRPr="00E074D3" w:rsidRDefault="00036B23" w:rsidP="00036B23">
      <w:pPr>
        <w:pStyle w:val="ListParagraph"/>
        <w:ind w:left="1800"/>
        <w:jc w:val="both"/>
        <w:rPr>
          <w:szCs w:val="24"/>
        </w:rPr>
      </w:pPr>
      <w:r w:rsidRPr="00E074D3">
        <w:rPr>
          <w:szCs w:val="24"/>
        </w:rPr>
        <w:t>Even in Bhutan and Maldives, where auctions aren't the primary mechanism, there's an awareness of the need to consider market conditions (e.g., stakeholder consultation or plans to introduce pricing in the future).</w:t>
      </w:r>
    </w:p>
    <w:p w14:paraId="085A0CFD" w14:textId="77777777" w:rsidR="00036B23" w:rsidRPr="00E074D3" w:rsidRDefault="00036B23" w:rsidP="00036B23">
      <w:pPr>
        <w:tabs>
          <w:tab w:val="left" w:pos="567"/>
        </w:tabs>
        <w:ind w:left="990"/>
        <w:contextualSpacing/>
        <w:jc w:val="both"/>
      </w:pPr>
    </w:p>
    <w:p w14:paraId="01B0FC50" w14:textId="77777777" w:rsidR="00036B23" w:rsidRPr="00E074D3" w:rsidRDefault="00036B23" w:rsidP="00406FE9">
      <w:pPr>
        <w:pStyle w:val="ListParagraph"/>
        <w:numPr>
          <w:ilvl w:val="1"/>
          <w:numId w:val="68"/>
        </w:numPr>
        <w:spacing w:before="240" w:after="240"/>
        <w:contextualSpacing/>
        <w:jc w:val="both"/>
        <w:rPr>
          <w:b/>
          <w:szCs w:val="24"/>
        </w:rPr>
      </w:pPr>
      <w:r w:rsidRPr="00E074D3">
        <w:rPr>
          <w:b/>
          <w:szCs w:val="24"/>
        </w:rPr>
        <w:t xml:space="preserve">Spectrum Pricing Strategy Vs Spectrum Efficiency &amp; Competition </w:t>
      </w:r>
    </w:p>
    <w:p w14:paraId="7DCC3797" w14:textId="77777777" w:rsidR="00036B23" w:rsidRPr="00E074D3" w:rsidRDefault="00036B23" w:rsidP="00036B23">
      <w:pPr>
        <w:pStyle w:val="ListParagraph"/>
        <w:ind w:left="1224"/>
        <w:contextualSpacing/>
        <w:jc w:val="both"/>
        <w:rPr>
          <w:szCs w:val="24"/>
        </w:rPr>
      </w:pPr>
    </w:p>
    <w:p w14:paraId="1E7D9458" w14:textId="072FF9F7" w:rsidR="00036B23" w:rsidRDefault="00036B23" w:rsidP="00653F05">
      <w:pPr>
        <w:pStyle w:val="ListParagraph"/>
        <w:ind w:left="1440"/>
        <w:contextualSpacing/>
        <w:jc w:val="both"/>
        <w:rPr>
          <w:szCs w:val="24"/>
        </w:rPr>
      </w:pPr>
      <w:r w:rsidRPr="00E074D3">
        <w:rPr>
          <w:szCs w:val="24"/>
        </w:rPr>
        <w:t xml:space="preserve">All SATRC countries aim to strike a balance between </w:t>
      </w:r>
      <w:r w:rsidRPr="00E074D3">
        <w:rPr>
          <w:rStyle w:val="Strong"/>
          <w:b w:val="0"/>
          <w:szCs w:val="24"/>
        </w:rPr>
        <w:t>efficient spectrum use and</w:t>
      </w:r>
      <w:r w:rsidRPr="00E074D3">
        <w:rPr>
          <w:rStyle w:val="Strong"/>
          <w:szCs w:val="24"/>
        </w:rPr>
        <w:t xml:space="preserve"> </w:t>
      </w:r>
      <w:r w:rsidRPr="00E074D3">
        <w:rPr>
          <w:rStyle w:val="Strong"/>
          <w:b w:val="0"/>
          <w:szCs w:val="24"/>
        </w:rPr>
        <w:t>healthy market competition</w:t>
      </w:r>
      <w:r w:rsidRPr="00E074D3">
        <w:rPr>
          <w:b/>
          <w:szCs w:val="24"/>
        </w:rPr>
        <w:t>.</w:t>
      </w:r>
      <w:r w:rsidRPr="00E074D3">
        <w:rPr>
          <w:szCs w:val="24"/>
        </w:rPr>
        <w:t xml:space="preserve"> The </w:t>
      </w:r>
      <w:r w:rsidRPr="00E074D3">
        <w:rPr>
          <w:rStyle w:val="Strong"/>
          <w:b w:val="0"/>
          <w:szCs w:val="24"/>
        </w:rPr>
        <w:t>common</w:t>
      </w:r>
      <w:r w:rsidRPr="00E074D3">
        <w:rPr>
          <w:rStyle w:val="Strong"/>
          <w:szCs w:val="24"/>
        </w:rPr>
        <w:t xml:space="preserve"> </w:t>
      </w:r>
      <w:r w:rsidRPr="00E074D3">
        <w:rPr>
          <w:rStyle w:val="Strong"/>
          <w:b w:val="0"/>
          <w:szCs w:val="24"/>
        </w:rPr>
        <w:t>elements</w:t>
      </w:r>
      <w:r w:rsidRPr="00E074D3">
        <w:rPr>
          <w:szCs w:val="24"/>
        </w:rPr>
        <w:t xml:space="preserve"> include the use of </w:t>
      </w:r>
      <w:r w:rsidRPr="00E074D3">
        <w:rPr>
          <w:rStyle w:val="Strong"/>
          <w:b w:val="0"/>
          <w:szCs w:val="24"/>
        </w:rPr>
        <w:t>auctions</w:t>
      </w:r>
      <w:r w:rsidRPr="00E074D3">
        <w:rPr>
          <w:b/>
          <w:szCs w:val="24"/>
        </w:rPr>
        <w:t xml:space="preserve">, </w:t>
      </w:r>
      <w:r w:rsidRPr="00E074D3">
        <w:rPr>
          <w:rStyle w:val="Strong"/>
          <w:b w:val="0"/>
          <w:szCs w:val="24"/>
        </w:rPr>
        <w:t>affordability considerations</w:t>
      </w:r>
      <w:r w:rsidRPr="00E074D3">
        <w:rPr>
          <w:b/>
          <w:szCs w:val="24"/>
        </w:rPr>
        <w:t xml:space="preserve">, </w:t>
      </w:r>
      <w:r w:rsidRPr="00E074D3">
        <w:rPr>
          <w:szCs w:val="24"/>
        </w:rPr>
        <w:t>and</w:t>
      </w:r>
      <w:r w:rsidRPr="00E074D3">
        <w:rPr>
          <w:b/>
          <w:szCs w:val="24"/>
        </w:rPr>
        <w:t xml:space="preserve"> </w:t>
      </w:r>
      <w:r w:rsidRPr="00E074D3">
        <w:rPr>
          <w:rStyle w:val="Strong"/>
          <w:b w:val="0"/>
          <w:szCs w:val="24"/>
        </w:rPr>
        <w:t>mechanisms to prevent dominance or underutilization. The countries use all or few from the following to</w:t>
      </w:r>
      <w:r w:rsidRPr="00E074D3">
        <w:rPr>
          <w:rStyle w:val="Strong"/>
          <w:szCs w:val="24"/>
        </w:rPr>
        <w:t xml:space="preserve"> </w:t>
      </w:r>
      <w:r w:rsidRPr="00E074D3">
        <w:rPr>
          <w:szCs w:val="24"/>
        </w:rPr>
        <w:t>gear toward fostering a competitive, innovative telecom environment.</w:t>
      </w:r>
    </w:p>
    <w:p w14:paraId="5695290F" w14:textId="3355045C" w:rsidR="00F44C90" w:rsidRDefault="00F44C90" w:rsidP="00653F05">
      <w:pPr>
        <w:pStyle w:val="ListParagraph"/>
        <w:ind w:left="1440"/>
        <w:contextualSpacing/>
        <w:jc w:val="both"/>
        <w:rPr>
          <w:szCs w:val="24"/>
        </w:rPr>
      </w:pPr>
    </w:p>
    <w:p w14:paraId="5F950414" w14:textId="77777777" w:rsidR="00F44C90" w:rsidRPr="00E074D3" w:rsidRDefault="00F44C90" w:rsidP="00653F05">
      <w:pPr>
        <w:pStyle w:val="ListParagraph"/>
        <w:ind w:left="1440"/>
        <w:contextualSpacing/>
        <w:jc w:val="both"/>
        <w:rPr>
          <w:szCs w:val="24"/>
        </w:rPr>
      </w:pPr>
    </w:p>
    <w:p w14:paraId="52B0C185" w14:textId="77777777" w:rsidR="00036B23" w:rsidRPr="00E074D3" w:rsidRDefault="00036B23" w:rsidP="00406FE9">
      <w:pPr>
        <w:pStyle w:val="ListParagraph"/>
        <w:numPr>
          <w:ilvl w:val="0"/>
          <w:numId w:val="83"/>
        </w:numPr>
        <w:tabs>
          <w:tab w:val="left" w:pos="2160"/>
        </w:tabs>
        <w:ind w:left="2070" w:hanging="450"/>
        <w:rPr>
          <w:b/>
          <w:szCs w:val="24"/>
        </w:rPr>
      </w:pPr>
      <w:r w:rsidRPr="00E074D3">
        <w:rPr>
          <w:b/>
          <w:szCs w:val="24"/>
        </w:rPr>
        <w:lastRenderedPageBreak/>
        <w:t>Use of Auctions (or Movement Toward Them)</w:t>
      </w:r>
    </w:p>
    <w:p w14:paraId="61FCE514" w14:textId="77777777" w:rsidR="00036B23" w:rsidRPr="00E074D3" w:rsidRDefault="00036B23" w:rsidP="00A75E54">
      <w:pPr>
        <w:pStyle w:val="ListParagraph"/>
        <w:tabs>
          <w:tab w:val="left" w:pos="2160"/>
        </w:tabs>
        <w:ind w:left="2070"/>
        <w:jc w:val="both"/>
      </w:pPr>
      <w:r w:rsidRPr="00E074D3">
        <w:t>Most countries (Bangladesh, India, Nepal, Iran, Sri Lanka, Pakistan) rely on or reference auctions as a key tool to promote fair competition and efficient assignments.</w:t>
      </w:r>
    </w:p>
    <w:p w14:paraId="3DED2155" w14:textId="77777777" w:rsidR="00036B23" w:rsidRPr="00E074D3" w:rsidRDefault="00036B23" w:rsidP="00406FE9">
      <w:pPr>
        <w:pStyle w:val="ListParagraph"/>
        <w:numPr>
          <w:ilvl w:val="0"/>
          <w:numId w:val="83"/>
        </w:numPr>
        <w:tabs>
          <w:tab w:val="left" w:pos="2160"/>
        </w:tabs>
        <w:ind w:left="2070" w:hanging="450"/>
        <w:rPr>
          <w:b/>
          <w:szCs w:val="24"/>
        </w:rPr>
      </w:pPr>
      <w:r w:rsidRPr="00E074D3">
        <w:rPr>
          <w:b/>
          <w:szCs w:val="24"/>
        </w:rPr>
        <w:t>Balancing Pricing for Affordability and Investment</w:t>
      </w:r>
    </w:p>
    <w:p w14:paraId="4D249764" w14:textId="77777777" w:rsidR="00036B23" w:rsidRPr="00E074D3" w:rsidRDefault="00036B23" w:rsidP="00A75E54">
      <w:pPr>
        <w:pStyle w:val="ListParagraph"/>
        <w:tabs>
          <w:tab w:val="left" w:pos="2160"/>
        </w:tabs>
        <w:ind w:left="2070"/>
        <w:jc w:val="both"/>
      </w:pPr>
      <w:r w:rsidRPr="00E074D3">
        <w:t>Several nations (Bhutan, Iran, Maldives) emphasize keeping prices reasonable so that spectrum costs don’t inhibit network expansion or innovation.</w:t>
      </w:r>
    </w:p>
    <w:p w14:paraId="0FD0A52F" w14:textId="77777777" w:rsidR="00036B23" w:rsidRPr="00E074D3" w:rsidRDefault="00036B23" w:rsidP="00406FE9">
      <w:pPr>
        <w:pStyle w:val="ListParagraph"/>
        <w:numPr>
          <w:ilvl w:val="0"/>
          <w:numId w:val="83"/>
        </w:numPr>
        <w:tabs>
          <w:tab w:val="left" w:pos="2160"/>
        </w:tabs>
        <w:ind w:left="2070" w:hanging="450"/>
        <w:rPr>
          <w:b/>
          <w:szCs w:val="24"/>
        </w:rPr>
      </w:pPr>
      <w:r w:rsidRPr="00E074D3">
        <w:rPr>
          <w:b/>
          <w:szCs w:val="24"/>
        </w:rPr>
        <w:t>Encouraging Competition &amp; Preventing Hoarding</w:t>
      </w:r>
    </w:p>
    <w:p w14:paraId="525DA4FC" w14:textId="77777777" w:rsidR="00036B23" w:rsidRPr="00E074D3" w:rsidRDefault="00036B23" w:rsidP="00A75E54">
      <w:pPr>
        <w:pStyle w:val="ListParagraph"/>
        <w:tabs>
          <w:tab w:val="left" w:pos="2160"/>
        </w:tabs>
        <w:ind w:left="2070"/>
        <w:jc w:val="both"/>
      </w:pPr>
      <w:r w:rsidRPr="00E074D3">
        <w:t>Bangladesh and India specifically address measures to prevent anti-competitive behavior, such as spectrum caps or careful reserve pricing.</w:t>
      </w:r>
    </w:p>
    <w:p w14:paraId="6D8F3821" w14:textId="77777777" w:rsidR="00036B23" w:rsidRPr="00E074D3" w:rsidRDefault="00036B23" w:rsidP="00406FE9">
      <w:pPr>
        <w:pStyle w:val="ListParagraph"/>
        <w:numPr>
          <w:ilvl w:val="0"/>
          <w:numId w:val="83"/>
        </w:numPr>
        <w:tabs>
          <w:tab w:val="left" w:pos="2160"/>
        </w:tabs>
        <w:ind w:left="2070" w:hanging="450"/>
        <w:rPr>
          <w:b/>
          <w:szCs w:val="24"/>
        </w:rPr>
      </w:pPr>
      <w:r w:rsidRPr="00E074D3">
        <w:rPr>
          <w:b/>
          <w:szCs w:val="24"/>
        </w:rPr>
        <w:t>Technology Enablement and Neutrality</w:t>
      </w:r>
    </w:p>
    <w:p w14:paraId="2A692900" w14:textId="77777777" w:rsidR="00036B23" w:rsidRPr="00E074D3" w:rsidRDefault="00036B23" w:rsidP="00A75E54">
      <w:pPr>
        <w:pStyle w:val="ListParagraph"/>
        <w:tabs>
          <w:tab w:val="left" w:pos="2160"/>
        </w:tabs>
        <w:ind w:left="2070"/>
        <w:jc w:val="both"/>
      </w:pPr>
      <w:r w:rsidRPr="00E074D3">
        <w:t>Countries like India and Bangladesh support technological growth (e.g., 5G) and ensure that pricing strategies do not restrict innovation.</w:t>
      </w:r>
    </w:p>
    <w:p w14:paraId="1F56A4C4" w14:textId="77777777" w:rsidR="00036B23" w:rsidRPr="00E074D3" w:rsidRDefault="00036B23" w:rsidP="00036B23">
      <w:pPr>
        <w:pStyle w:val="ListParagraph"/>
        <w:ind w:left="1440"/>
        <w:contextualSpacing/>
        <w:jc w:val="both"/>
        <w:rPr>
          <w:szCs w:val="24"/>
        </w:rPr>
      </w:pPr>
    </w:p>
    <w:p w14:paraId="59FBBCC8" w14:textId="77777777" w:rsidR="00036B23" w:rsidRPr="00E074D3" w:rsidRDefault="00036B23" w:rsidP="00406FE9">
      <w:pPr>
        <w:pStyle w:val="ListParagraph"/>
        <w:numPr>
          <w:ilvl w:val="1"/>
          <w:numId w:val="68"/>
        </w:numPr>
        <w:spacing w:before="240" w:after="240"/>
        <w:contextualSpacing/>
        <w:jc w:val="both"/>
        <w:rPr>
          <w:b/>
          <w:szCs w:val="24"/>
        </w:rPr>
      </w:pPr>
      <w:r w:rsidRPr="00E074D3">
        <w:rPr>
          <w:b/>
          <w:bCs/>
        </w:rPr>
        <w:t>Spectrum</w:t>
      </w:r>
      <w:r w:rsidRPr="00E074D3">
        <w:rPr>
          <w:b/>
          <w:szCs w:val="24"/>
        </w:rPr>
        <w:t xml:space="preserve"> Pricing Strategy Vs Telecom Operators </w:t>
      </w:r>
    </w:p>
    <w:p w14:paraId="29862CBC" w14:textId="77777777" w:rsidR="00036B23" w:rsidRPr="00E074D3" w:rsidRDefault="00036B23" w:rsidP="00036B23">
      <w:pPr>
        <w:pStyle w:val="ListParagraph"/>
        <w:ind w:left="1440"/>
        <w:contextualSpacing/>
        <w:jc w:val="both"/>
        <w:rPr>
          <w:b/>
          <w:szCs w:val="24"/>
        </w:rPr>
      </w:pPr>
    </w:p>
    <w:p w14:paraId="1B6EE73D" w14:textId="77777777" w:rsidR="00036B23" w:rsidRPr="00E074D3" w:rsidRDefault="00036B23" w:rsidP="00653F05">
      <w:pPr>
        <w:pStyle w:val="ListParagraph"/>
        <w:spacing w:before="240"/>
        <w:ind w:left="1440"/>
        <w:contextualSpacing/>
        <w:jc w:val="both"/>
        <w:rPr>
          <w:b/>
          <w:szCs w:val="24"/>
        </w:rPr>
      </w:pPr>
      <w:r w:rsidRPr="00E074D3">
        <w:rPr>
          <w:rStyle w:val="Strong"/>
          <w:b w:val="0"/>
          <w:szCs w:val="24"/>
        </w:rPr>
        <w:t>Most of the members have an opinion that operator-consultation is a key part of the spectrum pricing strategy</w:t>
      </w:r>
      <w:r w:rsidRPr="00E074D3">
        <w:rPr>
          <w:szCs w:val="24"/>
        </w:rPr>
        <w:t xml:space="preserve"> in SATRC countries. </w:t>
      </w:r>
      <w:r w:rsidRPr="00E074D3">
        <w:rPr>
          <w:rStyle w:val="Strong"/>
          <w:b w:val="0"/>
          <w:szCs w:val="24"/>
        </w:rPr>
        <w:t>Engaging</w:t>
      </w:r>
      <w:r w:rsidRPr="00E074D3">
        <w:rPr>
          <w:rStyle w:val="Strong"/>
          <w:szCs w:val="24"/>
        </w:rPr>
        <w:t xml:space="preserve"> </w:t>
      </w:r>
      <w:r w:rsidRPr="00E074D3">
        <w:rPr>
          <w:rStyle w:val="Strong"/>
          <w:b w:val="0"/>
          <w:szCs w:val="24"/>
        </w:rPr>
        <w:t>stakeholders</w:t>
      </w:r>
      <w:r w:rsidRPr="00E074D3">
        <w:rPr>
          <w:szCs w:val="24"/>
        </w:rPr>
        <w:t xml:space="preserve"> early and transparently helps </w:t>
      </w:r>
      <w:r w:rsidRPr="00E074D3">
        <w:rPr>
          <w:rStyle w:val="Strong"/>
          <w:b w:val="0"/>
          <w:szCs w:val="24"/>
        </w:rPr>
        <w:t>build</w:t>
      </w:r>
      <w:r w:rsidRPr="00E074D3">
        <w:rPr>
          <w:rStyle w:val="Strong"/>
          <w:szCs w:val="24"/>
        </w:rPr>
        <w:t xml:space="preserve"> </w:t>
      </w:r>
      <w:r w:rsidRPr="00E074D3">
        <w:rPr>
          <w:rStyle w:val="Strong"/>
          <w:b w:val="0"/>
          <w:szCs w:val="24"/>
        </w:rPr>
        <w:t>trust, ensure fair pricing, and promote smoother implementation</w:t>
      </w:r>
      <w:r w:rsidRPr="00E074D3">
        <w:rPr>
          <w:b/>
          <w:szCs w:val="24"/>
        </w:rPr>
        <w:t xml:space="preserve"> </w:t>
      </w:r>
      <w:r w:rsidRPr="00E074D3">
        <w:rPr>
          <w:szCs w:val="24"/>
        </w:rPr>
        <w:t>of</w:t>
      </w:r>
      <w:r w:rsidRPr="00E074D3">
        <w:rPr>
          <w:b/>
          <w:szCs w:val="24"/>
        </w:rPr>
        <w:t xml:space="preserve"> </w:t>
      </w:r>
      <w:r w:rsidRPr="00E074D3">
        <w:rPr>
          <w:szCs w:val="24"/>
        </w:rPr>
        <w:t xml:space="preserve">spectrum policies. Countries are moving toward or already practicing </w:t>
      </w:r>
      <w:r w:rsidRPr="00E074D3">
        <w:rPr>
          <w:rStyle w:val="Strong"/>
          <w:b w:val="0"/>
          <w:szCs w:val="24"/>
        </w:rPr>
        <w:t>inclusive, consultative, and balanced pricing frameworks</w:t>
      </w:r>
      <w:r w:rsidRPr="00E074D3">
        <w:rPr>
          <w:b/>
          <w:szCs w:val="24"/>
        </w:rPr>
        <w:t xml:space="preserve">. </w:t>
      </w:r>
    </w:p>
    <w:p w14:paraId="08A9D8D2" w14:textId="77777777" w:rsidR="00036B23" w:rsidRPr="00E074D3" w:rsidRDefault="00036B23" w:rsidP="00653F05">
      <w:pPr>
        <w:pStyle w:val="ListParagraph"/>
        <w:spacing w:before="240"/>
        <w:ind w:left="1440"/>
        <w:contextualSpacing/>
        <w:jc w:val="both"/>
        <w:rPr>
          <w:szCs w:val="24"/>
        </w:rPr>
      </w:pPr>
      <w:r w:rsidRPr="00E074D3">
        <w:rPr>
          <w:szCs w:val="24"/>
        </w:rPr>
        <w:t>Generally, the telecom operators perceive the current spectrum valuation strategy and pricing policy when following measures are taken:</w:t>
      </w:r>
    </w:p>
    <w:p w14:paraId="76EF929A" w14:textId="77777777" w:rsidR="00036B23" w:rsidRPr="00E074D3" w:rsidRDefault="00036B23" w:rsidP="00036B23">
      <w:pPr>
        <w:pStyle w:val="ListParagraph"/>
        <w:ind w:left="1224"/>
        <w:contextualSpacing/>
        <w:jc w:val="both"/>
        <w:rPr>
          <w:szCs w:val="24"/>
        </w:rPr>
      </w:pPr>
    </w:p>
    <w:p w14:paraId="5FD8257D" w14:textId="77777777" w:rsidR="00036B23" w:rsidRPr="00E074D3" w:rsidRDefault="00036B23" w:rsidP="00406FE9">
      <w:pPr>
        <w:pStyle w:val="ListParagraph"/>
        <w:numPr>
          <w:ilvl w:val="0"/>
          <w:numId w:val="84"/>
        </w:numPr>
        <w:ind w:left="1980"/>
        <w:jc w:val="both"/>
        <w:rPr>
          <w:b/>
          <w:szCs w:val="24"/>
        </w:rPr>
      </w:pPr>
      <w:r w:rsidRPr="00E074D3">
        <w:rPr>
          <w:b/>
          <w:szCs w:val="24"/>
        </w:rPr>
        <w:t>Stakeholder Consultation is a Standard Practice</w:t>
      </w:r>
    </w:p>
    <w:p w14:paraId="02231CE2" w14:textId="77777777" w:rsidR="00036B23" w:rsidRPr="00E074D3" w:rsidRDefault="00036B23" w:rsidP="00C83379">
      <w:pPr>
        <w:pStyle w:val="ListParagraph"/>
        <w:ind w:left="1980"/>
        <w:jc w:val="both"/>
      </w:pPr>
      <w:r w:rsidRPr="00E074D3">
        <w:t>Most countries involve telecom operators in the pricing process through consultations, meetings, or public feedback, helping to improve transparency and acceptability (Afghanistan, Bangladesh, India, Iran, Sri Lanka).</w:t>
      </w:r>
    </w:p>
    <w:p w14:paraId="1817AFDE" w14:textId="77777777" w:rsidR="00036B23" w:rsidRPr="00E074D3" w:rsidRDefault="00036B23" w:rsidP="00406FE9">
      <w:pPr>
        <w:pStyle w:val="ListParagraph"/>
        <w:numPr>
          <w:ilvl w:val="0"/>
          <w:numId w:val="84"/>
        </w:numPr>
        <w:ind w:left="1980"/>
        <w:jc w:val="both"/>
        <w:rPr>
          <w:szCs w:val="24"/>
        </w:rPr>
      </w:pPr>
      <w:r w:rsidRPr="00E074D3">
        <w:rPr>
          <w:b/>
          <w:szCs w:val="24"/>
        </w:rPr>
        <w:t>Efforts to Align Pricing with Operator Expectations</w:t>
      </w:r>
    </w:p>
    <w:p w14:paraId="5FC2A01B" w14:textId="77777777" w:rsidR="00036B23" w:rsidRPr="00E074D3" w:rsidRDefault="00036B23" w:rsidP="00C83379">
      <w:pPr>
        <w:pStyle w:val="ListParagraph"/>
        <w:ind w:left="1980"/>
        <w:jc w:val="both"/>
      </w:pPr>
      <w:r w:rsidRPr="00E074D3">
        <w:t>Regulators are making efforts to justify, adjust, or explain pricing methodologies to operators, aiming to ensure pricing is seen as fair and optimal (Afghanistan, Pakistan, Maldives).</w:t>
      </w:r>
    </w:p>
    <w:p w14:paraId="48850F17" w14:textId="77777777" w:rsidR="00036B23" w:rsidRPr="00E074D3" w:rsidRDefault="00036B23" w:rsidP="00406FE9">
      <w:pPr>
        <w:pStyle w:val="ListParagraph"/>
        <w:numPr>
          <w:ilvl w:val="0"/>
          <w:numId w:val="84"/>
        </w:numPr>
        <w:ind w:left="1980"/>
        <w:jc w:val="both"/>
        <w:rPr>
          <w:szCs w:val="24"/>
        </w:rPr>
      </w:pPr>
      <w:r w:rsidRPr="00E074D3">
        <w:rPr>
          <w:b/>
          <w:szCs w:val="24"/>
        </w:rPr>
        <w:t>Positive Operator Perception Where Engagement is Strong</w:t>
      </w:r>
    </w:p>
    <w:p w14:paraId="33A0B2AF" w14:textId="77777777" w:rsidR="00036B23" w:rsidRPr="00E074D3" w:rsidRDefault="00036B23" w:rsidP="00C83379">
      <w:pPr>
        <w:pStyle w:val="ListParagraph"/>
        <w:ind w:left="1980"/>
        <w:jc w:val="both"/>
        <w:rPr>
          <w:szCs w:val="24"/>
        </w:rPr>
      </w:pPr>
      <w:r w:rsidRPr="00E074D3">
        <w:rPr>
          <w:szCs w:val="24"/>
        </w:rPr>
        <w:t>Where active consultation and transparent methods are used, operators generally express satisfaction (Bhutan, Bangladesh, Maldives).</w:t>
      </w:r>
    </w:p>
    <w:p w14:paraId="36F3A86F" w14:textId="77777777" w:rsidR="00036B23" w:rsidRPr="00E074D3" w:rsidRDefault="00036B23" w:rsidP="00406FE9">
      <w:pPr>
        <w:pStyle w:val="ListParagraph"/>
        <w:numPr>
          <w:ilvl w:val="0"/>
          <w:numId w:val="84"/>
        </w:numPr>
        <w:ind w:left="1980"/>
        <w:jc w:val="both"/>
        <w:rPr>
          <w:szCs w:val="24"/>
        </w:rPr>
      </w:pPr>
      <w:r w:rsidRPr="00E074D3">
        <w:rPr>
          <w:b/>
          <w:szCs w:val="24"/>
        </w:rPr>
        <w:t xml:space="preserve">Concerns About Affordability or Payment Terms </w:t>
      </w:r>
    </w:p>
    <w:p w14:paraId="3C918164" w14:textId="77777777" w:rsidR="00036B23" w:rsidRPr="00E074D3" w:rsidRDefault="00036B23" w:rsidP="00C83379">
      <w:pPr>
        <w:pStyle w:val="ListParagraph"/>
        <w:ind w:left="1980"/>
        <w:jc w:val="both"/>
        <w:rPr>
          <w:szCs w:val="24"/>
        </w:rPr>
      </w:pPr>
      <w:r w:rsidRPr="00E074D3">
        <w:rPr>
          <w:szCs w:val="24"/>
        </w:rPr>
        <w:t>While many operators are satisfied, some raise concerns about high prices or request flexible payment structures and in some cases, the concerns are considered and addressed where possible (Pakistan, and potentially others in the future like Maldives).</w:t>
      </w:r>
    </w:p>
    <w:p w14:paraId="781B87AC" w14:textId="77777777" w:rsidR="00036B23" w:rsidRPr="00E074D3" w:rsidRDefault="00036B23" w:rsidP="00247C99">
      <w:pPr>
        <w:pStyle w:val="ListParagraph"/>
        <w:tabs>
          <w:tab w:val="left" w:pos="810"/>
        </w:tabs>
        <w:ind w:left="2340"/>
        <w:contextualSpacing/>
        <w:jc w:val="both"/>
        <w:rPr>
          <w:szCs w:val="24"/>
        </w:rPr>
      </w:pPr>
    </w:p>
    <w:p w14:paraId="2AA9EC9A" w14:textId="1EC9DB34" w:rsidR="002E01CF" w:rsidRPr="00E074D3" w:rsidRDefault="00BC328C" w:rsidP="00406FE9">
      <w:pPr>
        <w:pStyle w:val="ListParagraph"/>
        <w:numPr>
          <w:ilvl w:val="1"/>
          <w:numId w:val="68"/>
        </w:numPr>
        <w:spacing w:before="240" w:after="240"/>
        <w:contextualSpacing/>
        <w:jc w:val="both"/>
        <w:rPr>
          <w:szCs w:val="24"/>
        </w:rPr>
      </w:pPr>
      <w:r w:rsidRPr="00E074D3">
        <w:rPr>
          <w:b/>
          <w:szCs w:val="24"/>
        </w:rPr>
        <w:t xml:space="preserve">Authority Responsible for </w:t>
      </w:r>
      <w:r w:rsidR="0097279B" w:rsidRPr="00E074D3">
        <w:rPr>
          <w:b/>
          <w:szCs w:val="24"/>
        </w:rPr>
        <w:t>Recommending</w:t>
      </w:r>
      <w:r w:rsidRPr="00E074D3">
        <w:rPr>
          <w:b/>
          <w:szCs w:val="24"/>
        </w:rPr>
        <w:t xml:space="preserve"> Base Price:</w:t>
      </w:r>
      <w:r w:rsidRPr="00E074D3">
        <w:rPr>
          <w:szCs w:val="24"/>
        </w:rPr>
        <w:t xml:space="preserve"> </w:t>
      </w:r>
      <w:r w:rsidR="003D6CEB" w:rsidRPr="00E074D3">
        <w:rPr>
          <w:szCs w:val="24"/>
        </w:rPr>
        <w:t>In cases where Auctions are conducted</w:t>
      </w:r>
      <w:r w:rsidR="00AF052F" w:rsidRPr="00E074D3">
        <w:rPr>
          <w:szCs w:val="24"/>
        </w:rPr>
        <w:t xml:space="preserve"> in the SATRC countries</w:t>
      </w:r>
      <w:r w:rsidR="003D6CEB" w:rsidRPr="00E074D3">
        <w:rPr>
          <w:szCs w:val="24"/>
        </w:rPr>
        <w:t xml:space="preserve">, </w:t>
      </w:r>
      <w:r w:rsidR="00D57A3D" w:rsidRPr="00E074D3">
        <w:rPr>
          <w:szCs w:val="24"/>
        </w:rPr>
        <w:t>the initial recommendation of the base/ reserve price of spectrum</w:t>
      </w:r>
      <w:r w:rsidR="00AF052F" w:rsidRPr="00E074D3">
        <w:rPr>
          <w:szCs w:val="24"/>
        </w:rPr>
        <w:t xml:space="preserve"> in most cases</w:t>
      </w:r>
      <w:r w:rsidR="001B05CF" w:rsidRPr="00E074D3">
        <w:rPr>
          <w:szCs w:val="24"/>
        </w:rPr>
        <w:t xml:space="preserve">, </w:t>
      </w:r>
      <w:r w:rsidR="00FB4FFE" w:rsidRPr="00E074D3">
        <w:rPr>
          <w:szCs w:val="24"/>
        </w:rPr>
        <w:t>is</w:t>
      </w:r>
      <w:r w:rsidR="001B05CF" w:rsidRPr="00E074D3">
        <w:rPr>
          <w:szCs w:val="24"/>
        </w:rPr>
        <w:t xml:space="preserve"> being recommended by the telecom re</w:t>
      </w:r>
      <w:r w:rsidR="00D57A3D" w:rsidRPr="00E074D3">
        <w:rPr>
          <w:szCs w:val="24"/>
        </w:rPr>
        <w:t>gulator</w:t>
      </w:r>
      <w:r w:rsidR="001B05CF" w:rsidRPr="00E074D3">
        <w:rPr>
          <w:szCs w:val="24"/>
        </w:rPr>
        <w:t>.</w:t>
      </w:r>
      <w:r w:rsidR="00D57A3D" w:rsidRPr="00E074D3">
        <w:rPr>
          <w:szCs w:val="24"/>
        </w:rPr>
        <w:t xml:space="preserve"> </w:t>
      </w:r>
    </w:p>
    <w:p w14:paraId="525CFD94" w14:textId="19F0B32D" w:rsidR="002E01CF" w:rsidRPr="00E074D3" w:rsidRDefault="002E01CF" w:rsidP="00406FE9">
      <w:pPr>
        <w:pStyle w:val="ListParagraph"/>
        <w:numPr>
          <w:ilvl w:val="3"/>
          <w:numId w:val="34"/>
        </w:numPr>
        <w:tabs>
          <w:tab w:val="left" w:pos="810"/>
        </w:tabs>
        <w:ind w:left="1530" w:hanging="270"/>
        <w:contextualSpacing/>
        <w:jc w:val="both"/>
        <w:rPr>
          <w:szCs w:val="24"/>
        </w:rPr>
      </w:pPr>
      <w:r w:rsidRPr="00E074D3">
        <w:rPr>
          <w:szCs w:val="24"/>
        </w:rPr>
        <w:lastRenderedPageBreak/>
        <w:t>The regulator chooses among determining the base price on its own/in-house or through expert consultant. India and Bangladesh, for the past auction(s) worked out the spectrum valuation on its own using in-house expertise</w:t>
      </w:r>
      <w:r w:rsidRPr="00E074D3">
        <w:rPr>
          <w:b/>
          <w:color w:val="000000" w:themeColor="text1"/>
          <w:szCs w:val="24"/>
        </w:rPr>
        <w:t xml:space="preserve"> </w:t>
      </w:r>
      <w:r w:rsidRPr="00E074D3">
        <w:rPr>
          <w:color w:val="000000" w:themeColor="text1"/>
          <w:szCs w:val="24"/>
        </w:rPr>
        <w:t xml:space="preserve">and </w:t>
      </w:r>
      <w:r w:rsidRPr="00E074D3">
        <w:rPr>
          <w:szCs w:val="24"/>
        </w:rPr>
        <w:t>inputs from academia</w:t>
      </w:r>
      <w:r w:rsidR="007F3A91" w:rsidRPr="00E074D3">
        <w:rPr>
          <w:szCs w:val="24"/>
        </w:rPr>
        <w:t>.</w:t>
      </w:r>
      <w:r w:rsidRPr="00E074D3">
        <w:rPr>
          <w:szCs w:val="24"/>
        </w:rPr>
        <w:t xml:space="preserve"> Rest </w:t>
      </w:r>
      <w:r w:rsidR="007F3A91" w:rsidRPr="00E074D3">
        <w:rPr>
          <w:szCs w:val="24"/>
        </w:rPr>
        <w:t xml:space="preserve">of the </w:t>
      </w:r>
      <w:r w:rsidRPr="00E074D3">
        <w:rPr>
          <w:szCs w:val="24"/>
        </w:rPr>
        <w:t>SATRC member countries engage a consultant to valuate spectrum pricing</w:t>
      </w:r>
      <w:r w:rsidR="00454DAF" w:rsidRPr="00E074D3">
        <w:rPr>
          <w:szCs w:val="24"/>
        </w:rPr>
        <w:t xml:space="preserve"> or assign administratively</w:t>
      </w:r>
      <w:r w:rsidR="00AE7AB8" w:rsidRPr="00E074D3">
        <w:rPr>
          <w:szCs w:val="24"/>
        </w:rPr>
        <w:t>.</w:t>
      </w:r>
    </w:p>
    <w:p w14:paraId="5479055C" w14:textId="77777777" w:rsidR="002E01CF" w:rsidRPr="00E074D3" w:rsidRDefault="002E01CF" w:rsidP="0097279B">
      <w:pPr>
        <w:pStyle w:val="ListParagraph"/>
        <w:tabs>
          <w:tab w:val="left" w:pos="810"/>
        </w:tabs>
        <w:ind w:left="360"/>
        <w:contextualSpacing/>
        <w:jc w:val="both"/>
        <w:rPr>
          <w:szCs w:val="24"/>
        </w:rPr>
      </w:pPr>
    </w:p>
    <w:p w14:paraId="41CF7828" w14:textId="04F782BC" w:rsidR="00D57A3D" w:rsidRPr="00E074D3" w:rsidRDefault="0097279B" w:rsidP="00406FE9">
      <w:pPr>
        <w:pStyle w:val="ListParagraph"/>
        <w:numPr>
          <w:ilvl w:val="1"/>
          <w:numId w:val="68"/>
        </w:numPr>
        <w:spacing w:before="240" w:after="240"/>
        <w:contextualSpacing/>
        <w:jc w:val="both"/>
        <w:rPr>
          <w:szCs w:val="24"/>
        </w:rPr>
      </w:pPr>
      <w:r w:rsidRPr="00E074D3">
        <w:rPr>
          <w:b/>
          <w:bCs/>
        </w:rPr>
        <w:t>Authority</w:t>
      </w:r>
      <w:r w:rsidRPr="00E074D3">
        <w:rPr>
          <w:b/>
          <w:szCs w:val="24"/>
        </w:rPr>
        <w:t xml:space="preserve"> Responsible for Determining Base Price</w:t>
      </w:r>
      <w:r w:rsidRPr="00E074D3">
        <w:rPr>
          <w:szCs w:val="24"/>
        </w:rPr>
        <w:t>: F</w:t>
      </w:r>
      <w:r w:rsidR="00D57A3D" w:rsidRPr="00E074D3">
        <w:rPr>
          <w:szCs w:val="24"/>
        </w:rPr>
        <w:t>or determining/ decision on the spectrum base price,</w:t>
      </w:r>
      <w:r w:rsidR="00212079" w:rsidRPr="00E074D3">
        <w:rPr>
          <w:szCs w:val="24"/>
        </w:rPr>
        <w:t xml:space="preserve"> in cases where Auctions are conducted in the SATRC countries, </w:t>
      </w:r>
      <w:r w:rsidR="00D57A3D" w:rsidRPr="00E074D3">
        <w:rPr>
          <w:szCs w:val="24"/>
        </w:rPr>
        <w:t xml:space="preserve">either the regulators </w:t>
      </w:r>
      <w:r w:rsidRPr="00E074D3">
        <w:rPr>
          <w:szCs w:val="24"/>
        </w:rPr>
        <w:t xml:space="preserve">of SATRC countries </w:t>
      </w:r>
      <w:r w:rsidR="00D57A3D" w:rsidRPr="00E074D3">
        <w:rPr>
          <w:szCs w:val="24"/>
        </w:rPr>
        <w:t>are responsible or the relevant Ministry/ Government. For example, in Bangladesh, India and Pakistan, the Ministry/ Government is responsible to determine and decide the spectrum base price. However, in Afghanistan, Bhutan, Iran and Sri Lanka, the regulators have the authority to determine the spectrum base price</w:t>
      </w:r>
      <w:r w:rsidR="005256A9" w:rsidRPr="00E074D3">
        <w:rPr>
          <w:szCs w:val="24"/>
        </w:rPr>
        <w:t xml:space="preserve"> for auctions or administrative prices.</w:t>
      </w:r>
    </w:p>
    <w:p w14:paraId="4F417949" w14:textId="77777777" w:rsidR="0017300B" w:rsidRPr="00E074D3" w:rsidRDefault="0017300B" w:rsidP="0017300B">
      <w:pPr>
        <w:pStyle w:val="ListParagraph"/>
        <w:tabs>
          <w:tab w:val="left" w:pos="810"/>
        </w:tabs>
        <w:ind w:left="1800"/>
        <w:contextualSpacing/>
        <w:jc w:val="both"/>
        <w:rPr>
          <w:szCs w:val="24"/>
        </w:rPr>
      </w:pPr>
    </w:p>
    <w:p w14:paraId="1DD6CECC" w14:textId="35D04CD0" w:rsidR="00D57A3D" w:rsidRPr="00E074D3" w:rsidRDefault="00F11DDC" w:rsidP="00406FE9">
      <w:pPr>
        <w:pStyle w:val="ListParagraph"/>
        <w:numPr>
          <w:ilvl w:val="1"/>
          <w:numId w:val="68"/>
        </w:numPr>
        <w:spacing w:before="240" w:after="240"/>
        <w:contextualSpacing/>
        <w:jc w:val="both"/>
        <w:rPr>
          <w:rFonts w:eastAsia="BatangChe"/>
          <w:szCs w:val="24"/>
        </w:rPr>
      </w:pPr>
      <w:r w:rsidRPr="00E074D3">
        <w:rPr>
          <w:b/>
          <w:szCs w:val="24"/>
        </w:rPr>
        <w:t>Spectrum</w:t>
      </w:r>
      <w:r w:rsidRPr="00E074D3">
        <w:rPr>
          <w:rFonts w:eastAsia="BatangChe"/>
          <w:szCs w:val="24"/>
        </w:rPr>
        <w:t xml:space="preserve"> </w:t>
      </w:r>
      <w:r w:rsidRPr="00E074D3">
        <w:rPr>
          <w:rFonts w:eastAsia="BatangChe"/>
          <w:b/>
          <w:bCs/>
          <w:szCs w:val="24"/>
        </w:rPr>
        <w:t>Awards</w:t>
      </w:r>
      <w:r w:rsidR="00E05ED1" w:rsidRPr="00E074D3">
        <w:rPr>
          <w:rFonts w:eastAsia="BatangChe"/>
          <w:b/>
          <w:bCs/>
          <w:szCs w:val="24"/>
        </w:rPr>
        <w:t xml:space="preserve"> </w:t>
      </w:r>
    </w:p>
    <w:p w14:paraId="611B622A" w14:textId="77777777" w:rsidR="00B11EF6" w:rsidRPr="00E074D3" w:rsidRDefault="00332B1F" w:rsidP="00406FE9">
      <w:pPr>
        <w:pStyle w:val="ListParagraph"/>
        <w:numPr>
          <w:ilvl w:val="0"/>
          <w:numId w:val="85"/>
        </w:numPr>
        <w:tabs>
          <w:tab w:val="left" w:pos="1710"/>
        </w:tabs>
        <w:spacing w:after="160" w:line="259" w:lineRule="auto"/>
        <w:ind w:left="1530" w:hanging="270"/>
        <w:jc w:val="both"/>
        <w:rPr>
          <w:szCs w:val="24"/>
        </w:rPr>
      </w:pPr>
      <w:r w:rsidRPr="00E074D3">
        <w:rPr>
          <w:szCs w:val="24"/>
        </w:rPr>
        <w:t xml:space="preserve">Afghanistan has employed a combinatorial sealed-bid first-price auction model, </w:t>
      </w:r>
      <w:r w:rsidR="00AA48DF" w:rsidRPr="00E074D3">
        <w:rPr>
          <w:szCs w:val="24"/>
        </w:rPr>
        <w:t>for the auction of</w:t>
      </w:r>
      <w:r w:rsidRPr="00E074D3">
        <w:rPr>
          <w:szCs w:val="24"/>
        </w:rPr>
        <w:t xml:space="preserve"> spectrum blocks in the 1800 MHz, 2100 MHz, and 2600 MHz bands awarded at varying prices, reaching up to $3.905 million per MHz in 2024. </w:t>
      </w:r>
    </w:p>
    <w:p w14:paraId="7291DAD1" w14:textId="77777777" w:rsidR="009843BF" w:rsidRPr="00E074D3" w:rsidRDefault="00332B1F" w:rsidP="00406FE9">
      <w:pPr>
        <w:pStyle w:val="ListParagraph"/>
        <w:numPr>
          <w:ilvl w:val="0"/>
          <w:numId w:val="85"/>
        </w:numPr>
        <w:tabs>
          <w:tab w:val="left" w:pos="1710"/>
        </w:tabs>
        <w:spacing w:after="160" w:line="259" w:lineRule="auto"/>
        <w:ind w:left="1530" w:hanging="270"/>
        <w:jc w:val="both"/>
        <w:rPr>
          <w:szCs w:val="24"/>
        </w:rPr>
      </w:pPr>
      <w:r w:rsidRPr="00E074D3">
        <w:rPr>
          <w:szCs w:val="24"/>
        </w:rPr>
        <w:t xml:space="preserve">Bangladesh has used open outcry auctions, with spectrum prices reaching $31 million per MHz for the 900 MHz and 1800 MHz bands. </w:t>
      </w:r>
    </w:p>
    <w:p w14:paraId="608483E7" w14:textId="77777777" w:rsidR="009843BF" w:rsidRPr="00E074D3" w:rsidRDefault="00332B1F" w:rsidP="00406FE9">
      <w:pPr>
        <w:pStyle w:val="ListParagraph"/>
        <w:numPr>
          <w:ilvl w:val="0"/>
          <w:numId w:val="85"/>
        </w:numPr>
        <w:tabs>
          <w:tab w:val="left" w:pos="1710"/>
        </w:tabs>
        <w:spacing w:after="160" w:line="259" w:lineRule="auto"/>
        <w:ind w:left="1530" w:hanging="270"/>
        <w:jc w:val="both"/>
        <w:rPr>
          <w:szCs w:val="24"/>
        </w:rPr>
      </w:pPr>
      <w:r w:rsidRPr="00E074D3">
        <w:rPr>
          <w:szCs w:val="24"/>
        </w:rPr>
        <w:t>Bhutan follows an administrative renewal model, with annual spectrum renewals</w:t>
      </w:r>
      <w:r w:rsidR="009843BF" w:rsidRPr="00E074D3">
        <w:rPr>
          <w:szCs w:val="24"/>
        </w:rPr>
        <w:t>.</w:t>
      </w:r>
    </w:p>
    <w:p w14:paraId="56C5180C" w14:textId="77777777" w:rsidR="00802443" w:rsidRPr="00E074D3" w:rsidRDefault="00332B1F" w:rsidP="00406FE9">
      <w:pPr>
        <w:pStyle w:val="ListParagraph"/>
        <w:numPr>
          <w:ilvl w:val="0"/>
          <w:numId w:val="85"/>
        </w:numPr>
        <w:tabs>
          <w:tab w:val="left" w:pos="1710"/>
        </w:tabs>
        <w:spacing w:after="160" w:line="259" w:lineRule="auto"/>
        <w:ind w:left="1530" w:hanging="270"/>
        <w:jc w:val="both"/>
        <w:rPr>
          <w:szCs w:val="24"/>
        </w:rPr>
      </w:pPr>
      <w:r w:rsidRPr="00E074D3">
        <w:rPr>
          <w:szCs w:val="24"/>
        </w:rPr>
        <w:t>In India, spectrum awards follow the SMRA auction model, with details accessible through government portals.</w:t>
      </w:r>
    </w:p>
    <w:p w14:paraId="62386A1C" w14:textId="5A124A4B" w:rsidR="00802443" w:rsidRPr="00E074D3" w:rsidRDefault="00332B1F" w:rsidP="00406FE9">
      <w:pPr>
        <w:pStyle w:val="ListParagraph"/>
        <w:numPr>
          <w:ilvl w:val="0"/>
          <w:numId w:val="85"/>
        </w:numPr>
        <w:tabs>
          <w:tab w:val="left" w:pos="1710"/>
        </w:tabs>
        <w:spacing w:after="160" w:line="259" w:lineRule="auto"/>
        <w:ind w:left="1530" w:hanging="270"/>
        <w:jc w:val="both"/>
        <w:rPr>
          <w:szCs w:val="24"/>
        </w:rPr>
      </w:pPr>
      <w:r w:rsidRPr="00E074D3">
        <w:rPr>
          <w:szCs w:val="24"/>
        </w:rPr>
        <w:t xml:space="preserve">Iran utilized sealed-bid auctions, with 2300 MHz band </w:t>
      </w:r>
      <w:r w:rsidR="00913D53" w:rsidRPr="00E074D3">
        <w:rPr>
          <w:szCs w:val="24"/>
        </w:rPr>
        <w:t>assignment</w:t>
      </w:r>
      <w:r w:rsidRPr="00E074D3">
        <w:rPr>
          <w:szCs w:val="24"/>
        </w:rPr>
        <w:t xml:space="preserve"> reaching $17 million per </w:t>
      </w:r>
      <w:proofErr w:type="spellStart"/>
      <w:r w:rsidR="00BB1FB8" w:rsidRPr="00E074D3">
        <w:rPr>
          <w:szCs w:val="24"/>
        </w:rPr>
        <w:t>MHz.</w:t>
      </w:r>
      <w:proofErr w:type="spellEnd"/>
      <w:r w:rsidRPr="00E074D3">
        <w:rPr>
          <w:szCs w:val="24"/>
        </w:rPr>
        <w:t xml:space="preserve"> </w:t>
      </w:r>
    </w:p>
    <w:p w14:paraId="294BA7A3" w14:textId="59A0348F" w:rsidR="00802443" w:rsidRPr="00E074D3" w:rsidRDefault="00332B1F" w:rsidP="00406FE9">
      <w:pPr>
        <w:pStyle w:val="ListParagraph"/>
        <w:numPr>
          <w:ilvl w:val="0"/>
          <w:numId w:val="85"/>
        </w:numPr>
        <w:tabs>
          <w:tab w:val="left" w:pos="1710"/>
        </w:tabs>
        <w:spacing w:after="160" w:line="259" w:lineRule="auto"/>
        <w:ind w:left="1530" w:hanging="270"/>
        <w:jc w:val="both"/>
        <w:rPr>
          <w:szCs w:val="24"/>
        </w:rPr>
      </w:pPr>
      <w:r w:rsidRPr="00E074D3">
        <w:rPr>
          <w:szCs w:val="24"/>
        </w:rPr>
        <w:t>Nepal has adopted both auction and pre/post-auction assignments, with spectrum</w:t>
      </w:r>
      <w:r w:rsidR="00033ADE" w:rsidRPr="00E074D3">
        <w:rPr>
          <w:szCs w:val="24"/>
        </w:rPr>
        <w:t>.</w:t>
      </w:r>
    </w:p>
    <w:p w14:paraId="566AEE88" w14:textId="77777777" w:rsidR="00802443" w:rsidRPr="00E074D3" w:rsidRDefault="00332B1F" w:rsidP="00406FE9">
      <w:pPr>
        <w:pStyle w:val="ListParagraph"/>
        <w:numPr>
          <w:ilvl w:val="0"/>
          <w:numId w:val="85"/>
        </w:numPr>
        <w:tabs>
          <w:tab w:val="left" w:pos="1710"/>
        </w:tabs>
        <w:spacing w:after="160" w:line="259" w:lineRule="auto"/>
        <w:ind w:left="1530" w:hanging="270"/>
        <w:jc w:val="both"/>
        <w:rPr>
          <w:szCs w:val="24"/>
        </w:rPr>
      </w:pPr>
      <w:r w:rsidRPr="00E074D3">
        <w:rPr>
          <w:szCs w:val="24"/>
        </w:rPr>
        <w:t xml:space="preserve">Pakistan has conducted auctions with the SMRA and single-bid models, awarding spectrum in the 850 MHz, 1800 MHz, and 2100 MHz bands, with prices up to $39.5 million per </w:t>
      </w:r>
      <w:proofErr w:type="spellStart"/>
      <w:r w:rsidRPr="00E074D3">
        <w:rPr>
          <w:szCs w:val="24"/>
        </w:rPr>
        <w:t>MHz.</w:t>
      </w:r>
      <w:proofErr w:type="spellEnd"/>
      <w:r w:rsidRPr="00E074D3">
        <w:rPr>
          <w:szCs w:val="24"/>
        </w:rPr>
        <w:t xml:space="preserve"> </w:t>
      </w:r>
    </w:p>
    <w:p w14:paraId="5F4DBAD6" w14:textId="3B1F03BE" w:rsidR="00332B1F" w:rsidRPr="00E074D3" w:rsidRDefault="00332B1F" w:rsidP="00406FE9">
      <w:pPr>
        <w:pStyle w:val="ListParagraph"/>
        <w:numPr>
          <w:ilvl w:val="0"/>
          <w:numId w:val="85"/>
        </w:numPr>
        <w:tabs>
          <w:tab w:val="left" w:pos="1710"/>
        </w:tabs>
        <w:spacing w:after="160" w:line="259" w:lineRule="auto"/>
        <w:ind w:left="1530" w:hanging="270"/>
        <w:jc w:val="both"/>
        <w:rPr>
          <w:szCs w:val="24"/>
        </w:rPr>
      </w:pPr>
      <w:r w:rsidRPr="00E074D3">
        <w:rPr>
          <w:szCs w:val="24"/>
        </w:rPr>
        <w:t xml:space="preserve">Sri Lanka has </w:t>
      </w:r>
      <w:r w:rsidR="007F4704" w:rsidRPr="00E074D3">
        <w:rPr>
          <w:szCs w:val="24"/>
        </w:rPr>
        <w:t xml:space="preserve"> assigned </w:t>
      </w:r>
      <w:r w:rsidRPr="00E074D3">
        <w:rPr>
          <w:szCs w:val="24"/>
        </w:rPr>
        <w:t xml:space="preserve">spectrum, but specific auction details are unavailable. </w:t>
      </w:r>
    </w:p>
    <w:p w14:paraId="44057F01" w14:textId="72CA581E" w:rsidR="000269FC" w:rsidRDefault="00151D06" w:rsidP="00151D06">
      <w:pPr>
        <w:tabs>
          <w:tab w:val="left" w:pos="810"/>
        </w:tabs>
        <w:ind w:left="1440"/>
        <w:contextualSpacing/>
        <w:jc w:val="both"/>
      </w:pPr>
      <w:r w:rsidRPr="00E074D3">
        <w:t>Table 1 shows t</w:t>
      </w:r>
      <w:r w:rsidR="000269FC" w:rsidRPr="00E074D3">
        <w:t xml:space="preserve">he data from </w:t>
      </w:r>
      <w:r w:rsidR="00A04F4B" w:rsidRPr="00E074D3">
        <w:t xml:space="preserve">some of </w:t>
      </w:r>
      <w:r w:rsidR="000269FC" w:rsidRPr="00E074D3">
        <w:t xml:space="preserve">the </w:t>
      </w:r>
      <w:r w:rsidR="00A04F4B" w:rsidRPr="00E074D3">
        <w:t>recent</w:t>
      </w:r>
      <w:r w:rsidR="000269FC" w:rsidRPr="00E074D3">
        <w:t xml:space="preserve"> Auction</w:t>
      </w:r>
      <w:r w:rsidR="00A04F4B" w:rsidRPr="00E074D3">
        <w:t>s</w:t>
      </w:r>
      <w:r w:rsidR="000269FC" w:rsidRPr="00E074D3">
        <w:t xml:space="preserve"> in the SATRC Countries is as below:</w:t>
      </w:r>
    </w:p>
    <w:p w14:paraId="57A36378" w14:textId="322BD414" w:rsidR="00F44C90" w:rsidRDefault="00F44C90" w:rsidP="00151D06">
      <w:pPr>
        <w:tabs>
          <w:tab w:val="left" w:pos="810"/>
        </w:tabs>
        <w:ind w:left="1440"/>
        <w:contextualSpacing/>
        <w:jc w:val="both"/>
      </w:pPr>
    </w:p>
    <w:p w14:paraId="5673C2CE" w14:textId="320533E0" w:rsidR="00F44C90" w:rsidRDefault="00F44C90" w:rsidP="00151D06">
      <w:pPr>
        <w:tabs>
          <w:tab w:val="left" w:pos="810"/>
        </w:tabs>
        <w:ind w:left="1440"/>
        <w:contextualSpacing/>
        <w:jc w:val="both"/>
      </w:pPr>
    </w:p>
    <w:p w14:paraId="0CA3E674" w14:textId="06CCADF6" w:rsidR="00F44C90" w:rsidRDefault="00F44C90" w:rsidP="00151D06">
      <w:pPr>
        <w:tabs>
          <w:tab w:val="left" w:pos="810"/>
        </w:tabs>
        <w:ind w:left="1440"/>
        <w:contextualSpacing/>
        <w:jc w:val="both"/>
      </w:pPr>
    </w:p>
    <w:p w14:paraId="753A6438" w14:textId="5C23BED7" w:rsidR="00F44C90" w:rsidRDefault="00F44C90" w:rsidP="00151D06">
      <w:pPr>
        <w:tabs>
          <w:tab w:val="left" w:pos="810"/>
        </w:tabs>
        <w:ind w:left="1440"/>
        <w:contextualSpacing/>
        <w:jc w:val="both"/>
      </w:pPr>
    </w:p>
    <w:p w14:paraId="625D19BE" w14:textId="28B16D7C" w:rsidR="00F44C90" w:rsidRDefault="00F44C90" w:rsidP="00151D06">
      <w:pPr>
        <w:tabs>
          <w:tab w:val="left" w:pos="810"/>
        </w:tabs>
        <w:ind w:left="1440"/>
        <w:contextualSpacing/>
        <w:jc w:val="both"/>
      </w:pPr>
    </w:p>
    <w:p w14:paraId="39C1F142" w14:textId="60514831" w:rsidR="00F44C90" w:rsidRDefault="00F44C90" w:rsidP="00151D06">
      <w:pPr>
        <w:tabs>
          <w:tab w:val="left" w:pos="810"/>
        </w:tabs>
        <w:ind w:left="1440"/>
        <w:contextualSpacing/>
        <w:jc w:val="both"/>
      </w:pPr>
    </w:p>
    <w:p w14:paraId="294B6A20" w14:textId="4D331DCC" w:rsidR="00F44C90" w:rsidRDefault="00F44C90" w:rsidP="00151D06">
      <w:pPr>
        <w:tabs>
          <w:tab w:val="left" w:pos="810"/>
        </w:tabs>
        <w:ind w:left="1440"/>
        <w:contextualSpacing/>
        <w:jc w:val="both"/>
      </w:pPr>
    </w:p>
    <w:p w14:paraId="3D0B0296" w14:textId="77777777" w:rsidR="00F44C90" w:rsidRPr="00E074D3" w:rsidRDefault="00F44C90" w:rsidP="00151D06">
      <w:pPr>
        <w:tabs>
          <w:tab w:val="left" w:pos="810"/>
        </w:tabs>
        <w:ind w:left="1440"/>
        <w:contextualSpacing/>
        <w:jc w:val="both"/>
      </w:pPr>
    </w:p>
    <w:p w14:paraId="21E62C59" w14:textId="77777777" w:rsidR="0017035B" w:rsidRPr="00E074D3" w:rsidRDefault="0017035B" w:rsidP="0017035B">
      <w:pPr>
        <w:tabs>
          <w:tab w:val="left" w:pos="810"/>
        </w:tabs>
        <w:contextualSpacing/>
        <w:jc w:val="both"/>
      </w:pPr>
    </w:p>
    <w:p w14:paraId="164003CA" w14:textId="5E0DA966" w:rsidR="0036459A" w:rsidRPr="00E074D3" w:rsidRDefault="000E7BEC" w:rsidP="00916FAB">
      <w:pPr>
        <w:tabs>
          <w:tab w:val="left" w:pos="810"/>
        </w:tabs>
        <w:contextualSpacing/>
        <w:rPr>
          <w:b/>
        </w:rPr>
      </w:pPr>
      <w:r w:rsidRPr="00E074D3">
        <w:rPr>
          <w:b/>
        </w:rPr>
        <w:lastRenderedPageBreak/>
        <w:t xml:space="preserve">Table </w:t>
      </w:r>
      <w:r w:rsidR="00916FAB" w:rsidRPr="00E074D3">
        <w:rPr>
          <w:b/>
        </w:rPr>
        <w:t>1</w:t>
      </w:r>
    </w:p>
    <w:tbl>
      <w:tblPr>
        <w:tblStyle w:val="GridTable4-Accent5"/>
        <w:tblW w:w="10268" w:type="dxa"/>
        <w:jc w:val="center"/>
        <w:tblLayout w:type="fixed"/>
        <w:tblLook w:val="06A0" w:firstRow="1" w:lastRow="0" w:firstColumn="1" w:lastColumn="0" w:noHBand="1" w:noVBand="1"/>
      </w:tblPr>
      <w:tblGrid>
        <w:gridCol w:w="1214"/>
        <w:gridCol w:w="934"/>
        <w:gridCol w:w="748"/>
        <w:gridCol w:w="834"/>
        <w:gridCol w:w="934"/>
        <w:gridCol w:w="7"/>
        <w:gridCol w:w="840"/>
        <w:gridCol w:w="833"/>
        <w:gridCol w:w="848"/>
        <w:gridCol w:w="978"/>
        <w:gridCol w:w="982"/>
        <w:gridCol w:w="1116"/>
      </w:tblGrid>
      <w:tr w:rsidR="00D75CAB" w:rsidRPr="00E074D3" w14:paraId="0315ECE0" w14:textId="77777777" w:rsidTr="00D75CAB">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1214" w:type="dxa"/>
            <w:vMerge w:val="restart"/>
            <w:vAlign w:val="center"/>
          </w:tcPr>
          <w:p w14:paraId="30DE0B5D" w14:textId="77777777" w:rsidR="00D75CAB" w:rsidRPr="00E074D3" w:rsidRDefault="00D75CAB" w:rsidP="00B07764">
            <w:pPr>
              <w:ind w:left="60" w:right="-105" w:hanging="90"/>
              <w:rPr>
                <w:sz w:val="20"/>
                <w:szCs w:val="20"/>
              </w:rPr>
            </w:pPr>
            <w:r w:rsidRPr="00E074D3">
              <w:rPr>
                <w:sz w:val="20"/>
                <w:szCs w:val="20"/>
              </w:rPr>
              <w:t>Countries</w:t>
            </w:r>
          </w:p>
        </w:tc>
        <w:tc>
          <w:tcPr>
            <w:tcW w:w="934" w:type="dxa"/>
            <w:vMerge w:val="restart"/>
            <w:vAlign w:val="center"/>
            <w:hideMark/>
          </w:tcPr>
          <w:p w14:paraId="5166C45A" w14:textId="77777777" w:rsidR="00D75CAB" w:rsidRPr="00E074D3" w:rsidRDefault="00D75CAB">
            <w:pPr>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Jurisdiction (National/ Provincial/ others)</w:t>
            </w:r>
          </w:p>
        </w:tc>
        <w:tc>
          <w:tcPr>
            <w:tcW w:w="748" w:type="dxa"/>
            <w:vMerge w:val="restart"/>
            <w:vAlign w:val="center"/>
            <w:hideMark/>
          </w:tcPr>
          <w:p w14:paraId="6E879B2A" w14:textId="77777777" w:rsidR="00D75CAB" w:rsidRPr="00E074D3" w:rsidRDefault="00D75CAB">
            <w:pPr>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Award Year</w:t>
            </w:r>
          </w:p>
        </w:tc>
        <w:tc>
          <w:tcPr>
            <w:tcW w:w="834" w:type="dxa"/>
            <w:vMerge w:val="restart"/>
            <w:vAlign w:val="center"/>
            <w:hideMark/>
          </w:tcPr>
          <w:p w14:paraId="63589EBB" w14:textId="77777777" w:rsidR="00D75CAB" w:rsidRPr="00E074D3" w:rsidRDefault="00D75CAB" w:rsidP="0019731F">
            <w:pPr>
              <w:ind w:left="-119"/>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 xml:space="preserve">Band Awarded </w:t>
            </w:r>
          </w:p>
          <w:p w14:paraId="59CE4B2B" w14:textId="77777777" w:rsidR="00D75CAB" w:rsidRPr="00E074D3" w:rsidRDefault="00D75CAB" w:rsidP="0019731F">
            <w:pPr>
              <w:ind w:left="-119"/>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(MHz)</w:t>
            </w:r>
          </w:p>
        </w:tc>
        <w:tc>
          <w:tcPr>
            <w:tcW w:w="941" w:type="dxa"/>
            <w:gridSpan w:val="2"/>
            <w:vMerge w:val="restart"/>
            <w:vAlign w:val="center"/>
            <w:hideMark/>
          </w:tcPr>
          <w:p w14:paraId="5A26854A" w14:textId="77777777" w:rsidR="00D75CAB" w:rsidRPr="00E074D3" w:rsidRDefault="00D75CAB">
            <w:pPr>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Spectrum blocks awarded</w:t>
            </w:r>
          </w:p>
        </w:tc>
        <w:tc>
          <w:tcPr>
            <w:tcW w:w="840" w:type="dxa"/>
            <w:vMerge w:val="restart"/>
            <w:vAlign w:val="center"/>
            <w:hideMark/>
          </w:tcPr>
          <w:p w14:paraId="12D44B77" w14:textId="77777777" w:rsidR="00D75CAB" w:rsidRPr="00E074D3" w:rsidRDefault="00D75CAB">
            <w:pPr>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Block size awarded</w:t>
            </w:r>
          </w:p>
        </w:tc>
        <w:tc>
          <w:tcPr>
            <w:tcW w:w="1681" w:type="dxa"/>
            <w:gridSpan w:val="2"/>
            <w:vAlign w:val="center"/>
            <w:hideMark/>
          </w:tcPr>
          <w:p w14:paraId="755FD710" w14:textId="77777777" w:rsidR="00D75CAB" w:rsidRPr="00E074D3" w:rsidRDefault="00D75CAB">
            <w:pPr>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Price per MHz* (USD)</w:t>
            </w:r>
          </w:p>
        </w:tc>
        <w:tc>
          <w:tcPr>
            <w:tcW w:w="978" w:type="dxa"/>
            <w:vMerge w:val="restart"/>
            <w:vAlign w:val="center"/>
            <w:hideMark/>
          </w:tcPr>
          <w:p w14:paraId="78CA81E9" w14:textId="77777777" w:rsidR="00D75CAB" w:rsidRPr="00E074D3" w:rsidRDefault="00D75CAB" w:rsidP="003E7404">
            <w:pPr>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Consultant Engaged (Yes/No)</w:t>
            </w:r>
          </w:p>
        </w:tc>
        <w:tc>
          <w:tcPr>
            <w:tcW w:w="982" w:type="dxa"/>
            <w:vMerge w:val="restart"/>
            <w:vAlign w:val="center"/>
            <w:hideMark/>
          </w:tcPr>
          <w:p w14:paraId="0BE6C6A7" w14:textId="77777777" w:rsidR="00D75CAB" w:rsidRPr="00E074D3" w:rsidRDefault="00D75CAB">
            <w:pPr>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Number of years for which spectrum has been awarded</w:t>
            </w:r>
          </w:p>
        </w:tc>
        <w:tc>
          <w:tcPr>
            <w:tcW w:w="1116" w:type="dxa"/>
            <w:vMerge w:val="restart"/>
            <w:vAlign w:val="center"/>
            <w:hideMark/>
          </w:tcPr>
          <w:p w14:paraId="2F5FA3A6" w14:textId="6F672486" w:rsidR="00D75CAB" w:rsidRPr="00E074D3" w:rsidRDefault="00D75CAB" w:rsidP="00913D53">
            <w:pPr>
              <w:ind w:left="-84" w:right="-97"/>
              <w:jc w:val="center"/>
              <w:cnfStyle w:val="100000000000" w:firstRow="1" w:lastRow="0" w:firstColumn="0" w:lastColumn="0" w:oddVBand="0" w:evenVBand="0" w:oddHBand="0" w:evenHBand="0" w:firstRowFirstColumn="0" w:firstRowLastColumn="0" w:lastRowFirstColumn="0" w:lastRowLastColumn="0"/>
              <w:rPr>
                <w:sz w:val="20"/>
                <w:szCs w:val="20"/>
              </w:rPr>
            </w:pPr>
            <w:r w:rsidRPr="00E074D3">
              <w:rPr>
                <w:sz w:val="20"/>
                <w:szCs w:val="20"/>
              </w:rPr>
              <w:t xml:space="preserve">Award Method (auction, administrative </w:t>
            </w:r>
            <w:r w:rsidR="00913D53" w:rsidRPr="00E074D3">
              <w:rPr>
                <w:sz w:val="20"/>
                <w:szCs w:val="20"/>
              </w:rPr>
              <w:t>assignment</w:t>
            </w:r>
            <w:r w:rsidRPr="00E074D3">
              <w:rPr>
                <w:sz w:val="20"/>
                <w:szCs w:val="20"/>
              </w:rPr>
              <w:t>, etc.)</w:t>
            </w:r>
          </w:p>
        </w:tc>
      </w:tr>
      <w:tr w:rsidR="00D75CAB" w:rsidRPr="00E074D3" w14:paraId="742887B7" w14:textId="77777777" w:rsidTr="00D75CAB">
        <w:trPr>
          <w:trHeight w:val="551"/>
          <w:jc w:val="center"/>
        </w:trPr>
        <w:tc>
          <w:tcPr>
            <w:cnfStyle w:val="001000000000" w:firstRow="0" w:lastRow="0" w:firstColumn="1" w:lastColumn="0" w:oddVBand="0" w:evenVBand="0" w:oddHBand="0" w:evenHBand="0" w:firstRowFirstColumn="0" w:firstRowLastColumn="0" w:lastRowFirstColumn="0" w:lastRowLastColumn="0"/>
            <w:tcW w:w="1214" w:type="dxa"/>
            <w:vMerge/>
            <w:vAlign w:val="center"/>
          </w:tcPr>
          <w:p w14:paraId="7B2D117B" w14:textId="77777777" w:rsidR="00D75CAB" w:rsidRPr="00E074D3" w:rsidRDefault="00D75CAB" w:rsidP="00B07764">
            <w:pPr>
              <w:ind w:left="60" w:hanging="90"/>
              <w:rPr>
                <w:sz w:val="20"/>
                <w:szCs w:val="20"/>
              </w:rPr>
            </w:pPr>
          </w:p>
        </w:tc>
        <w:tc>
          <w:tcPr>
            <w:tcW w:w="934" w:type="dxa"/>
            <w:vMerge/>
            <w:vAlign w:val="center"/>
            <w:hideMark/>
          </w:tcPr>
          <w:p w14:paraId="0B04A02A" w14:textId="77777777" w:rsidR="00D75CAB" w:rsidRPr="00E074D3" w:rsidRDefault="00D75CAB">
            <w:pPr>
              <w:cnfStyle w:val="000000000000" w:firstRow="0" w:lastRow="0" w:firstColumn="0" w:lastColumn="0" w:oddVBand="0" w:evenVBand="0" w:oddHBand="0" w:evenHBand="0" w:firstRowFirstColumn="0" w:firstRowLastColumn="0" w:lastRowFirstColumn="0" w:lastRowLastColumn="0"/>
              <w:rPr>
                <w:sz w:val="20"/>
                <w:szCs w:val="20"/>
              </w:rPr>
            </w:pPr>
          </w:p>
        </w:tc>
        <w:tc>
          <w:tcPr>
            <w:tcW w:w="748" w:type="dxa"/>
            <w:vMerge/>
            <w:vAlign w:val="center"/>
            <w:hideMark/>
          </w:tcPr>
          <w:p w14:paraId="4B8114D8" w14:textId="77777777" w:rsidR="00D75CAB" w:rsidRPr="00E074D3" w:rsidRDefault="00D75CAB">
            <w:pPr>
              <w:cnfStyle w:val="000000000000" w:firstRow="0" w:lastRow="0" w:firstColumn="0" w:lastColumn="0" w:oddVBand="0" w:evenVBand="0" w:oddHBand="0" w:evenHBand="0" w:firstRowFirstColumn="0" w:firstRowLastColumn="0" w:lastRowFirstColumn="0" w:lastRowLastColumn="0"/>
              <w:rPr>
                <w:sz w:val="20"/>
                <w:szCs w:val="20"/>
              </w:rPr>
            </w:pPr>
          </w:p>
        </w:tc>
        <w:tc>
          <w:tcPr>
            <w:tcW w:w="834" w:type="dxa"/>
            <w:vMerge/>
            <w:vAlign w:val="center"/>
            <w:hideMark/>
          </w:tcPr>
          <w:p w14:paraId="3209750A" w14:textId="77777777" w:rsidR="00D75CAB" w:rsidRPr="00E074D3" w:rsidRDefault="00D75CAB">
            <w:pPr>
              <w:cnfStyle w:val="000000000000" w:firstRow="0" w:lastRow="0" w:firstColumn="0" w:lastColumn="0" w:oddVBand="0" w:evenVBand="0" w:oddHBand="0" w:evenHBand="0" w:firstRowFirstColumn="0" w:firstRowLastColumn="0" w:lastRowFirstColumn="0" w:lastRowLastColumn="0"/>
              <w:rPr>
                <w:sz w:val="20"/>
                <w:szCs w:val="20"/>
              </w:rPr>
            </w:pPr>
          </w:p>
        </w:tc>
        <w:tc>
          <w:tcPr>
            <w:tcW w:w="941" w:type="dxa"/>
            <w:gridSpan w:val="2"/>
            <w:vMerge/>
            <w:vAlign w:val="center"/>
            <w:hideMark/>
          </w:tcPr>
          <w:p w14:paraId="2FDBE0EB" w14:textId="77777777" w:rsidR="00D75CAB" w:rsidRPr="00E074D3" w:rsidRDefault="00D75CAB">
            <w:pPr>
              <w:cnfStyle w:val="000000000000" w:firstRow="0" w:lastRow="0" w:firstColumn="0" w:lastColumn="0" w:oddVBand="0" w:evenVBand="0" w:oddHBand="0" w:evenHBand="0" w:firstRowFirstColumn="0" w:firstRowLastColumn="0" w:lastRowFirstColumn="0" w:lastRowLastColumn="0"/>
              <w:rPr>
                <w:sz w:val="20"/>
                <w:szCs w:val="20"/>
              </w:rPr>
            </w:pPr>
          </w:p>
        </w:tc>
        <w:tc>
          <w:tcPr>
            <w:tcW w:w="840" w:type="dxa"/>
            <w:vMerge/>
            <w:vAlign w:val="center"/>
            <w:hideMark/>
          </w:tcPr>
          <w:p w14:paraId="21505A82" w14:textId="77777777" w:rsidR="00D75CAB" w:rsidRPr="00E074D3" w:rsidRDefault="00D75CAB">
            <w:pPr>
              <w:cnfStyle w:val="000000000000" w:firstRow="0" w:lastRow="0" w:firstColumn="0" w:lastColumn="0" w:oddVBand="0" w:evenVBand="0" w:oddHBand="0" w:evenHBand="0" w:firstRowFirstColumn="0" w:firstRowLastColumn="0" w:lastRowFirstColumn="0" w:lastRowLastColumn="0"/>
              <w:rPr>
                <w:sz w:val="20"/>
                <w:szCs w:val="20"/>
              </w:rPr>
            </w:pPr>
          </w:p>
        </w:tc>
        <w:tc>
          <w:tcPr>
            <w:tcW w:w="833" w:type="dxa"/>
            <w:vAlign w:val="center"/>
            <w:hideMark/>
          </w:tcPr>
          <w:p w14:paraId="22ACFD7A" w14:textId="77777777" w:rsidR="00D75CAB" w:rsidRPr="00E074D3" w:rsidRDefault="00D75CAB" w:rsidP="00151D20">
            <w:pPr>
              <w:ind w:left="-59"/>
              <w:jc w:val="center"/>
              <w:cnfStyle w:val="000000000000" w:firstRow="0" w:lastRow="0" w:firstColumn="0" w:lastColumn="0" w:oddVBand="0" w:evenVBand="0" w:oddHBand="0" w:evenHBand="0" w:firstRowFirstColumn="0" w:firstRowLastColumn="0" w:lastRowFirstColumn="0" w:lastRowLastColumn="0"/>
              <w:rPr>
                <w:b/>
                <w:sz w:val="20"/>
                <w:szCs w:val="20"/>
              </w:rPr>
            </w:pPr>
            <w:r w:rsidRPr="00E074D3">
              <w:rPr>
                <w:b/>
                <w:sz w:val="20"/>
                <w:szCs w:val="20"/>
              </w:rPr>
              <w:t>Reserved Price</w:t>
            </w:r>
          </w:p>
        </w:tc>
        <w:tc>
          <w:tcPr>
            <w:tcW w:w="847" w:type="dxa"/>
            <w:vAlign w:val="center"/>
            <w:hideMark/>
          </w:tcPr>
          <w:p w14:paraId="6184F966"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E074D3">
              <w:rPr>
                <w:b/>
                <w:sz w:val="20"/>
                <w:szCs w:val="20"/>
              </w:rPr>
              <w:t>Auction Winning</w:t>
            </w:r>
          </w:p>
        </w:tc>
        <w:tc>
          <w:tcPr>
            <w:tcW w:w="978" w:type="dxa"/>
            <w:vMerge/>
            <w:vAlign w:val="center"/>
            <w:hideMark/>
          </w:tcPr>
          <w:p w14:paraId="4560B437" w14:textId="77777777" w:rsidR="00D75CAB" w:rsidRPr="00E074D3" w:rsidRDefault="00D75CAB" w:rsidP="003E740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2" w:type="dxa"/>
            <w:vMerge/>
            <w:vAlign w:val="center"/>
            <w:hideMark/>
          </w:tcPr>
          <w:p w14:paraId="29EE8CFB" w14:textId="77777777" w:rsidR="00D75CAB" w:rsidRPr="00E074D3" w:rsidRDefault="00D75CAB">
            <w:pPr>
              <w:cnfStyle w:val="000000000000" w:firstRow="0" w:lastRow="0" w:firstColumn="0" w:lastColumn="0" w:oddVBand="0" w:evenVBand="0" w:oddHBand="0" w:evenHBand="0" w:firstRowFirstColumn="0" w:firstRowLastColumn="0" w:lastRowFirstColumn="0" w:lastRowLastColumn="0"/>
              <w:rPr>
                <w:sz w:val="20"/>
                <w:szCs w:val="20"/>
              </w:rPr>
            </w:pPr>
          </w:p>
        </w:tc>
        <w:tc>
          <w:tcPr>
            <w:tcW w:w="1116" w:type="dxa"/>
            <w:vMerge/>
            <w:vAlign w:val="center"/>
            <w:hideMark/>
          </w:tcPr>
          <w:p w14:paraId="3FA33B58" w14:textId="77777777" w:rsidR="00D75CAB" w:rsidRPr="00E074D3" w:rsidRDefault="00D75CAB">
            <w:pPr>
              <w:cnfStyle w:val="000000000000" w:firstRow="0" w:lastRow="0" w:firstColumn="0" w:lastColumn="0" w:oddVBand="0" w:evenVBand="0" w:oddHBand="0" w:evenHBand="0" w:firstRowFirstColumn="0" w:firstRowLastColumn="0" w:lastRowFirstColumn="0" w:lastRowLastColumn="0"/>
              <w:rPr>
                <w:sz w:val="20"/>
                <w:szCs w:val="20"/>
              </w:rPr>
            </w:pPr>
          </w:p>
        </w:tc>
      </w:tr>
      <w:tr w:rsidR="00D75CAB" w:rsidRPr="00E074D3" w14:paraId="7709CEE2" w14:textId="77777777" w:rsidTr="00D75CAB">
        <w:trPr>
          <w:trHeight w:val="275"/>
          <w:jc w:val="center"/>
        </w:trPr>
        <w:tc>
          <w:tcPr>
            <w:cnfStyle w:val="001000000000" w:firstRow="0" w:lastRow="0" w:firstColumn="1" w:lastColumn="0" w:oddVBand="0" w:evenVBand="0" w:oddHBand="0" w:evenHBand="0" w:firstRowFirstColumn="0" w:firstRowLastColumn="0" w:lastRowFirstColumn="0" w:lastRowLastColumn="0"/>
            <w:tcW w:w="1214" w:type="dxa"/>
            <w:vAlign w:val="center"/>
          </w:tcPr>
          <w:p w14:paraId="51EB7522" w14:textId="77777777" w:rsidR="00D75CAB" w:rsidRPr="00E074D3" w:rsidRDefault="00D75CAB" w:rsidP="00B07764">
            <w:pPr>
              <w:ind w:left="60" w:hanging="90"/>
              <w:jc w:val="both"/>
              <w:rPr>
                <w:b w:val="0"/>
                <w:bCs w:val="0"/>
                <w:sz w:val="20"/>
                <w:szCs w:val="20"/>
              </w:rPr>
            </w:pPr>
            <w:r w:rsidRPr="00E074D3">
              <w:rPr>
                <w:sz w:val="20"/>
                <w:szCs w:val="20"/>
              </w:rPr>
              <w:t>Afghanistan</w:t>
            </w:r>
          </w:p>
        </w:tc>
        <w:tc>
          <w:tcPr>
            <w:tcW w:w="934" w:type="dxa"/>
            <w:vAlign w:val="center"/>
          </w:tcPr>
          <w:p w14:paraId="50F98AB8" w14:textId="77777777" w:rsidR="00D75CAB" w:rsidRPr="00E074D3" w:rsidRDefault="00D75CAB" w:rsidP="008E2A4E">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xml:space="preserve">National </w:t>
            </w:r>
          </w:p>
        </w:tc>
        <w:tc>
          <w:tcPr>
            <w:tcW w:w="748" w:type="dxa"/>
            <w:vAlign w:val="center"/>
          </w:tcPr>
          <w:p w14:paraId="104B87DE" w14:textId="77777777" w:rsidR="00D75CAB" w:rsidRPr="00E074D3" w:rsidRDefault="00D75CAB" w:rsidP="00B21501">
            <w:pP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 2024</w:t>
            </w:r>
          </w:p>
        </w:tc>
        <w:tc>
          <w:tcPr>
            <w:tcW w:w="834" w:type="dxa"/>
            <w:vAlign w:val="center"/>
          </w:tcPr>
          <w:p w14:paraId="3CA80D04"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1800 2100</w:t>
            </w:r>
          </w:p>
          <w:p w14:paraId="1608233B"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513C3A91"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2600</w:t>
            </w:r>
          </w:p>
        </w:tc>
        <w:tc>
          <w:tcPr>
            <w:tcW w:w="941" w:type="dxa"/>
            <w:gridSpan w:val="2"/>
            <w:vAlign w:val="center"/>
          </w:tcPr>
          <w:p w14:paraId="0E9FA5FE" w14:textId="77777777" w:rsidR="00D75CAB" w:rsidRPr="00E074D3" w:rsidRDefault="00D75CAB" w:rsidP="00B647AD">
            <w:pPr>
              <w:ind w:left="-104" w:right="-60"/>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2 Blocks (2*5) FDD</w:t>
            </w:r>
          </w:p>
          <w:p w14:paraId="1DAFC888" w14:textId="77777777" w:rsidR="00D75CAB" w:rsidRPr="00E074D3" w:rsidRDefault="00D75CAB" w:rsidP="00B647AD">
            <w:pPr>
              <w:ind w:left="-104" w:right="-60"/>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7BACD947" w14:textId="77777777" w:rsidR="00D75CAB" w:rsidRPr="00E074D3" w:rsidRDefault="00D75CAB" w:rsidP="00B647AD">
            <w:pPr>
              <w:tabs>
                <w:tab w:val="left" w:pos="0"/>
              </w:tabs>
              <w:ind w:left="-104" w:right="-60"/>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2 Blocks (2x10)FDD</w:t>
            </w:r>
          </w:p>
        </w:tc>
        <w:tc>
          <w:tcPr>
            <w:tcW w:w="840" w:type="dxa"/>
            <w:vAlign w:val="center"/>
          </w:tcPr>
          <w:p w14:paraId="31186AC3" w14:textId="77777777" w:rsidR="00D75CAB" w:rsidRPr="00E074D3" w:rsidRDefault="00D75CAB" w:rsidP="00B647AD">
            <w:pPr>
              <w:ind w:left="-119"/>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10 MHz</w:t>
            </w:r>
          </w:p>
          <w:p w14:paraId="10C478F5"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5C6118BB" w14:textId="77777777" w:rsidR="00D75CAB" w:rsidRPr="00E074D3" w:rsidRDefault="00D75CAB" w:rsidP="00B647AD">
            <w:pPr>
              <w:ind w:left="-29"/>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13FEB3F3" w14:textId="77777777" w:rsidR="00D75CAB" w:rsidRPr="00E074D3" w:rsidRDefault="00D75CAB" w:rsidP="00B647AD">
            <w:pPr>
              <w:ind w:left="-29"/>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20 MHz</w:t>
            </w:r>
          </w:p>
        </w:tc>
        <w:tc>
          <w:tcPr>
            <w:tcW w:w="833" w:type="dxa"/>
            <w:vAlign w:val="center"/>
          </w:tcPr>
          <w:p w14:paraId="2D4A27FA"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3.44 M,</w:t>
            </w:r>
          </w:p>
          <w:p w14:paraId="10EC6C3A"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2.40 M,</w:t>
            </w:r>
          </w:p>
          <w:p w14:paraId="5900AEB5"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0A3B3418"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1.10 M</w:t>
            </w:r>
          </w:p>
        </w:tc>
        <w:tc>
          <w:tcPr>
            <w:tcW w:w="847" w:type="dxa"/>
            <w:vAlign w:val="center"/>
          </w:tcPr>
          <w:p w14:paraId="1C4A2422" w14:textId="77777777" w:rsidR="00D75CAB" w:rsidRPr="00E074D3" w:rsidRDefault="00D75CAB" w:rsidP="00B647AD">
            <w:pPr>
              <w:ind w:left="-59"/>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3.905 M,</w:t>
            </w:r>
          </w:p>
          <w:p w14:paraId="6358F4A8" w14:textId="77777777" w:rsidR="00D75CAB" w:rsidRPr="00E074D3" w:rsidRDefault="00D75CAB" w:rsidP="00B647AD">
            <w:pPr>
              <w:ind w:left="-59"/>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3.20 M</w:t>
            </w:r>
          </w:p>
          <w:p w14:paraId="66AEB5BC" w14:textId="77777777" w:rsidR="00D75CAB" w:rsidRPr="00E074D3" w:rsidRDefault="00D75CAB" w:rsidP="00B647AD">
            <w:pPr>
              <w:ind w:left="-59"/>
              <w:jc w:val="center"/>
              <w:cnfStyle w:val="000000000000" w:firstRow="0" w:lastRow="0" w:firstColumn="0" w:lastColumn="0" w:oddVBand="0" w:evenVBand="0" w:oddHBand="0" w:evenHBand="0" w:firstRowFirstColumn="0" w:firstRowLastColumn="0" w:lastRowFirstColumn="0" w:lastRowLastColumn="0"/>
              <w:rPr>
                <w:bCs/>
                <w:sz w:val="20"/>
                <w:szCs w:val="20"/>
              </w:rPr>
            </w:pPr>
          </w:p>
          <w:p w14:paraId="577ECBEE" w14:textId="77777777" w:rsidR="00D75CAB" w:rsidRPr="00E074D3" w:rsidRDefault="00D75CAB" w:rsidP="00B647AD">
            <w:pPr>
              <w:ind w:left="-59"/>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1.350 M</w:t>
            </w:r>
          </w:p>
        </w:tc>
        <w:tc>
          <w:tcPr>
            <w:tcW w:w="978" w:type="dxa"/>
            <w:vAlign w:val="center"/>
          </w:tcPr>
          <w:p w14:paraId="3662531C" w14:textId="77777777" w:rsidR="00D75CAB" w:rsidRPr="00E074D3" w:rsidRDefault="00D75CAB" w:rsidP="003E7404">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No</w:t>
            </w:r>
          </w:p>
        </w:tc>
        <w:tc>
          <w:tcPr>
            <w:tcW w:w="982" w:type="dxa"/>
            <w:vAlign w:val="center"/>
          </w:tcPr>
          <w:p w14:paraId="751B375B" w14:textId="77777777" w:rsidR="00D75CAB" w:rsidRPr="00E074D3" w:rsidRDefault="00D75CAB" w:rsidP="00B21501">
            <w:pPr>
              <w:cnfStyle w:val="000000000000" w:firstRow="0" w:lastRow="0" w:firstColumn="0" w:lastColumn="0" w:oddVBand="0" w:evenVBand="0" w:oddHBand="0" w:evenHBand="0" w:firstRowFirstColumn="0" w:firstRowLastColumn="0" w:lastRowFirstColumn="0" w:lastRowLastColumn="0"/>
              <w:rPr>
                <w:bCs/>
                <w:sz w:val="20"/>
                <w:szCs w:val="20"/>
                <w:lang w:bidi="ps-AF"/>
              </w:rPr>
            </w:pPr>
            <w:r w:rsidRPr="00E074D3">
              <w:rPr>
                <w:bCs/>
                <w:sz w:val="20"/>
                <w:szCs w:val="20"/>
              </w:rPr>
              <w:t> </w:t>
            </w:r>
            <w:r w:rsidRPr="00E074D3">
              <w:rPr>
                <w:bCs/>
                <w:sz w:val="20"/>
                <w:szCs w:val="20"/>
                <w:rtl/>
                <w:lang w:bidi="ps-AF"/>
              </w:rPr>
              <w:t>15</w:t>
            </w:r>
          </w:p>
        </w:tc>
        <w:tc>
          <w:tcPr>
            <w:tcW w:w="1116" w:type="dxa"/>
            <w:vAlign w:val="center"/>
          </w:tcPr>
          <w:p w14:paraId="30278443" w14:textId="77777777" w:rsidR="00D75CAB" w:rsidRPr="00E074D3" w:rsidRDefault="00D75CAB" w:rsidP="00B21501">
            <w:pPr>
              <w:cnfStyle w:val="000000000000" w:firstRow="0" w:lastRow="0" w:firstColumn="0" w:lastColumn="0" w:oddVBand="0" w:evenVBand="0" w:oddHBand="0" w:evenHBand="0" w:firstRowFirstColumn="0" w:firstRowLastColumn="0" w:lastRowFirstColumn="0" w:lastRowLastColumn="0"/>
              <w:rPr>
                <w:bCs/>
                <w:sz w:val="20"/>
                <w:szCs w:val="20"/>
                <w:lang w:val="en-GB" w:bidi="prs-AF"/>
              </w:rPr>
            </w:pPr>
            <w:r w:rsidRPr="00E074D3">
              <w:rPr>
                <w:bCs/>
                <w:sz w:val="20"/>
                <w:szCs w:val="20"/>
              </w:rPr>
              <w:t> </w:t>
            </w:r>
            <w:r w:rsidRPr="00E074D3">
              <w:rPr>
                <w:bCs/>
                <w:sz w:val="20"/>
                <w:szCs w:val="20"/>
                <w:lang w:val="en-GB" w:bidi="prs-AF"/>
              </w:rPr>
              <w:t>Auction</w:t>
            </w:r>
          </w:p>
        </w:tc>
      </w:tr>
      <w:tr w:rsidR="00D75CAB" w:rsidRPr="00E074D3" w14:paraId="29443BCB" w14:textId="77777777" w:rsidTr="00D75CAB">
        <w:trPr>
          <w:trHeight w:val="275"/>
          <w:jc w:val="center"/>
        </w:trPr>
        <w:tc>
          <w:tcPr>
            <w:cnfStyle w:val="001000000000" w:firstRow="0" w:lastRow="0" w:firstColumn="1" w:lastColumn="0" w:oddVBand="0" w:evenVBand="0" w:oddHBand="0" w:evenHBand="0" w:firstRowFirstColumn="0" w:firstRowLastColumn="0" w:lastRowFirstColumn="0" w:lastRowLastColumn="0"/>
            <w:tcW w:w="1214" w:type="dxa"/>
            <w:vAlign w:val="center"/>
          </w:tcPr>
          <w:p w14:paraId="4E52BE6B" w14:textId="77777777" w:rsidR="00D75CAB" w:rsidRPr="00E074D3" w:rsidRDefault="00D75CAB" w:rsidP="00B07764">
            <w:pPr>
              <w:ind w:left="60" w:hanging="90"/>
              <w:rPr>
                <w:b w:val="0"/>
                <w:bCs w:val="0"/>
                <w:sz w:val="20"/>
                <w:szCs w:val="20"/>
              </w:rPr>
            </w:pPr>
            <w:r w:rsidRPr="00E074D3">
              <w:rPr>
                <w:sz w:val="20"/>
                <w:szCs w:val="20"/>
              </w:rPr>
              <w:t>Bangladesh</w:t>
            </w:r>
          </w:p>
        </w:tc>
        <w:tc>
          <w:tcPr>
            <w:tcW w:w="934" w:type="dxa"/>
            <w:vAlign w:val="center"/>
          </w:tcPr>
          <w:p w14:paraId="575FF4B3" w14:textId="77777777" w:rsidR="00D75CAB" w:rsidRPr="00E074D3" w:rsidRDefault="00D75CAB" w:rsidP="008E2A4E">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National</w:t>
            </w:r>
          </w:p>
        </w:tc>
        <w:tc>
          <w:tcPr>
            <w:tcW w:w="748" w:type="dxa"/>
            <w:vAlign w:val="center"/>
          </w:tcPr>
          <w:p w14:paraId="173B4B1A" w14:textId="77777777" w:rsidR="00D75CAB" w:rsidRPr="00E074D3" w:rsidRDefault="00D75CAB" w:rsidP="00C01E70">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2021</w:t>
            </w:r>
          </w:p>
        </w:tc>
        <w:tc>
          <w:tcPr>
            <w:tcW w:w="834" w:type="dxa"/>
            <w:vAlign w:val="center"/>
          </w:tcPr>
          <w:p w14:paraId="58BCD047"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1800</w:t>
            </w:r>
            <w:r w:rsidRPr="00E074D3">
              <w:rPr>
                <w:sz w:val="20"/>
                <w:szCs w:val="20"/>
              </w:rPr>
              <w:br/>
              <w:t>2100</w:t>
            </w:r>
          </w:p>
        </w:tc>
        <w:tc>
          <w:tcPr>
            <w:tcW w:w="941" w:type="dxa"/>
            <w:gridSpan w:val="2"/>
            <w:vAlign w:val="center"/>
          </w:tcPr>
          <w:p w14:paraId="5E8F1799"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1 Blocks</w:t>
            </w:r>
            <w:r w:rsidRPr="00E074D3">
              <w:rPr>
                <w:sz w:val="20"/>
                <w:szCs w:val="20"/>
              </w:rPr>
              <w:br/>
              <w:t>4 Blocks</w:t>
            </w:r>
          </w:p>
        </w:tc>
        <w:tc>
          <w:tcPr>
            <w:tcW w:w="840" w:type="dxa"/>
            <w:vAlign w:val="center"/>
          </w:tcPr>
          <w:p w14:paraId="32892053" w14:textId="77777777" w:rsidR="00D75CAB" w:rsidRPr="00E074D3" w:rsidRDefault="00D75CAB" w:rsidP="00B647AD">
            <w:pPr>
              <w:ind w:left="-119"/>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7.4 MHz</w:t>
            </w:r>
            <w:r w:rsidRPr="00E074D3">
              <w:rPr>
                <w:sz w:val="20"/>
                <w:szCs w:val="20"/>
              </w:rPr>
              <w:br/>
              <w:t>5.0 MHz</w:t>
            </w:r>
          </w:p>
        </w:tc>
        <w:tc>
          <w:tcPr>
            <w:tcW w:w="833" w:type="dxa"/>
            <w:vAlign w:val="center"/>
          </w:tcPr>
          <w:p w14:paraId="51A9DE87"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31.0 M</w:t>
            </w:r>
          </w:p>
          <w:p w14:paraId="7CCABABB"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27.0 M</w:t>
            </w:r>
          </w:p>
        </w:tc>
        <w:tc>
          <w:tcPr>
            <w:tcW w:w="847" w:type="dxa"/>
            <w:vAlign w:val="center"/>
          </w:tcPr>
          <w:p w14:paraId="086A8209" w14:textId="77777777" w:rsidR="00D75CAB" w:rsidRPr="00E074D3" w:rsidRDefault="00D75CAB" w:rsidP="00B647AD">
            <w:pPr>
              <w:ind w:left="-104"/>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31.0 M</w:t>
            </w:r>
          </w:p>
          <w:p w14:paraId="790B4E89" w14:textId="77777777" w:rsidR="00D75CAB" w:rsidRPr="00E074D3" w:rsidRDefault="00D75CAB" w:rsidP="00B647AD">
            <w:pPr>
              <w:tabs>
                <w:tab w:val="left" w:pos="16"/>
              </w:tabs>
              <w:ind w:left="-104"/>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29.0 M</w:t>
            </w:r>
          </w:p>
        </w:tc>
        <w:tc>
          <w:tcPr>
            <w:tcW w:w="978" w:type="dxa"/>
            <w:vAlign w:val="center"/>
          </w:tcPr>
          <w:p w14:paraId="41D0D19C" w14:textId="77777777" w:rsidR="00D75CAB" w:rsidRPr="00E074D3" w:rsidRDefault="00D75CAB" w:rsidP="003E7404">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No</w:t>
            </w:r>
          </w:p>
        </w:tc>
        <w:tc>
          <w:tcPr>
            <w:tcW w:w="982" w:type="dxa"/>
            <w:vAlign w:val="center"/>
          </w:tcPr>
          <w:p w14:paraId="0306209F" w14:textId="77777777" w:rsidR="00D75CAB" w:rsidRPr="00E074D3" w:rsidRDefault="00D75CAB" w:rsidP="00C01E7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5</w:t>
            </w:r>
          </w:p>
        </w:tc>
        <w:tc>
          <w:tcPr>
            <w:tcW w:w="1116" w:type="dxa"/>
            <w:vAlign w:val="center"/>
          </w:tcPr>
          <w:p w14:paraId="1D1E2A2A" w14:textId="77777777" w:rsidR="00D75CAB" w:rsidRPr="00E074D3" w:rsidRDefault="00D75CAB" w:rsidP="00C01E70">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Auction</w:t>
            </w:r>
          </w:p>
        </w:tc>
      </w:tr>
      <w:tr w:rsidR="00D75CAB" w:rsidRPr="00E074D3" w14:paraId="03004335" w14:textId="77777777" w:rsidTr="00D75CAB">
        <w:trPr>
          <w:trHeight w:val="275"/>
          <w:jc w:val="center"/>
        </w:trPr>
        <w:tc>
          <w:tcPr>
            <w:cnfStyle w:val="001000000000" w:firstRow="0" w:lastRow="0" w:firstColumn="1" w:lastColumn="0" w:oddVBand="0" w:evenVBand="0" w:oddHBand="0" w:evenHBand="0" w:firstRowFirstColumn="0" w:firstRowLastColumn="0" w:lastRowFirstColumn="0" w:lastRowLastColumn="0"/>
            <w:tcW w:w="1214" w:type="dxa"/>
            <w:vAlign w:val="center"/>
          </w:tcPr>
          <w:p w14:paraId="39B69D82" w14:textId="77777777" w:rsidR="00D75CAB" w:rsidRPr="00E074D3" w:rsidRDefault="00D75CAB" w:rsidP="00B07764">
            <w:pPr>
              <w:ind w:left="60" w:hanging="90"/>
              <w:rPr>
                <w:b w:val="0"/>
                <w:bCs w:val="0"/>
                <w:sz w:val="20"/>
                <w:szCs w:val="20"/>
              </w:rPr>
            </w:pPr>
            <w:r w:rsidRPr="00E074D3">
              <w:rPr>
                <w:sz w:val="20"/>
                <w:szCs w:val="20"/>
              </w:rPr>
              <w:t>Bhutan</w:t>
            </w:r>
          </w:p>
        </w:tc>
        <w:tc>
          <w:tcPr>
            <w:tcW w:w="934" w:type="dxa"/>
            <w:vAlign w:val="center"/>
          </w:tcPr>
          <w:p w14:paraId="2DC557FF" w14:textId="77777777" w:rsidR="00D75CAB" w:rsidRPr="00E074D3" w:rsidRDefault="00D75CAB" w:rsidP="008E2A4E">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xml:space="preserve">National </w:t>
            </w:r>
          </w:p>
        </w:tc>
        <w:tc>
          <w:tcPr>
            <w:tcW w:w="748" w:type="dxa"/>
            <w:vAlign w:val="center"/>
          </w:tcPr>
          <w:p w14:paraId="06CDAE54" w14:textId="77777777" w:rsidR="00D75CAB" w:rsidRPr="00E074D3" w:rsidRDefault="00D75CAB" w:rsidP="00AA5382">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2021</w:t>
            </w:r>
          </w:p>
        </w:tc>
        <w:tc>
          <w:tcPr>
            <w:tcW w:w="834" w:type="dxa"/>
            <w:vAlign w:val="center"/>
          </w:tcPr>
          <w:p w14:paraId="1BA57415"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3500</w:t>
            </w:r>
          </w:p>
        </w:tc>
        <w:tc>
          <w:tcPr>
            <w:tcW w:w="941" w:type="dxa"/>
            <w:gridSpan w:val="2"/>
            <w:vAlign w:val="center"/>
          </w:tcPr>
          <w:p w14:paraId="3562F982"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NA</w:t>
            </w:r>
          </w:p>
        </w:tc>
        <w:tc>
          <w:tcPr>
            <w:tcW w:w="840" w:type="dxa"/>
            <w:vAlign w:val="center"/>
          </w:tcPr>
          <w:p w14:paraId="310ACCB0"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NA</w:t>
            </w:r>
          </w:p>
        </w:tc>
        <w:tc>
          <w:tcPr>
            <w:tcW w:w="833" w:type="dxa"/>
            <w:vAlign w:val="center"/>
          </w:tcPr>
          <w:p w14:paraId="065B5B53"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431.62</w:t>
            </w:r>
          </w:p>
        </w:tc>
        <w:tc>
          <w:tcPr>
            <w:tcW w:w="847" w:type="dxa"/>
            <w:vAlign w:val="center"/>
          </w:tcPr>
          <w:p w14:paraId="79CB3B64"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w:t>
            </w:r>
          </w:p>
        </w:tc>
        <w:tc>
          <w:tcPr>
            <w:tcW w:w="978" w:type="dxa"/>
            <w:vAlign w:val="center"/>
          </w:tcPr>
          <w:p w14:paraId="04B26D08" w14:textId="77777777" w:rsidR="00D75CAB" w:rsidRPr="00E074D3" w:rsidRDefault="00D75CAB" w:rsidP="003E7404">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Yes</w:t>
            </w:r>
          </w:p>
        </w:tc>
        <w:tc>
          <w:tcPr>
            <w:tcW w:w="982" w:type="dxa"/>
            <w:vAlign w:val="center"/>
          </w:tcPr>
          <w:p w14:paraId="4C0D8F91" w14:textId="77777777" w:rsidR="00D75CAB" w:rsidRPr="00E074D3" w:rsidRDefault="00D75CAB" w:rsidP="00AA5382">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Renewed Annually</w:t>
            </w:r>
          </w:p>
        </w:tc>
        <w:tc>
          <w:tcPr>
            <w:tcW w:w="1116" w:type="dxa"/>
            <w:vAlign w:val="center"/>
          </w:tcPr>
          <w:p w14:paraId="3F498857" w14:textId="77777777" w:rsidR="00D75CAB" w:rsidRPr="00E074D3" w:rsidRDefault="00D75CAB" w:rsidP="003E7404">
            <w:pPr>
              <w:ind w:left="-119" w:right="-104"/>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Administrative</w:t>
            </w:r>
          </w:p>
        </w:tc>
      </w:tr>
      <w:tr w:rsidR="00D75CAB" w:rsidRPr="00E074D3" w14:paraId="1C1BD3D0" w14:textId="77777777" w:rsidTr="00D75CAB">
        <w:trPr>
          <w:trHeight w:val="275"/>
          <w:jc w:val="center"/>
        </w:trPr>
        <w:tc>
          <w:tcPr>
            <w:cnfStyle w:val="001000000000" w:firstRow="0" w:lastRow="0" w:firstColumn="1" w:lastColumn="0" w:oddVBand="0" w:evenVBand="0" w:oddHBand="0" w:evenHBand="0" w:firstRowFirstColumn="0" w:firstRowLastColumn="0" w:lastRowFirstColumn="0" w:lastRowLastColumn="0"/>
            <w:tcW w:w="1214" w:type="dxa"/>
            <w:vAlign w:val="center"/>
          </w:tcPr>
          <w:p w14:paraId="3C1EF450" w14:textId="77777777" w:rsidR="00D75CAB" w:rsidRPr="003B65CE" w:rsidRDefault="00D75CAB" w:rsidP="00B07764">
            <w:pPr>
              <w:ind w:left="60" w:hanging="90"/>
              <w:rPr>
                <w:b w:val="0"/>
                <w:bCs w:val="0"/>
                <w:sz w:val="20"/>
                <w:szCs w:val="20"/>
              </w:rPr>
            </w:pPr>
            <w:r w:rsidRPr="003B65CE">
              <w:rPr>
                <w:sz w:val="20"/>
                <w:szCs w:val="20"/>
              </w:rPr>
              <w:t>India</w:t>
            </w:r>
          </w:p>
        </w:tc>
        <w:tc>
          <w:tcPr>
            <w:tcW w:w="934" w:type="dxa"/>
            <w:vAlign w:val="center"/>
          </w:tcPr>
          <w:p w14:paraId="0A8F736A" w14:textId="77777777" w:rsidR="00D75CAB" w:rsidRPr="003B65CE" w:rsidRDefault="00D75CAB" w:rsidP="00564E71">
            <w:pPr>
              <w:cnfStyle w:val="000000000000" w:firstRow="0" w:lastRow="0" w:firstColumn="0" w:lastColumn="0" w:oddVBand="0" w:evenVBand="0" w:oddHBand="0" w:evenHBand="0" w:firstRowFirstColumn="0" w:firstRowLastColumn="0" w:lastRowFirstColumn="0" w:lastRowLastColumn="0"/>
              <w:rPr>
                <w:b/>
                <w:bCs/>
                <w:sz w:val="20"/>
                <w:szCs w:val="20"/>
              </w:rPr>
            </w:pPr>
            <w:r w:rsidRPr="003B65CE">
              <w:rPr>
                <w:b/>
                <w:bCs/>
                <w:sz w:val="20"/>
                <w:szCs w:val="20"/>
              </w:rPr>
              <w:t>Licensed Area</w:t>
            </w:r>
          </w:p>
        </w:tc>
        <w:tc>
          <w:tcPr>
            <w:tcW w:w="748" w:type="dxa"/>
            <w:vAlign w:val="center"/>
          </w:tcPr>
          <w:p w14:paraId="3C4B6587" w14:textId="77777777" w:rsidR="00D75CAB" w:rsidRPr="003B65CE" w:rsidRDefault="00D75CAB" w:rsidP="00564E71">
            <w:pP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2021</w:t>
            </w:r>
          </w:p>
        </w:tc>
        <w:tc>
          <w:tcPr>
            <w:tcW w:w="834" w:type="dxa"/>
            <w:vAlign w:val="center"/>
          </w:tcPr>
          <w:p w14:paraId="0D750CBA" w14:textId="77777777" w:rsidR="00F94AF2" w:rsidRPr="003B65CE" w:rsidRDefault="00F94AF2" w:rsidP="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800</w:t>
            </w:r>
          </w:p>
          <w:p w14:paraId="5E75F1E4" w14:textId="77777777" w:rsidR="00F94AF2" w:rsidRPr="003B65CE" w:rsidRDefault="00F94AF2" w:rsidP="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900</w:t>
            </w:r>
          </w:p>
          <w:p w14:paraId="6DCDAC1D" w14:textId="77777777" w:rsidR="00F94AF2" w:rsidRPr="003B65CE" w:rsidRDefault="00F94AF2" w:rsidP="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1800</w:t>
            </w:r>
          </w:p>
          <w:p w14:paraId="0650D125" w14:textId="77777777" w:rsidR="00F94AF2" w:rsidRPr="003B65CE" w:rsidRDefault="00F94AF2" w:rsidP="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2100</w:t>
            </w:r>
          </w:p>
          <w:p w14:paraId="3382B27A" w14:textId="65742E9D" w:rsidR="00D75CAB" w:rsidRPr="003B65CE" w:rsidRDefault="00F94AF2" w:rsidP="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2300</w:t>
            </w:r>
          </w:p>
        </w:tc>
        <w:tc>
          <w:tcPr>
            <w:tcW w:w="941" w:type="dxa"/>
            <w:gridSpan w:val="2"/>
            <w:vAlign w:val="center"/>
          </w:tcPr>
          <w:p w14:paraId="3805C245" w14:textId="0175289E" w:rsidR="00D75CAB" w:rsidRPr="003B65CE" w:rsidRDefault="00F94AF2"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w:t>
            </w:r>
          </w:p>
        </w:tc>
        <w:tc>
          <w:tcPr>
            <w:tcW w:w="840" w:type="dxa"/>
            <w:vAlign w:val="center"/>
          </w:tcPr>
          <w:p w14:paraId="4FFAA3A3" w14:textId="28E76D07" w:rsidR="00D75CAB" w:rsidRPr="003B65CE" w:rsidRDefault="00F94AF2"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w:t>
            </w:r>
          </w:p>
        </w:tc>
        <w:tc>
          <w:tcPr>
            <w:tcW w:w="833" w:type="dxa"/>
            <w:vAlign w:val="center"/>
          </w:tcPr>
          <w:p w14:paraId="5D64847F" w14:textId="1002D815" w:rsidR="00D75CAB" w:rsidRPr="003B65CE" w:rsidRDefault="00F94AF2"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w:t>
            </w:r>
          </w:p>
        </w:tc>
        <w:tc>
          <w:tcPr>
            <w:tcW w:w="847" w:type="dxa"/>
            <w:vAlign w:val="center"/>
          </w:tcPr>
          <w:p w14:paraId="743BE5A2" w14:textId="151C5904" w:rsidR="00D75CAB" w:rsidRPr="003B65CE" w:rsidRDefault="00F94AF2"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87.67 M*</w:t>
            </w:r>
          </w:p>
        </w:tc>
        <w:tc>
          <w:tcPr>
            <w:tcW w:w="978" w:type="dxa"/>
            <w:vAlign w:val="center"/>
          </w:tcPr>
          <w:p w14:paraId="38E56E77" w14:textId="77777777" w:rsidR="00D75CAB" w:rsidRPr="003B65CE" w:rsidRDefault="00D75CAB" w:rsidP="003E7404">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No</w:t>
            </w:r>
          </w:p>
        </w:tc>
        <w:tc>
          <w:tcPr>
            <w:tcW w:w="982" w:type="dxa"/>
            <w:vAlign w:val="center"/>
          </w:tcPr>
          <w:p w14:paraId="54CB9363" w14:textId="77777777" w:rsidR="00D75CAB" w:rsidRPr="003B65CE" w:rsidRDefault="00D75CAB" w:rsidP="00564E71">
            <w:pP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20</w:t>
            </w:r>
          </w:p>
        </w:tc>
        <w:tc>
          <w:tcPr>
            <w:tcW w:w="1116" w:type="dxa"/>
            <w:vAlign w:val="center"/>
          </w:tcPr>
          <w:p w14:paraId="20E213BC" w14:textId="77777777" w:rsidR="00D75CAB" w:rsidRPr="003B65CE" w:rsidRDefault="00D75CAB" w:rsidP="00564E71">
            <w:pP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Auction</w:t>
            </w:r>
          </w:p>
        </w:tc>
      </w:tr>
      <w:tr w:rsidR="00D75CAB" w:rsidRPr="00E074D3" w14:paraId="1D6A10C9" w14:textId="77777777" w:rsidTr="00D75CAB">
        <w:trPr>
          <w:trHeight w:val="275"/>
          <w:jc w:val="center"/>
        </w:trPr>
        <w:tc>
          <w:tcPr>
            <w:cnfStyle w:val="001000000000" w:firstRow="0" w:lastRow="0" w:firstColumn="1" w:lastColumn="0" w:oddVBand="0" w:evenVBand="0" w:oddHBand="0" w:evenHBand="0" w:firstRowFirstColumn="0" w:firstRowLastColumn="0" w:lastRowFirstColumn="0" w:lastRowLastColumn="0"/>
            <w:tcW w:w="1214" w:type="dxa"/>
            <w:vAlign w:val="center"/>
          </w:tcPr>
          <w:p w14:paraId="72999519" w14:textId="77777777" w:rsidR="00D75CAB" w:rsidRPr="00E074D3" w:rsidRDefault="00D75CAB" w:rsidP="00341B32">
            <w:pPr>
              <w:rPr>
                <w:b w:val="0"/>
                <w:bCs w:val="0"/>
                <w:sz w:val="20"/>
                <w:szCs w:val="20"/>
              </w:rPr>
            </w:pPr>
            <w:r w:rsidRPr="00E074D3">
              <w:rPr>
                <w:sz w:val="20"/>
                <w:szCs w:val="20"/>
              </w:rPr>
              <w:t>Iran</w:t>
            </w:r>
          </w:p>
        </w:tc>
        <w:tc>
          <w:tcPr>
            <w:tcW w:w="934" w:type="dxa"/>
            <w:vAlign w:val="center"/>
          </w:tcPr>
          <w:p w14:paraId="08F9C550" w14:textId="77777777" w:rsidR="00D75CAB" w:rsidRPr="00E074D3" w:rsidRDefault="00D75CAB" w:rsidP="00341B32">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National</w:t>
            </w:r>
          </w:p>
        </w:tc>
        <w:tc>
          <w:tcPr>
            <w:tcW w:w="748" w:type="dxa"/>
            <w:vAlign w:val="center"/>
          </w:tcPr>
          <w:p w14:paraId="711350D2" w14:textId="77777777" w:rsidR="00D75CAB" w:rsidRPr="00E074D3" w:rsidRDefault="00D75CAB" w:rsidP="00341B32">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w:t>
            </w:r>
          </w:p>
        </w:tc>
        <w:tc>
          <w:tcPr>
            <w:tcW w:w="834" w:type="dxa"/>
            <w:vAlign w:val="center"/>
          </w:tcPr>
          <w:p w14:paraId="0D10826D"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2300</w:t>
            </w:r>
          </w:p>
        </w:tc>
        <w:tc>
          <w:tcPr>
            <w:tcW w:w="941" w:type="dxa"/>
            <w:gridSpan w:val="2"/>
            <w:vAlign w:val="center"/>
          </w:tcPr>
          <w:p w14:paraId="4D684612"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3 blocks</w:t>
            </w:r>
          </w:p>
        </w:tc>
        <w:tc>
          <w:tcPr>
            <w:tcW w:w="840" w:type="dxa"/>
            <w:vAlign w:val="center"/>
          </w:tcPr>
          <w:p w14:paraId="3454FC67"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80MHz</w:t>
            </w:r>
          </w:p>
        </w:tc>
        <w:tc>
          <w:tcPr>
            <w:tcW w:w="833" w:type="dxa"/>
            <w:vAlign w:val="center"/>
          </w:tcPr>
          <w:p w14:paraId="3B63C96B"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4 M</w:t>
            </w:r>
          </w:p>
        </w:tc>
        <w:tc>
          <w:tcPr>
            <w:tcW w:w="847" w:type="dxa"/>
            <w:vAlign w:val="center"/>
          </w:tcPr>
          <w:p w14:paraId="7E32EB14"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17 M</w:t>
            </w:r>
          </w:p>
        </w:tc>
        <w:tc>
          <w:tcPr>
            <w:tcW w:w="978" w:type="dxa"/>
            <w:vAlign w:val="center"/>
          </w:tcPr>
          <w:p w14:paraId="02715CF9" w14:textId="77777777" w:rsidR="00D75CAB" w:rsidRPr="00E074D3" w:rsidRDefault="00D75CAB" w:rsidP="003E7404">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Yes</w:t>
            </w:r>
          </w:p>
        </w:tc>
        <w:tc>
          <w:tcPr>
            <w:tcW w:w="982" w:type="dxa"/>
            <w:vAlign w:val="center"/>
          </w:tcPr>
          <w:p w14:paraId="520875ED" w14:textId="77777777" w:rsidR="00D75CAB" w:rsidRPr="00E074D3" w:rsidRDefault="00D75CAB" w:rsidP="00341B32">
            <w:pPr>
              <w:jc w:val="cente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10</w:t>
            </w:r>
          </w:p>
        </w:tc>
        <w:tc>
          <w:tcPr>
            <w:tcW w:w="1116" w:type="dxa"/>
            <w:vAlign w:val="center"/>
          </w:tcPr>
          <w:p w14:paraId="29A0EB27" w14:textId="77777777" w:rsidR="00D75CAB" w:rsidRPr="00E074D3" w:rsidRDefault="00D75CAB" w:rsidP="00B647AD">
            <w:pP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Auction</w:t>
            </w:r>
          </w:p>
        </w:tc>
      </w:tr>
      <w:tr w:rsidR="00D75CAB" w:rsidRPr="00E074D3" w14:paraId="53A41B98" w14:textId="77777777" w:rsidTr="00D75CAB">
        <w:trPr>
          <w:trHeight w:val="275"/>
          <w:jc w:val="center"/>
        </w:trPr>
        <w:tc>
          <w:tcPr>
            <w:cnfStyle w:val="001000000000" w:firstRow="0" w:lastRow="0" w:firstColumn="1" w:lastColumn="0" w:oddVBand="0" w:evenVBand="0" w:oddHBand="0" w:evenHBand="0" w:firstRowFirstColumn="0" w:firstRowLastColumn="0" w:lastRowFirstColumn="0" w:lastRowLastColumn="0"/>
            <w:tcW w:w="1214" w:type="dxa"/>
            <w:vAlign w:val="center"/>
          </w:tcPr>
          <w:p w14:paraId="0912ABCA" w14:textId="77777777" w:rsidR="00D75CAB" w:rsidRPr="00E074D3" w:rsidRDefault="00D75CAB" w:rsidP="00101272">
            <w:pPr>
              <w:rPr>
                <w:b w:val="0"/>
                <w:bCs w:val="0"/>
                <w:sz w:val="20"/>
                <w:szCs w:val="20"/>
              </w:rPr>
            </w:pPr>
            <w:r w:rsidRPr="00E074D3">
              <w:rPr>
                <w:sz w:val="20"/>
                <w:szCs w:val="20"/>
              </w:rPr>
              <w:t>Nepal</w:t>
            </w:r>
          </w:p>
        </w:tc>
        <w:tc>
          <w:tcPr>
            <w:tcW w:w="934" w:type="dxa"/>
            <w:vAlign w:val="center"/>
          </w:tcPr>
          <w:p w14:paraId="2C5523C6" w14:textId="77777777" w:rsidR="00D75CAB" w:rsidRPr="00E074D3" w:rsidRDefault="00D75CAB" w:rsidP="00101272">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National</w:t>
            </w:r>
          </w:p>
        </w:tc>
        <w:tc>
          <w:tcPr>
            <w:tcW w:w="748" w:type="dxa"/>
            <w:vAlign w:val="center"/>
          </w:tcPr>
          <w:p w14:paraId="594A3008" w14:textId="77777777" w:rsidR="00D75CAB" w:rsidRPr="00E074D3" w:rsidRDefault="00D75CAB" w:rsidP="00101272">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2021</w:t>
            </w:r>
          </w:p>
        </w:tc>
        <w:tc>
          <w:tcPr>
            <w:tcW w:w="834" w:type="dxa"/>
            <w:vAlign w:val="center"/>
          </w:tcPr>
          <w:p w14:paraId="0E21793A"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2100 900</w:t>
            </w:r>
          </w:p>
        </w:tc>
        <w:tc>
          <w:tcPr>
            <w:tcW w:w="934" w:type="dxa"/>
            <w:vAlign w:val="center"/>
          </w:tcPr>
          <w:p w14:paraId="35346323" w14:textId="77777777" w:rsidR="00D75CAB" w:rsidRPr="00E074D3" w:rsidRDefault="00D75CAB" w:rsidP="00B647AD">
            <w:pPr>
              <w:tabs>
                <w:tab w:val="left" w:pos="-14"/>
              </w:tabs>
              <w:ind w:left="-104" w:right="-105"/>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2x5 MHz</w:t>
            </w:r>
          </w:p>
          <w:p w14:paraId="35CC10FA" w14:textId="77777777" w:rsidR="00D75CAB" w:rsidRPr="00E074D3" w:rsidRDefault="00D75CAB" w:rsidP="00B647AD">
            <w:pPr>
              <w:tabs>
                <w:tab w:val="left" w:pos="-14"/>
              </w:tabs>
              <w:ind w:left="-104" w:right="-105"/>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2x 1.6 MHz</w:t>
            </w:r>
          </w:p>
        </w:tc>
        <w:tc>
          <w:tcPr>
            <w:tcW w:w="847" w:type="dxa"/>
            <w:gridSpan w:val="2"/>
            <w:vAlign w:val="center"/>
          </w:tcPr>
          <w:p w14:paraId="70B429CC" w14:textId="77777777" w:rsidR="00D75CAB" w:rsidRPr="00E074D3" w:rsidRDefault="00D75CAB" w:rsidP="00B647AD">
            <w:pPr>
              <w:ind w:left="-29"/>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w:t>
            </w:r>
          </w:p>
        </w:tc>
        <w:tc>
          <w:tcPr>
            <w:tcW w:w="833" w:type="dxa"/>
            <w:vAlign w:val="center"/>
          </w:tcPr>
          <w:p w14:paraId="4AB4754A" w14:textId="77777777" w:rsidR="00D75CAB" w:rsidRPr="00E074D3" w:rsidRDefault="00D75CAB" w:rsidP="00B647AD">
            <w:pPr>
              <w:ind w:left="-29"/>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179,040358,080</w:t>
            </w:r>
          </w:p>
        </w:tc>
        <w:tc>
          <w:tcPr>
            <w:tcW w:w="847" w:type="dxa"/>
            <w:vAlign w:val="center"/>
          </w:tcPr>
          <w:p w14:paraId="08046D3B"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223,800580089</w:t>
            </w:r>
          </w:p>
        </w:tc>
        <w:tc>
          <w:tcPr>
            <w:tcW w:w="978" w:type="dxa"/>
            <w:vAlign w:val="center"/>
          </w:tcPr>
          <w:p w14:paraId="2CDF1FA4" w14:textId="77777777" w:rsidR="00D75CAB" w:rsidRPr="00E074D3" w:rsidRDefault="00D75CAB" w:rsidP="0010127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2" w:type="dxa"/>
            <w:vAlign w:val="center"/>
          </w:tcPr>
          <w:p w14:paraId="06CD9AB1" w14:textId="77777777" w:rsidR="00D75CAB" w:rsidRPr="00E074D3" w:rsidRDefault="00D75CAB" w:rsidP="00B647AD">
            <w:pPr>
              <w:cnfStyle w:val="000000000000" w:firstRow="0" w:lastRow="0" w:firstColumn="0" w:lastColumn="0" w:oddVBand="0" w:evenVBand="0" w:oddHBand="0" w:evenHBand="0" w:firstRowFirstColumn="0" w:firstRowLastColumn="0" w:lastRowFirstColumn="0" w:lastRowLastColumn="0"/>
              <w:rPr>
                <w:bCs/>
                <w:sz w:val="20"/>
                <w:szCs w:val="20"/>
              </w:rPr>
            </w:pPr>
            <w:r w:rsidRPr="00E074D3">
              <w:rPr>
                <w:bCs/>
                <w:sz w:val="20"/>
                <w:szCs w:val="20"/>
              </w:rPr>
              <w:t>License validity</w:t>
            </w:r>
          </w:p>
        </w:tc>
        <w:tc>
          <w:tcPr>
            <w:tcW w:w="1116" w:type="dxa"/>
            <w:vAlign w:val="center"/>
          </w:tcPr>
          <w:p w14:paraId="18B4300D" w14:textId="77777777" w:rsidR="00D75CAB" w:rsidRPr="00E074D3" w:rsidRDefault="00D75CAB" w:rsidP="00101272">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Auction</w:t>
            </w:r>
          </w:p>
        </w:tc>
      </w:tr>
      <w:tr w:rsidR="00D75CAB" w:rsidRPr="00E074D3" w14:paraId="04DD2319" w14:textId="77777777" w:rsidTr="00D75CAB">
        <w:trPr>
          <w:trHeight w:val="275"/>
          <w:jc w:val="center"/>
        </w:trPr>
        <w:tc>
          <w:tcPr>
            <w:cnfStyle w:val="001000000000" w:firstRow="0" w:lastRow="0" w:firstColumn="1" w:lastColumn="0" w:oddVBand="0" w:evenVBand="0" w:oddHBand="0" w:evenHBand="0" w:firstRowFirstColumn="0" w:firstRowLastColumn="0" w:lastRowFirstColumn="0" w:lastRowLastColumn="0"/>
            <w:tcW w:w="1214" w:type="dxa"/>
            <w:vAlign w:val="center"/>
          </w:tcPr>
          <w:p w14:paraId="59C36AE3" w14:textId="77777777" w:rsidR="00D75CAB" w:rsidRPr="00E074D3" w:rsidRDefault="00D75CAB" w:rsidP="00341B32">
            <w:pPr>
              <w:rPr>
                <w:b w:val="0"/>
                <w:bCs w:val="0"/>
                <w:sz w:val="20"/>
                <w:szCs w:val="20"/>
              </w:rPr>
            </w:pPr>
            <w:r w:rsidRPr="00E074D3">
              <w:rPr>
                <w:sz w:val="20"/>
                <w:szCs w:val="20"/>
              </w:rPr>
              <w:t>Pakistan</w:t>
            </w:r>
          </w:p>
        </w:tc>
        <w:tc>
          <w:tcPr>
            <w:tcW w:w="934" w:type="dxa"/>
            <w:vAlign w:val="center"/>
          </w:tcPr>
          <w:p w14:paraId="38E86A0C" w14:textId="77777777" w:rsidR="00D75CAB" w:rsidRPr="00E074D3" w:rsidRDefault="00D75CAB" w:rsidP="00341B32">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National</w:t>
            </w:r>
          </w:p>
        </w:tc>
        <w:tc>
          <w:tcPr>
            <w:tcW w:w="748" w:type="dxa"/>
            <w:vAlign w:val="center"/>
          </w:tcPr>
          <w:p w14:paraId="47391132" w14:textId="77777777" w:rsidR="00D75CAB" w:rsidRPr="00E074D3" w:rsidRDefault="00D75CAB" w:rsidP="00341B32">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2021</w:t>
            </w:r>
          </w:p>
        </w:tc>
        <w:tc>
          <w:tcPr>
            <w:tcW w:w="834" w:type="dxa"/>
            <w:vAlign w:val="center"/>
          </w:tcPr>
          <w:p w14:paraId="735585E6" w14:textId="77777777" w:rsidR="00D75CAB" w:rsidRPr="00E074D3" w:rsidRDefault="00D75CAB" w:rsidP="00406FE9">
            <w:pPr>
              <w:pStyle w:val="ListParagraph"/>
              <w:numPr>
                <w:ilvl w:val="0"/>
                <w:numId w:val="36"/>
              </w:numPr>
              <w:ind w:left="31" w:hanging="115"/>
              <w:jc w:val="center"/>
              <w:cnfStyle w:val="000000000000" w:firstRow="0" w:lastRow="0" w:firstColumn="0" w:lastColumn="0" w:oddVBand="0" w:evenVBand="0" w:oddHBand="0" w:evenHBand="0" w:firstRowFirstColumn="0" w:firstRowLastColumn="0" w:lastRowFirstColumn="0" w:lastRowLastColumn="0"/>
              <w:rPr>
                <w:sz w:val="20"/>
              </w:rPr>
            </w:pPr>
            <w:r w:rsidRPr="00E074D3">
              <w:rPr>
                <w:sz w:val="20"/>
              </w:rPr>
              <w:t>1800</w:t>
            </w:r>
          </w:p>
          <w:p w14:paraId="32FEC77C" w14:textId="77777777" w:rsidR="00D75CAB" w:rsidRPr="00E074D3" w:rsidRDefault="00D75CAB" w:rsidP="00406FE9">
            <w:pPr>
              <w:pStyle w:val="ListParagraph"/>
              <w:numPr>
                <w:ilvl w:val="0"/>
                <w:numId w:val="35"/>
              </w:numPr>
              <w:ind w:left="31" w:hanging="90"/>
              <w:jc w:val="center"/>
              <w:cnfStyle w:val="000000000000" w:firstRow="0" w:lastRow="0" w:firstColumn="0" w:lastColumn="0" w:oddVBand="0" w:evenVBand="0" w:oddHBand="0" w:evenHBand="0" w:firstRowFirstColumn="0" w:firstRowLastColumn="0" w:lastRowFirstColumn="0" w:lastRowLastColumn="0"/>
              <w:rPr>
                <w:sz w:val="20"/>
              </w:rPr>
            </w:pPr>
            <w:r w:rsidRPr="00E074D3">
              <w:rPr>
                <w:sz w:val="20"/>
              </w:rPr>
              <w:t>2100</w:t>
            </w:r>
          </w:p>
        </w:tc>
        <w:tc>
          <w:tcPr>
            <w:tcW w:w="941" w:type="dxa"/>
            <w:gridSpan w:val="2"/>
            <w:vAlign w:val="center"/>
          </w:tcPr>
          <w:p w14:paraId="7337AE7E"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21</w:t>
            </w:r>
          </w:p>
        </w:tc>
        <w:tc>
          <w:tcPr>
            <w:tcW w:w="840" w:type="dxa"/>
            <w:vAlign w:val="center"/>
          </w:tcPr>
          <w:p w14:paraId="3A2E1ECB" w14:textId="77777777" w:rsidR="00D75CAB" w:rsidRPr="00E074D3" w:rsidRDefault="00D75CAB" w:rsidP="00B647AD">
            <w:pPr>
              <w:ind w:left="-119" w:right="-105"/>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1x5 MHz 20x0.2 MHz</w:t>
            </w:r>
          </w:p>
        </w:tc>
        <w:tc>
          <w:tcPr>
            <w:tcW w:w="833" w:type="dxa"/>
            <w:vAlign w:val="center"/>
          </w:tcPr>
          <w:p w14:paraId="166037E0" w14:textId="77777777" w:rsidR="00D75CAB" w:rsidRPr="00E074D3" w:rsidRDefault="00D75CAB" w:rsidP="00B647AD">
            <w:pPr>
              <w:ind w:left="-119"/>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31 M</w:t>
            </w:r>
          </w:p>
          <w:p w14:paraId="044C55F5" w14:textId="77777777" w:rsidR="00D75CAB" w:rsidRPr="00E074D3" w:rsidRDefault="00D75CAB" w:rsidP="00B647AD">
            <w:pPr>
              <w:ind w:left="-119"/>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29 M</w:t>
            </w:r>
          </w:p>
        </w:tc>
        <w:tc>
          <w:tcPr>
            <w:tcW w:w="847" w:type="dxa"/>
            <w:vAlign w:val="center"/>
          </w:tcPr>
          <w:p w14:paraId="7F8A59B6" w14:textId="77777777" w:rsidR="00D75CAB" w:rsidRPr="00E074D3" w:rsidRDefault="00D75CAB" w:rsidP="00B647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31 M</w:t>
            </w:r>
          </w:p>
        </w:tc>
        <w:tc>
          <w:tcPr>
            <w:tcW w:w="978" w:type="dxa"/>
            <w:vAlign w:val="center"/>
          </w:tcPr>
          <w:p w14:paraId="79A0A6C8" w14:textId="77777777" w:rsidR="00D75CAB" w:rsidRPr="00E074D3" w:rsidRDefault="00D75CAB" w:rsidP="003E7404">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Yes</w:t>
            </w:r>
          </w:p>
        </w:tc>
        <w:tc>
          <w:tcPr>
            <w:tcW w:w="982" w:type="dxa"/>
            <w:vAlign w:val="center"/>
          </w:tcPr>
          <w:p w14:paraId="232B36AD" w14:textId="77777777" w:rsidR="00D75CAB" w:rsidRPr="00E074D3" w:rsidRDefault="00D75CAB" w:rsidP="00341B32">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15 </w:t>
            </w:r>
          </w:p>
        </w:tc>
        <w:tc>
          <w:tcPr>
            <w:tcW w:w="1116" w:type="dxa"/>
            <w:vAlign w:val="center"/>
          </w:tcPr>
          <w:p w14:paraId="4BDD539A" w14:textId="77777777" w:rsidR="00D75CAB" w:rsidRPr="00E074D3" w:rsidRDefault="00D75CAB" w:rsidP="00341B32">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Auction </w:t>
            </w:r>
          </w:p>
        </w:tc>
      </w:tr>
    </w:tbl>
    <w:p w14:paraId="32983BFE" w14:textId="77777777" w:rsidR="004C4CA7" w:rsidRPr="00E074D3" w:rsidRDefault="004C4CA7" w:rsidP="00406FE9">
      <w:pPr>
        <w:pStyle w:val="ListParagraph"/>
        <w:numPr>
          <w:ilvl w:val="0"/>
          <w:numId w:val="35"/>
        </w:numPr>
        <w:ind w:left="0" w:right="-360"/>
        <w:jc w:val="both"/>
        <w:rPr>
          <w:sz w:val="20"/>
        </w:rPr>
      </w:pPr>
      <w:r w:rsidRPr="00E074D3">
        <w:rPr>
          <w:sz w:val="20"/>
        </w:rPr>
        <w:t xml:space="preserve">Note: Concept of blocks was not used. Bandwidth requested by the operators were assigned whenever allowed by the spectrum capping policy and availability. </w:t>
      </w:r>
    </w:p>
    <w:p w14:paraId="154244CF" w14:textId="4E8DCBE4" w:rsidR="00564E71" w:rsidRPr="00E074D3" w:rsidRDefault="004C4CA7" w:rsidP="00406FE9">
      <w:pPr>
        <w:pStyle w:val="ListParagraph"/>
        <w:numPr>
          <w:ilvl w:val="0"/>
          <w:numId w:val="35"/>
        </w:numPr>
        <w:ind w:left="0" w:right="-360"/>
        <w:jc w:val="both"/>
        <w:rPr>
          <w:sz w:val="20"/>
        </w:rPr>
      </w:pPr>
      <w:r w:rsidRPr="00E074D3">
        <w:rPr>
          <w:sz w:val="20"/>
        </w:rPr>
        <w:t xml:space="preserve">Spectrum prices in Nepal are calculated in Nepalese Currency. The prices in </w:t>
      </w:r>
      <w:r w:rsidR="0061519F" w:rsidRPr="00E074D3">
        <w:rPr>
          <w:sz w:val="20"/>
        </w:rPr>
        <w:t>the above</w:t>
      </w:r>
      <w:r w:rsidRPr="00E074D3">
        <w:rPr>
          <w:sz w:val="20"/>
        </w:rPr>
        <w:t xml:space="preserve"> table are approximate values assuming 1 USD = 134.05 NPR.</w:t>
      </w:r>
    </w:p>
    <w:p w14:paraId="1FCE7B4F" w14:textId="77777777" w:rsidR="00F94AF2" w:rsidRPr="00E074D3" w:rsidRDefault="00F94AF2" w:rsidP="00406FE9">
      <w:pPr>
        <w:pStyle w:val="ListParagraph"/>
        <w:numPr>
          <w:ilvl w:val="0"/>
          <w:numId w:val="35"/>
        </w:numPr>
        <w:ind w:left="0" w:right="-360"/>
        <w:jc w:val="both"/>
        <w:rPr>
          <w:sz w:val="20"/>
        </w:rPr>
      </w:pPr>
      <w:r w:rsidRPr="00E074D3">
        <w:rPr>
          <w:sz w:val="20"/>
        </w:rPr>
        <w:t>Spectrum prices in India are calculated in Indian Rupees. The prices in the above table are approximate values assuming 1 USD = 73.94 INR.</w:t>
      </w:r>
    </w:p>
    <w:p w14:paraId="4F5D3C79" w14:textId="77777777" w:rsidR="00F94AF2" w:rsidRPr="00E074D3" w:rsidRDefault="00F94AF2" w:rsidP="00406FE9">
      <w:pPr>
        <w:pStyle w:val="ListParagraph"/>
        <w:numPr>
          <w:ilvl w:val="0"/>
          <w:numId w:val="35"/>
        </w:numPr>
        <w:ind w:left="0" w:right="-360"/>
        <w:jc w:val="both"/>
        <w:rPr>
          <w:sz w:val="20"/>
        </w:rPr>
      </w:pPr>
      <w:r w:rsidRPr="00E074D3">
        <w:rPr>
          <w:sz w:val="20"/>
        </w:rPr>
        <w:t xml:space="preserve">The value of </w:t>
      </w:r>
      <w:r w:rsidRPr="00E074D3">
        <w:rPr>
          <w:b/>
          <w:bCs/>
          <w:sz w:val="20"/>
        </w:rPr>
        <w:t>USD 87.67 million per MHz</w:t>
      </w:r>
      <w:r w:rsidRPr="00E074D3">
        <w:rPr>
          <w:sz w:val="20"/>
        </w:rPr>
        <w:t xml:space="preserve"> corresponds specifically to the auction-winning price in the </w:t>
      </w:r>
      <w:r w:rsidRPr="00E074D3">
        <w:rPr>
          <w:b/>
          <w:bCs/>
          <w:sz w:val="20"/>
        </w:rPr>
        <w:t>Delhi LSA</w:t>
      </w:r>
      <w:r w:rsidRPr="00E074D3">
        <w:rPr>
          <w:sz w:val="20"/>
        </w:rPr>
        <w:t xml:space="preserve"> for the </w:t>
      </w:r>
      <w:r w:rsidRPr="00E074D3">
        <w:rPr>
          <w:b/>
          <w:bCs/>
          <w:sz w:val="20"/>
        </w:rPr>
        <w:t>800 MHz band</w:t>
      </w:r>
      <w:r w:rsidRPr="00E074D3">
        <w:rPr>
          <w:sz w:val="20"/>
        </w:rPr>
        <w:t xml:space="preserve"> in the 2021 spectrum auction.</w:t>
      </w:r>
    </w:p>
    <w:p w14:paraId="40017C02" w14:textId="77777777" w:rsidR="00A33118" w:rsidRPr="00E074D3" w:rsidRDefault="00A33118" w:rsidP="00406FE9">
      <w:pPr>
        <w:pStyle w:val="ListParagraph"/>
        <w:numPr>
          <w:ilvl w:val="0"/>
          <w:numId w:val="35"/>
        </w:numPr>
        <w:tabs>
          <w:tab w:val="left" w:pos="810"/>
        </w:tabs>
        <w:contextualSpacing/>
        <w:jc w:val="both"/>
        <w:rPr>
          <w:sz w:val="20"/>
          <w:szCs w:val="16"/>
        </w:rPr>
      </w:pPr>
      <w:r w:rsidRPr="00E074D3">
        <w:rPr>
          <w:sz w:val="20"/>
          <w:szCs w:val="16"/>
        </w:rPr>
        <w:t>Auction of Spectrum 2022</w:t>
      </w:r>
    </w:p>
    <w:p w14:paraId="13FF3EC8" w14:textId="77777777" w:rsidR="00A33118" w:rsidRPr="00E074D3" w:rsidRDefault="00A33118" w:rsidP="00A33118">
      <w:pPr>
        <w:pStyle w:val="ListParagraph"/>
        <w:tabs>
          <w:tab w:val="left" w:pos="810"/>
        </w:tabs>
        <w:contextualSpacing/>
        <w:jc w:val="both"/>
        <w:rPr>
          <w:sz w:val="20"/>
          <w:szCs w:val="16"/>
        </w:rPr>
      </w:pPr>
      <w:r w:rsidRPr="00E074D3">
        <w:rPr>
          <w:sz w:val="20"/>
          <w:szCs w:val="16"/>
        </w:rPr>
        <w:t xml:space="preserve">(URL: </w:t>
      </w:r>
      <w:hyperlink r:id="rId14" w:history="1">
        <w:r w:rsidRPr="00E074D3">
          <w:rPr>
            <w:rStyle w:val="Hyperlink"/>
            <w:sz w:val="20"/>
            <w:szCs w:val="16"/>
          </w:rPr>
          <w:t>https://dot.gov.in/spectrum-management/2886</w:t>
        </w:r>
      </w:hyperlink>
      <w:r w:rsidRPr="00E074D3">
        <w:rPr>
          <w:sz w:val="20"/>
          <w:szCs w:val="16"/>
        </w:rPr>
        <w:t>)</w:t>
      </w:r>
    </w:p>
    <w:p w14:paraId="42184145" w14:textId="77777777" w:rsidR="00A33118" w:rsidRPr="00E074D3" w:rsidRDefault="00A33118" w:rsidP="00406FE9">
      <w:pPr>
        <w:pStyle w:val="ListParagraph"/>
        <w:numPr>
          <w:ilvl w:val="0"/>
          <w:numId w:val="35"/>
        </w:numPr>
        <w:tabs>
          <w:tab w:val="left" w:pos="810"/>
        </w:tabs>
        <w:contextualSpacing/>
        <w:jc w:val="both"/>
        <w:rPr>
          <w:sz w:val="20"/>
          <w:szCs w:val="16"/>
        </w:rPr>
      </w:pPr>
      <w:r w:rsidRPr="00E074D3">
        <w:rPr>
          <w:sz w:val="20"/>
          <w:szCs w:val="16"/>
        </w:rPr>
        <w:t>Auction of Spectrum 2021</w:t>
      </w:r>
    </w:p>
    <w:p w14:paraId="6E72584D" w14:textId="70185762" w:rsidR="00F94AF2" w:rsidRPr="00E074D3" w:rsidRDefault="00A33118" w:rsidP="00A33118">
      <w:pPr>
        <w:pStyle w:val="ListParagraph"/>
        <w:tabs>
          <w:tab w:val="left" w:pos="810"/>
        </w:tabs>
        <w:contextualSpacing/>
        <w:jc w:val="both"/>
        <w:rPr>
          <w:sz w:val="20"/>
          <w:szCs w:val="16"/>
        </w:rPr>
      </w:pPr>
      <w:r w:rsidRPr="00E074D3">
        <w:rPr>
          <w:sz w:val="20"/>
          <w:szCs w:val="16"/>
        </w:rPr>
        <w:t xml:space="preserve">(URL: </w:t>
      </w:r>
      <w:hyperlink r:id="rId15" w:history="1">
        <w:r w:rsidRPr="00E074D3">
          <w:rPr>
            <w:rStyle w:val="Hyperlink"/>
            <w:sz w:val="20"/>
            <w:szCs w:val="16"/>
          </w:rPr>
          <w:t>https://dot.gov.in/spectrum-management/2828</w:t>
        </w:r>
      </w:hyperlink>
      <w:r w:rsidRPr="00E074D3">
        <w:rPr>
          <w:sz w:val="20"/>
          <w:szCs w:val="16"/>
        </w:rPr>
        <w:t>)</w:t>
      </w:r>
    </w:p>
    <w:p w14:paraId="2A568242" w14:textId="77777777" w:rsidR="0017300B" w:rsidRPr="00E074D3" w:rsidRDefault="0017300B" w:rsidP="0017300B">
      <w:pPr>
        <w:pStyle w:val="ListParagraph"/>
        <w:jc w:val="both"/>
        <w:rPr>
          <w:szCs w:val="24"/>
        </w:rPr>
      </w:pPr>
    </w:p>
    <w:p w14:paraId="53CFD546" w14:textId="77777777" w:rsidR="00826175" w:rsidRPr="00E074D3" w:rsidRDefault="00826175" w:rsidP="00406FE9">
      <w:pPr>
        <w:pStyle w:val="ListParagraph"/>
        <w:numPr>
          <w:ilvl w:val="1"/>
          <w:numId w:val="68"/>
        </w:numPr>
        <w:spacing w:before="240" w:after="240"/>
        <w:contextualSpacing/>
        <w:jc w:val="both"/>
        <w:rPr>
          <w:b/>
          <w:szCs w:val="24"/>
        </w:rPr>
      </w:pPr>
      <w:r w:rsidRPr="00E074D3">
        <w:rPr>
          <w:b/>
          <w:bCs/>
        </w:rPr>
        <w:t>Spectrum</w:t>
      </w:r>
      <w:r w:rsidRPr="00E074D3">
        <w:rPr>
          <w:b/>
          <w:szCs w:val="24"/>
        </w:rPr>
        <w:t xml:space="preserve"> Award for </w:t>
      </w:r>
      <w:r w:rsidR="009A72A5" w:rsidRPr="00E074D3">
        <w:rPr>
          <w:rFonts w:eastAsia="BatangChe"/>
          <w:b/>
          <w:szCs w:val="24"/>
        </w:rPr>
        <w:t>5G</w:t>
      </w:r>
      <w:r w:rsidRPr="00E074D3">
        <w:rPr>
          <w:b/>
          <w:szCs w:val="24"/>
        </w:rPr>
        <w:t>:</w:t>
      </w:r>
    </w:p>
    <w:p w14:paraId="6735BA37" w14:textId="56FE2EFA" w:rsidR="00D83C51" w:rsidRPr="00E074D3" w:rsidRDefault="006B58CD" w:rsidP="0046609D">
      <w:pPr>
        <w:tabs>
          <w:tab w:val="left" w:pos="810"/>
        </w:tabs>
        <w:spacing w:before="240" w:after="240"/>
        <w:ind w:left="990"/>
        <w:contextualSpacing/>
        <w:jc w:val="both"/>
      </w:pPr>
      <w:r w:rsidRPr="00E074D3">
        <w:t>T</w:t>
      </w:r>
      <w:r w:rsidR="000269FC" w:rsidRPr="00E074D3">
        <w:t xml:space="preserve">he </w:t>
      </w:r>
      <w:r w:rsidR="00223FB6" w:rsidRPr="00E074D3">
        <w:t xml:space="preserve">award </w:t>
      </w:r>
      <w:r w:rsidR="000269FC" w:rsidRPr="00E074D3">
        <w:t xml:space="preserve">of spectrum for </w:t>
      </w:r>
      <w:r w:rsidR="0061519F" w:rsidRPr="00E074D3">
        <w:t>the latest</w:t>
      </w:r>
      <w:r w:rsidR="000269FC" w:rsidRPr="00E074D3">
        <w:t xml:space="preserve"> technology </w:t>
      </w:r>
      <w:proofErr w:type="gramStart"/>
      <w:r w:rsidR="000269FC" w:rsidRPr="00E074D3">
        <w:t>i.e.</w:t>
      </w:r>
      <w:proofErr w:type="gramEnd"/>
      <w:r w:rsidR="000269FC" w:rsidRPr="00E074D3">
        <w:t xml:space="preserve"> 5G was a trend in the wo</w:t>
      </w:r>
      <w:r w:rsidR="00FF6253" w:rsidRPr="00E074D3">
        <w:t>rld d</w:t>
      </w:r>
      <w:r w:rsidRPr="00E074D3">
        <w:t>uring past three (03) to Four (04) years</w:t>
      </w:r>
      <w:r w:rsidR="000269FC" w:rsidRPr="00E074D3">
        <w:t xml:space="preserve">. </w:t>
      </w:r>
      <w:r w:rsidR="00F03CEB" w:rsidRPr="00E074D3">
        <w:t xml:space="preserve">Most countries in the South Asian region have not yet </w:t>
      </w:r>
      <w:r w:rsidR="00223FB6" w:rsidRPr="00E074D3">
        <w:t>awarded</w:t>
      </w:r>
      <w:r w:rsidR="00F03CEB" w:rsidRPr="00E074D3">
        <w:t xml:space="preserve"> 5G spectrum, including Afghanistan, Nepal, Pakistan, and Sri Lanka. Bangladesh</w:t>
      </w:r>
      <w:r w:rsidR="00F56441" w:rsidRPr="00E074D3">
        <w:t>, however</w:t>
      </w:r>
      <w:r w:rsidR="0061519F" w:rsidRPr="00E074D3">
        <w:t>,</w:t>
      </w:r>
      <w:r w:rsidR="00F03CEB" w:rsidRPr="00E074D3">
        <w:t xml:space="preserve"> has auctioned the 2.3 GHz and 2.6 GHz bands, currently used for 4G, with 5G rollout obligations planned. Bhutan </w:t>
      </w:r>
      <w:r w:rsidR="00781823" w:rsidRPr="00E074D3">
        <w:t>awarded</w:t>
      </w:r>
      <w:r w:rsidR="00F03CEB" w:rsidRPr="00E074D3">
        <w:t xml:space="preserve"> 5G frequencies administratively. India held its 5G auction in 2022, setting the reserve price at 70% of the average valuation, lower than the 80% used in previous auctions for 3G/4G. Iran is </w:t>
      </w:r>
      <w:r w:rsidR="00F03CEB" w:rsidRPr="00E074D3">
        <w:lastRenderedPageBreak/>
        <w:t>considering a 5G auction, with base prices to be determined through regional benchmarking and previous auction results</w:t>
      </w:r>
      <w:r w:rsidR="000269FC" w:rsidRPr="00E074D3">
        <w:t xml:space="preserve">. Pakistan has planned the Auction in </w:t>
      </w:r>
      <w:r w:rsidR="00656F63" w:rsidRPr="00E074D3">
        <w:t>2026</w:t>
      </w:r>
      <w:r w:rsidR="000269FC" w:rsidRPr="00E074D3">
        <w:t>.</w:t>
      </w:r>
      <w:r w:rsidR="00171261" w:rsidRPr="00E074D3">
        <w:t xml:space="preserve"> Table 2 discusses the 5G Auctions in SATRC Countries.</w:t>
      </w:r>
    </w:p>
    <w:p w14:paraId="1335BD61" w14:textId="77777777" w:rsidR="00264C40" w:rsidRPr="00E074D3" w:rsidRDefault="00264C40" w:rsidP="00264C40">
      <w:pPr>
        <w:tabs>
          <w:tab w:val="left" w:pos="810"/>
        </w:tabs>
        <w:spacing w:before="240" w:after="240"/>
        <w:ind w:left="990"/>
        <w:contextualSpacing/>
        <w:jc w:val="center"/>
        <w:rPr>
          <w:b/>
        </w:rPr>
      </w:pPr>
    </w:p>
    <w:p w14:paraId="0FAEED36" w14:textId="77777777" w:rsidR="000269FC" w:rsidRPr="00E074D3" w:rsidRDefault="00E77E49" w:rsidP="00264C40">
      <w:pPr>
        <w:tabs>
          <w:tab w:val="left" w:pos="810"/>
        </w:tabs>
        <w:spacing w:before="240" w:after="240"/>
        <w:ind w:left="990"/>
        <w:contextualSpacing/>
        <w:jc w:val="center"/>
        <w:rPr>
          <w:b/>
        </w:rPr>
      </w:pPr>
      <w:r w:rsidRPr="00E074D3">
        <w:rPr>
          <w:b/>
        </w:rPr>
        <w:t>Table 2</w:t>
      </w:r>
    </w:p>
    <w:tbl>
      <w:tblPr>
        <w:tblStyle w:val="GridTable4-Accent5"/>
        <w:tblW w:w="9690" w:type="dxa"/>
        <w:jc w:val="center"/>
        <w:tblLayout w:type="fixed"/>
        <w:tblLook w:val="06A0" w:firstRow="1" w:lastRow="0" w:firstColumn="1" w:lastColumn="0" w:noHBand="1" w:noVBand="1"/>
      </w:tblPr>
      <w:tblGrid>
        <w:gridCol w:w="1284"/>
        <w:gridCol w:w="914"/>
        <w:gridCol w:w="639"/>
        <w:gridCol w:w="731"/>
        <w:gridCol w:w="914"/>
        <w:gridCol w:w="822"/>
        <w:gridCol w:w="822"/>
        <w:gridCol w:w="823"/>
        <w:gridCol w:w="831"/>
        <w:gridCol w:w="914"/>
        <w:gridCol w:w="996"/>
      </w:tblGrid>
      <w:tr w:rsidR="00E36561" w:rsidRPr="00E074D3" w14:paraId="3552AFAF" w14:textId="77777777" w:rsidTr="00BF0FB6">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284" w:type="dxa"/>
            <w:vMerge w:val="restart"/>
            <w:vAlign w:val="center"/>
          </w:tcPr>
          <w:p w14:paraId="44CEE238" w14:textId="77777777" w:rsidR="00AC5C51" w:rsidRPr="00E074D3" w:rsidRDefault="00AC5C51">
            <w:pPr>
              <w:jc w:val="center"/>
              <w:rPr>
                <w:b w:val="0"/>
                <w:sz w:val="20"/>
                <w:szCs w:val="20"/>
              </w:rPr>
            </w:pPr>
          </w:p>
        </w:tc>
        <w:tc>
          <w:tcPr>
            <w:tcW w:w="914" w:type="dxa"/>
            <w:vMerge w:val="restart"/>
            <w:vAlign w:val="center"/>
            <w:hideMark/>
          </w:tcPr>
          <w:p w14:paraId="4FC961A0" w14:textId="77777777" w:rsidR="00AC5C51" w:rsidRPr="00E074D3" w:rsidRDefault="00AC5C51" w:rsidP="004E38D0">
            <w:pPr>
              <w:ind w:left="-104"/>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074D3">
              <w:rPr>
                <w:sz w:val="20"/>
                <w:szCs w:val="20"/>
              </w:rPr>
              <w:t>National/ Provincial</w:t>
            </w:r>
          </w:p>
        </w:tc>
        <w:tc>
          <w:tcPr>
            <w:tcW w:w="639" w:type="dxa"/>
            <w:vMerge w:val="restart"/>
            <w:vAlign w:val="center"/>
            <w:hideMark/>
          </w:tcPr>
          <w:p w14:paraId="7BB30473" w14:textId="77777777" w:rsidR="00AC5C51" w:rsidRPr="00E074D3" w:rsidRDefault="00AC5C51" w:rsidP="004E38D0">
            <w:pPr>
              <w:tabs>
                <w:tab w:val="left" w:pos="496"/>
              </w:tabs>
              <w:ind w:left="-11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074D3">
              <w:rPr>
                <w:sz w:val="20"/>
                <w:szCs w:val="20"/>
              </w:rPr>
              <w:t>Award Year</w:t>
            </w:r>
          </w:p>
        </w:tc>
        <w:tc>
          <w:tcPr>
            <w:tcW w:w="731" w:type="dxa"/>
            <w:vMerge w:val="restart"/>
            <w:vAlign w:val="center"/>
            <w:hideMark/>
          </w:tcPr>
          <w:p w14:paraId="1DBE9B01" w14:textId="77777777" w:rsidR="00AC5C51" w:rsidRPr="00E074D3" w:rsidRDefault="00AC5C51" w:rsidP="004E38D0">
            <w:pPr>
              <w:ind w:left="-11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074D3">
              <w:rPr>
                <w:sz w:val="20"/>
                <w:szCs w:val="20"/>
              </w:rPr>
              <w:t>Band Awarded</w:t>
            </w:r>
          </w:p>
        </w:tc>
        <w:tc>
          <w:tcPr>
            <w:tcW w:w="914" w:type="dxa"/>
            <w:vMerge w:val="restart"/>
            <w:vAlign w:val="center"/>
            <w:hideMark/>
          </w:tcPr>
          <w:p w14:paraId="344D2625" w14:textId="77777777" w:rsidR="00AC5C51" w:rsidRPr="00E074D3" w:rsidRDefault="00AC5C51" w:rsidP="004E38D0">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074D3">
              <w:rPr>
                <w:sz w:val="20"/>
                <w:szCs w:val="20"/>
              </w:rPr>
              <w:t>Spectrum blocks awarded</w:t>
            </w:r>
          </w:p>
        </w:tc>
        <w:tc>
          <w:tcPr>
            <w:tcW w:w="822" w:type="dxa"/>
            <w:vMerge w:val="restart"/>
            <w:vAlign w:val="center"/>
            <w:hideMark/>
          </w:tcPr>
          <w:p w14:paraId="0EBD1670" w14:textId="77777777" w:rsidR="00AC5C51" w:rsidRPr="00E074D3" w:rsidRDefault="00AC5C51" w:rsidP="004E38D0">
            <w:pPr>
              <w:ind w:left="-2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074D3">
              <w:rPr>
                <w:sz w:val="20"/>
                <w:szCs w:val="20"/>
              </w:rPr>
              <w:t>Block size awarded</w:t>
            </w:r>
          </w:p>
        </w:tc>
        <w:tc>
          <w:tcPr>
            <w:tcW w:w="1645" w:type="dxa"/>
            <w:gridSpan w:val="2"/>
            <w:vAlign w:val="center"/>
            <w:hideMark/>
          </w:tcPr>
          <w:p w14:paraId="0712749F" w14:textId="77777777" w:rsidR="00AC5C51" w:rsidRPr="00E074D3" w:rsidRDefault="00AC5C51" w:rsidP="004E38D0">
            <w:pPr>
              <w:ind w:right="-105"/>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074D3">
              <w:rPr>
                <w:sz w:val="20"/>
                <w:szCs w:val="20"/>
              </w:rPr>
              <w:t>Price per MHz* (USD)</w:t>
            </w:r>
          </w:p>
        </w:tc>
        <w:tc>
          <w:tcPr>
            <w:tcW w:w="831" w:type="dxa"/>
            <w:vMerge w:val="restart"/>
            <w:vAlign w:val="center"/>
            <w:hideMark/>
          </w:tcPr>
          <w:p w14:paraId="6A10B87F" w14:textId="77777777" w:rsidR="00AC5C51" w:rsidRPr="00E074D3" w:rsidRDefault="00AC5C51" w:rsidP="004E38D0">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074D3">
              <w:rPr>
                <w:sz w:val="20"/>
                <w:szCs w:val="20"/>
              </w:rPr>
              <w:t>Consultant Engaged (Yes/No)</w:t>
            </w:r>
          </w:p>
        </w:tc>
        <w:tc>
          <w:tcPr>
            <w:tcW w:w="914" w:type="dxa"/>
            <w:vMerge w:val="restart"/>
            <w:vAlign w:val="center"/>
            <w:hideMark/>
          </w:tcPr>
          <w:p w14:paraId="1E82DDF2" w14:textId="77777777" w:rsidR="00AC5C51" w:rsidRPr="00E074D3" w:rsidRDefault="00AC5C51" w:rsidP="004E38D0">
            <w:pPr>
              <w:ind w:left="-2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074D3">
              <w:rPr>
                <w:sz w:val="20"/>
                <w:szCs w:val="20"/>
              </w:rPr>
              <w:t>Spectrum Award Years</w:t>
            </w:r>
          </w:p>
        </w:tc>
        <w:tc>
          <w:tcPr>
            <w:tcW w:w="996" w:type="dxa"/>
            <w:vMerge w:val="restart"/>
            <w:vAlign w:val="center"/>
            <w:hideMark/>
          </w:tcPr>
          <w:p w14:paraId="1D893F6B" w14:textId="3EF42F3C" w:rsidR="00AC5C51" w:rsidRPr="00E074D3" w:rsidRDefault="00AC5C51" w:rsidP="004E38D0">
            <w:pPr>
              <w:ind w:left="-11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074D3">
              <w:rPr>
                <w:sz w:val="20"/>
                <w:szCs w:val="20"/>
              </w:rPr>
              <w:t xml:space="preserve">Auction, Administrative </w:t>
            </w:r>
            <w:r w:rsidR="00E66E17" w:rsidRPr="00E074D3">
              <w:rPr>
                <w:sz w:val="20"/>
                <w:szCs w:val="20"/>
              </w:rPr>
              <w:t>Assignment</w:t>
            </w:r>
          </w:p>
        </w:tc>
      </w:tr>
      <w:tr w:rsidR="00BF0FB6" w:rsidRPr="00E074D3" w14:paraId="3B1092A3" w14:textId="77777777" w:rsidTr="00F15935">
        <w:trPr>
          <w:trHeight w:val="430"/>
          <w:jc w:val="center"/>
        </w:trPr>
        <w:tc>
          <w:tcPr>
            <w:cnfStyle w:val="001000000000" w:firstRow="0" w:lastRow="0" w:firstColumn="1" w:lastColumn="0" w:oddVBand="0" w:evenVBand="0" w:oddHBand="0" w:evenHBand="0" w:firstRowFirstColumn="0" w:firstRowLastColumn="0" w:lastRowFirstColumn="0" w:lastRowLastColumn="0"/>
            <w:tcW w:w="1284" w:type="dxa"/>
            <w:vMerge/>
            <w:vAlign w:val="center"/>
          </w:tcPr>
          <w:p w14:paraId="402A8ED0" w14:textId="77777777" w:rsidR="00AC5C51" w:rsidRPr="00E074D3" w:rsidRDefault="00AC5C51">
            <w:pPr>
              <w:rPr>
                <w:sz w:val="20"/>
                <w:szCs w:val="20"/>
              </w:rPr>
            </w:pPr>
          </w:p>
        </w:tc>
        <w:tc>
          <w:tcPr>
            <w:tcW w:w="914" w:type="dxa"/>
            <w:vMerge/>
            <w:vAlign w:val="center"/>
            <w:hideMark/>
          </w:tcPr>
          <w:p w14:paraId="3BB58AEB" w14:textId="77777777" w:rsidR="00AC5C51" w:rsidRPr="00E074D3" w:rsidRDefault="00AC5C51" w:rsidP="007F3EBA">
            <w:pPr>
              <w:ind w:left="-104"/>
              <w:cnfStyle w:val="000000000000" w:firstRow="0" w:lastRow="0" w:firstColumn="0" w:lastColumn="0" w:oddVBand="0" w:evenVBand="0" w:oddHBand="0" w:evenHBand="0" w:firstRowFirstColumn="0" w:firstRowLastColumn="0" w:lastRowFirstColumn="0" w:lastRowLastColumn="0"/>
              <w:rPr>
                <w:sz w:val="20"/>
                <w:szCs w:val="20"/>
              </w:rPr>
            </w:pPr>
          </w:p>
        </w:tc>
        <w:tc>
          <w:tcPr>
            <w:tcW w:w="639" w:type="dxa"/>
            <w:vMerge/>
            <w:vAlign w:val="center"/>
            <w:hideMark/>
          </w:tcPr>
          <w:p w14:paraId="3E9F2C8B" w14:textId="77777777" w:rsidR="00AC5C51" w:rsidRPr="00E074D3" w:rsidRDefault="00AC5C51" w:rsidP="007F3EBA">
            <w:pPr>
              <w:tabs>
                <w:tab w:val="left" w:pos="496"/>
              </w:tabs>
              <w:ind w:left="-119"/>
              <w:cnfStyle w:val="000000000000" w:firstRow="0" w:lastRow="0" w:firstColumn="0" w:lastColumn="0" w:oddVBand="0" w:evenVBand="0" w:oddHBand="0" w:evenHBand="0" w:firstRowFirstColumn="0" w:firstRowLastColumn="0" w:lastRowFirstColumn="0" w:lastRowLastColumn="0"/>
              <w:rPr>
                <w:sz w:val="20"/>
                <w:szCs w:val="20"/>
              </w:rPr>
            </w:pPr>
          </w:p>
        </w:tc>
        <w:tc>
          <w:tcPr>
            <w:tcW w:w="731" w:type="dxa"/>
            <w:vMerge/>
            <w:vAlign w:val="center"/>
            <w:hideMark/>
          </w:tcPr>
          <w:p w14:paraId="7B7C9BCC" w14:textId="77777777" w:rsidR="00AC5C51" w:rsidRPr="00E074D3" w:rsidRDefault="00AC5C51">
            <w:pPr>
              <w:cnfStyle w:val="000000000000" w:firstRow="0" w:lastRow="0" w:firstColumn="0" w:lastColumn="0" w:oddVBand="0" w:evenVBand="0" w:oddHBand="0" w:evenHBand="0" w:firstRowFirstColumn="0" w:firstRowLastColumn="0" w:lastRowFirstColumn="0" w:lastRowLastColumn="0"/>
              <w:rPr>
                <w:sz w:val="20"/>
                <w:szCs w:val="20"/>
              </w:rPr>
            </w:pPr>
          </w:p>
        </w:tc>
        <w:tc>
          <w:tcPr>
            <w:tcW w:w="914" w:type="dxa"/>
            <w:vMerge/>
            <w:vAlign w:val="center"/>
            <w:hideMark/>
          </w:tcPr>
          <w:p w14:paraId="7671D000" w14:textId="77777777" w:rsidR="00AC5C51" w:rsidRPr="00E074D3" w:rsidRDefault="00AC5C51">
            <w:pPr>
              <w:cnfStyle w:val="000000000000" w:firstRow="0" w:lastRow="0" w:firstColumn="0" w:lastColumn="0" w:oddVBand="0" w:evenVBand="0" w:oddHBand="0" w:evenHBand="0" w:firstRowFirstColumn="0" w:firstRowLastColumn="0" w:lastRowFirstColumn="0" w:lastRowLastColumn="0"/>
              <w:rPr>
                <w:sz w:val="20"/>
                <w:szCs w:val="20"/>
              </w:rPr>
            </w:pPr>
          </w:p>
        </w:tc>
        <w:tc>
          <w:tcPr>
            <w:tcW w:w="822" w:type="dxa"/>
            <w:vMerge/>
            <w:vAlign w:val="center"/>
            <w:hideMark/>
          </w:tcPr>
          <w:p w14:paraId="0745899D" w14:textId="77777777" w:rsidR="00AC5C51" w:rsidRPr="00E074D3" w:rsidRDefault="00AC5C51">
            <w:pPr>
              <w:cnfStyle w:val="000000000000" w:firstRow="0" w:lastRow="0" w:firstColumn="0" w:lastColumn="0" w:oddVBand="0" w:evenVBand="0" w:oddHBand="0" w:evenHBand="0" w:firstRowFirstColumn="0" w:firstRowLastColumn="0" w:lastRowFirstColumn="0" w:lastRowLastColumn="0"/>
              <w:rPr>
                <w:sz w:val="20"/>
                <w:szCs w:val="20"/>
              </w:rPr>
            </w:pPr>
          </w:p>
        </w:tc>
        <w:tc>
          <w:tcPr>
            <w:tcW w:w="822" w:type="dxa"/>
            <w:vAlign w:val="center"/>
            <w:hideMark/>
          </w:tcPr>
          <w:p w14:paraId="11BCF805" w14:textId="77777777" w:rsidR="00AC5C51" w:rsidRPr="00E074D3" w:rsidRDefault="00AC5C51" w:rsidP="004E38D0">
            <w:pPr>
              <w:ind w:left="-29"/>
              <w:jc w:val="center"/>
              <w:cnfStyle w:val="000000000000" w:firstRow="0" w:lastRow="0" w:firstColumn="0" w:lastColumn="0" w:oddVBand="0" w:evenVBand="0" w:oddHBand="0" w:evenHBand="0" w:firstRowFirstColumn="0" w:firstRowLastColumn="0" w:lastRowFirstColumn="0" w:lastRowLastColumn="0"/>
              <w:rPr>
                <w:b/>
                <w:sz w:val="20"/>
                <w:szCs w:val="20"/>
              </w:rPr>
            </w:pPr>
            <w:r w:rsidRPr="00E074D3">
              <w:rPr>
                <w:b/>
                <w:sz w:val="20"/>
                <w:szCs w:val="20"/>
              </w:rPr>
              <w:t>Reserved Price</w:t>
            </w:r>
          </w:p>
        </w:tc>
        <w:tc>
          <w:tcPr>
            <w:tcW w:w="823" w:type="dxa"/>
            <w:vAlign w:val="center"/>
            <w:hideMark/>
          </w:tcPr>
          <w:p w14:paraId="1983A332" w14:textId="77777777" w:rsidR="00AC5C51" w:rsidRPr="00E074D3" w:rsidRDefault="00AC5C51" w:rsidP="004E38D0">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E074D3">
              <w:rPr>
                <w:b/>
                <w:sz w:val="20"/>
                <w:szCs w:val="20"/>
              </w:rPr>
              <w:t>Auction Winning</w:t>
            </w:r>
          </w:p>
        </w:tc>
        <w:tc>
          <w:tcPr>
            <w:tcW w:w="831" w:type="dxa"/>
            <w:vMerge/>
            <w:vAlign w:val="center"/>
            <w:hideMark/>
          </w:tcPr>
          <w:p w14:paraId="6A1884A9" w14:textId="77777777" w:rsidR="00AC5C51" w:rsidRPr="00E074D3" w:rsidRDefault="00AC5C51">
            <w:pPr>
              <w:cnfStyle w:val="000000000000" w:firstRow="0" w:lastRow="0" w:firstColumn="0" w:lastColumn="0" w:oddVBand="0" w:evenVBand="0" w:oddHBand="0" w:evenHBand="0" w:firstRowFirstColumn="0" w:firstRowLastColumn="0" w:lastRowFirstColumn="0" w:lastRowLastColumn="0"/>
              <w:rPr>
                <w:sz w:val="20"/>
                <w:szCs w:val="20"/>
              </w:rPr>
            </w:pPr>
          </w:p>
        </w:tc>
        <w:tc>
          <w:tcPr>
            <w:tcW w:w="914" w:type="dxa"/>
            <w:vMerge/>
            <w:vAlign w:val="center"/>
            <w:hideMark/>
          </w:tcPr>
          <w:p w14:paraId="49A63CE2" w14:textId="77777777" w:rsidR="00AC5C51" w:rsidRPr="00E074D3" w:rsidRDefault="00AC5C51">
            <w:pPr>
              <w:cnfStyle w:val="000000000000" w:firstRow="0" w:lastRow="0" w:firstColumn="0" w:lastColumn="0" w:oddVBand="0" w:evenVBand="0" w:oddHBand="0" w:evenHBand="0" w:firstRowFirstColumn="0" w:firstRowLastColumn="0" w:lastRowFirstColumn="0" w:lastRowLastColumn="0"/>
              <w:rPr>
                <w:sz w:val="20"/>
                <w:szCs w:val="20"/>
              </w:rPr>
            </w:pPr>
          </w:p>
        </w:tc>
        <w:tc>
          <w:tcPr>
            <w:tcW w:w="996" w:type="dxa"/>
            <w:vMerge/>
            <w:vAlign w:val="center"/>
            <w:hideMark/>
          </w:tcPr>
          <w:p w14:paraId="097A7CC0" w14:textId="77777777" w:rsidR="00AC5C51" w:rsidRPr="00E074D3" w:rsidRDefault="00AC5C51">
            <w:pPr>
              <w:cnfStyle w:val="000000000000" w:firstRow="0" w:lastRow="0" w:firstColumn="0" w:lastColumn="0" w:oddVBand="0" w:evenVBand="0" w:oddHBand="0" w:evenHBand="0" w:firstRowFirstColumn="0" w:firstRowLastColumn="0" w:lastRowFirstColumn="0" w:lastRowLastColumn="0"/>
              <w:rPr>
                <w:sz w:val="20"/>
                <w:szCs w:val="20"/>
              </w:rPr>
            </w:pPr>
          </w:p>
        </w:tc>
      </w:tr>
      <w:tr w:rsidR="00E36561" w:rsidRPr="00E074D3" w14:paraId="276D1F3C" w14:textId="77777777" w:rsidTr="00F15935">
        <w:trPr>
          <w:trHeight w:val="279"/>
          <w:jc w:val="center"/>
        </w:trPr>
        <w:tc>
          <w:tcPr>
            <w:cnfStyle w:val="001000000000" w:firstRow="0" w:lastRow="0" w:firstColumn="1" w:lastColumn="0" w:oddVBand="0" w:evenVBand="0" w:oddHBand="0" w:evenHBand="0" w:firstRowFirstColumn="0" w:firstRowLastColumn="0" w:lastRowFirstColumn="0" w:lastRowLastColumn="0"/>
            <w:tcW w:w="1284" w:type="dxa"/>
            <w:vAlign w:val="center"/>
          </w:tcPr>
          <w:p w14:paraId="05D65C99" w14:textId="77777777" w:rsidR="00AC5C51" w:rsidRPr="00E074D3" w:rsidRDefault="00AC5C51">
            <w:pPr>
              <w:rPr>
                <w:sz w:val="20"/>
                <w:szCs w:val="20"/>
              </w:rPr>
            </w:pPr>
            <w:bookmarkStart w:id="20" w:name="_Hlk195534130"/>
            <w:r w:rsidRPr="00E074D3">
              <w:rPr>
                <w:sz w:val="20"/>
                <w:szCs w:val="20"/>
              </w:rPr>
              <w:t>Bangladesh</w:t>
            </w:r>
          </w:p>
        </w:tc>
        <w:tc>
          <w:tcPr>
            <w:tcW w:w="914" w:type="dxa"/>
            <w:vAlign w:val="center"/>
            <w:hideMark/>
          </w:tcPr>
          <w:p w14:paraId="0BAB03D8" w14:textId="77777777" w:rsidR="00AC5C51" w:rsidRPr="00E074D3" w:rsidRDefault="004E38D0" w:rsidP="007F3EBA">
            <w:pPr>
              <w:ind w:left="-104"/>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xml:space="preserve"> </w:t>
            </w:r>
            <w:r w:rsidR="00AC5C51" w:rsidRPr="00E074D3">
              <w:rPr>
                <w:sz w:val="20"/>
                <w:szCs w:val="20"/>
              </w:rPr>
              <w:t>National</w:t>
            </w:r>
          </w:p>
        </w:tc>
        <w:tc>
          <w:tcPr>
            <w:tcW w:w="639" w:type="dxa"/>
            <w:vAlign w:val="center"/>
            <w:hideMark/>
          </w:tcPr>
          <w:p w14:paraId="3ABF3A07" w14:textId="77777777" w:rsidR="00AC5C51" w:rsidRPr="00E074D3" w:rsidRDefault="00AC5C51" w:rsidP="007F3EBA">
            <w:pPr>
              <w:tabs>
                <w:tab w:val="left" w:pos="496"/>
              </w:tabs>
              <w:ind w:left="-119"/>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2022</w:t>
            </w:r>
          </w:p>
        </w:tc>
        <w:tc>
          <w:tcPr>
            <w:tcW w:w="731" w:type="dxa"/>
            <w:vAlign w:val="center"/>
            <w:hideMark/>
          </w:tcPr>
          <w:p w14:paraId="55220019" w14:textId="77777777" w:rsidR="00AC5C51" w:rsidRPr="00E074D3" w:rsidRDefault="00AC5C51">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2300,</w:t>
            </w:r>
            <w:r w:rsidRPr="00E074D3">
              <w:rPr>
                <w:sz w:val="20"/>
                <w:szCs w:val="20"/>
              </w:rPr>
              <w:br/>
              <w:t>2600</w:t>
            </w:r>
          </w:p>
        </w:tc>
        <w:tc>
          <w:tcPr>
            <w:tcW w:w="914" w:type="dxa"/>
            <w:vAlign w:val="center"/>
            <w:hideMark/>
          </w:tcPr>
          <w:p w14:paraId="146AABF5" w14:textId="77777777" w:rsidR="00AC5C51" w:rsidRPr="00E074D3" w:rsidRDefault="00AC5C51">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19</w:t>
            </w:r>
          </w:p>
        </w:tc>
        <w:tc>
          <w:tcPr>
            <w:tcW w:w="822" w:type="dxa"/>
            <w:vAlign w:val="center"/>
            <w:hideMark/>
          </w:tcPr>
          <w:p w14:paraId="5B53868E" w14:textId="77777777" w:rsidR="00AC5C51" w:rsidRPr="00E074D3" w:rsidRDefault="00AC5C51">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xml:space="preserve">10 </w:t>
            </w:r>
          </w:p>
        </w:tc>
        <w:tc>
          <w:tcPr>
            <w:tcW w:w="822" w:type="dxa"/>
            <w:vAlign w:val="center"/>
            <w:hideMark/>
          </w:tcPr>
          <w:p w14:paraId="2E5DEA67" w14:textId="77777777" w:rsidR="00AC5C51" w:rsidRPr="00E074D3" w:rsidRDefault="00AC5C51" w:rsidP="004E38D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xml:space="preserve">6.0 </w:t>
            </w:r>
            <w:r w:rsidR="00947A1B" w:rsidRPr="00E074D3">
              <w:rPr>
                <w:sz w:val="20"/>
                <w:szCs w:val="20"/>
              </w:rPr>
              <w:t>M</w:t>
            </w:r>
          </w:p>
        </w:tc>
        <w:tc>
          <w:tcPr>
            <w:tcW w:w="823" w:type="dxa"/>
            <w:vAlign w:val="center"/>
            <w:hideMark/>
          </w:tcPr>
          <w:p w14:paraId="63F62BB6" w14:textId="77777777" w:rsidR="00AC5C51" w:rsidRPr="00E074D3" w:rsidRDefault="00AC5C51" w:rsidP="004E38D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xml:space="preserve">6.5 </w:t>
            </w:r>
            <w:r w:rsidR="00947A1B" w:rsidRPr="00E074D3">
              <w:rPr>
                <w:sz w:val="20"/>
                <w:szCs w:val="20"/>
              </w:rPr>
              <w:t>M</w:t>
            </w:r>
          </w:p>
        </w:tc>
        <w:tc>
          <w:tcPr>
            <w:tcW w:w="831" w:type="dxa"/>
            <w:vAlign w:val="center"/>
            <w:hideMark/>
          </w:tcPr>
          <w:p w14:paraId="75F7CB17" w14:textId="77777777" w:rsidR="00AC5C51" w:rsidRPr="00E074D3" w:rsidRDefault="00AC5C51">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No</w:t>
            </w:r>
          </w:p>
        </w:tc>
        <w:tc>
          <w:tcPr>
            <w:tcW w:w="914" w:type="dxa"/>
            <w:vAlign w:val="center"/>
            <w:hideMark/>
          </w:tcPr>
          <w:p w14:paraId="3E3739BA" w14:textId="77777777" w:rsidR="00AC5C51" w:rsidRPr="00E074D3" w:rsidRDefault="00AC5C51">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11</w:t>
            </w:r>
          </w:p>
        </w:tc>
        <w:tc>
          <w:tcPr>
            <w:tcW w:w="996" w:type="dxa"/>
            <w:vAlign w:val="center"/>
            <w:hideMark/>
          </w:tcPr>
          <w:p w14:paraId="67AE5E86" w14:textId="77777777" w:rsidR="00AC5C51" w:rsidRPr="00E074D3" w:rsidRDefault="00AC5C51">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Auction</w:t>
            </w:r>
          </w:p>
        </w:tc>
        <w:bookmarkEnd w:id="20"/>
      </w:tr>
      <w:tr w:rsidR="00BF0FB6" w:rsidRPr="00E074D3" w14:paraId="5DB15533" w14:textId="77777777" w:rsidTr="00F15935">
        <w:trPr>
          <w:trHeight w:val="279"/>
          <w:jc w:val="center"/>
        </w:trPr>
        <w:tc>
          <w:tcPr>
            <w:cnfStyle w:val="001000000000" w:firstRow="0" w:lastRow="0" w:firstColumn="1" w:lastColumn="0" w:oddVBand="0" w:evenVBand="0" w:oddHBand="0" w:evenHBand="0" w:firstRowFirstColumn="0" w:firstRowLastColumn="0" w:lastRowFirstColumn="0" w:lastRowLastColumn="0"/>
            <w:tcW w:w="1284" w:type="dxa"/>
            <w:vAlign w:val="center"/>
          </w:tcPr>
          <w:p w14:paraId="2054117F" w14:textId="77777777" w:rsidR="00AC5C51" w:rsidRPr="003B65CE" w:rsidRDefault="00AC5C51">
            <w:pPr>
              <w:rPr>
                <w:sz w:val="20"/>
                <w:szCs w:val="20"/>
              </w:rPr>
            </w:pPr>
            <w:r w:rsidRPr="003B65CE">
              <w:rPr>
                <w:sz w:val="20"/>
                <w:szCs w:val="20"/>
              </w:rPr>
              <w:t>India</w:t>
            </w:r>
          </w:p>
        </w:tc>
        <w:tc>
          <w:tcPr>
            <w:tcW w:w="914" w:type="dxa"/>
            <w:vAlign w:val="center"/>
          </w:tcPr>
          <w:p w14:paraId="543000AA" w14:textId="55E3A7C7" w:rsidR="00AC5C51" w:rsidRPr="003B65CE" w:rsidRDefault="00F94AF2" w:rsidP="007F3EBA">
            <w:pPr>
              <w:ind w:left="-104"/>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 xml:space="preserve"> National</w:t>
            </w:r>
          </w:p>
        </w:tc>
        <w:tc>
          <w:tcPr>
            <w:tcW w:w="639" w:type="dxa"/>
            <w:vAlign w:val="center"/>
          </w:tcPr>
          <w:p w14:paraId="50965731" w14:textId="118B3A96" w:rsidR="00AC5C51" w:rsidRPr="003B65CE" w:rsidRDefault="00F94AF2" w:rsidP="007F3EBA">
            <w:pPr>
              <w:tabs>
                <w:tab w:val="left" w:pos="496"/>
              </w:tabs>
              <w:ind w:left="-119"/>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 xml:space="preserve"> 2022</w:t>
            </w:r>
          </w:p>
        </w:tc>
        <w:tc>
          <w:tcPr>
            <w:tcW w:w="731" w:type="dxa"/>
            <w:vAlign w:val="center"/>
          </w:tcPr>
          <w:p w14:paraId="790E8814" w14:textId="07692F35" w:rsidR="00F94AF2" w:rsidRPr="003B65CE" w:rsidRDefault="00F94AF2" w:rsidP="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600, 700, 800, 900, 1800, 2100, 2300, 2500, 3300,</w:t>
            </w:r>
          </w:p>
          <w:p w14:paraId="329BE00C" w14:textId="3D87672B" w:rsidR="00AC5C51" w:rsidRPr="003B65CE" w:rsidRDefault="00F94AF2" w:rsidP="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26 GHz</w:t>
            </w:r>
          </w:p>
        </w:tc>
        <w:tc>
          <w:tcPr>
            <w:tcW w:w="914" w:type="dxa"/>
            <w:vAlign w:val="center"/>
          </w:tcPr>
          <w:p w14:paraId="20EEFFC2" w14:textId="7E041159" w:rsidR="00AC5C51" w:rsidRPr="003B65CE" w:rsidRDefault="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w:t>
            </w:r>
          </w:p>
        </w:tc>
        <w:tc>
          <w:tcPr>
            <w:tcW w:w="822" w:type="dxa"/>
            <w:vAlign w:val="center"/>
          </w:tcPr>
          <w:p w14:paraId="0BD66F53" w14:textId="5A3465B0" w:rsidR="00AC5C51" w:rsidRPr="003B65CE" w:rsidRDefault="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w:t>
            </w:r>
          </w:p>
        </w:tc>
        <w:tc>
          <w:tcPr>
            <w:tcW w:w="822" w:type="dxa"/>
            <w:vAlign w:val="center"/>
          </w:tcPr>
          <w:p w14:paraId="3C797F52" w14:textId="0DF72EFD" w:rsidR="00AC5C51" w:rsidRPr="003B65CE" w:rsidRDefault="00F94AF2" w:rsidP="004E38D0">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w:t>
            </w:r>
          </w:p>
        </w:tc>
        <w:tc>
          <w:tcPr>
            <w:tcW w:w="823" w:type="dxa"/>
            <w:vAlign w:val="center"/>
          </w:tcPr>
          <w:p w14:paraId="1C164129" w14:textId="7A86A222" w:rsidR="00AC5C51" w:rsidRPr="003B65CE" w:rsidRDefault="00F94AF2" w:rsidP="004E38D0">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w:t>
            </w:r>
          </w:p>
        </w:tc>
        <w:tc>
          <w:tcPr>
            <w:tcW w:w="831" w:type="dxa"/>
            <w:vAlign w:val="center"/>
          </w:tcPr>
          <w:p w14:paraId="1CCE899A" w14:textId="15222930" w:rsidR="00AC5C51" w:rsidRPr="003B65CE" w:rsidRDefault="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No</w:t>
            </w:r>
          </w:p>
        </w:tc>
        <w:tc>
          <w:tcPr>
            <w:tcW w:w="914" w:type="dxa"/>
            <w:vAlign w:val="center"/>
          </w:tcPr>
          <w:p w14:paraId="3A81AC44" w14:textId="2803205B" w:rsidR="00AC5C51" w:rsidRPr="003B65CE" w:rsidRDefault="00F94AF2">
            <w:pPr>
              <w:jc w:val="cente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20</w:t>
            </w:r>
          </w:p>
        </w:tc>
        <w:tc>
          <w:tcPr>
            <w:tcW w:w="996" w:type="dxa"/>
            <w:vAlign w:val="center"/>
          </w:tcPr>
          <w:p w14:paraId="1BBA85F2" w14:textId="3B712B46" w:rsidR="00AC5C51" w:rsidRPr="003B65CE" w:rsidRDefault="00F94AF2">
            <w:pPr>
              <w:cnfStyle w:val="000000000000" w:firstRow="0" w:lastRow="0" w:firstColumn="0" w:lastColumn="0" w:oddVBand="0" w:evenVBand="0" w:oddHBand="0" w:evenHBand="0" w:firstRowFirstColumn="0" w:firstRowLastColumn="0" w:lastRowFirstColumn="0" w:lastRowLastColumn="0"/>
              <w:rPr>
                <w:sz w:val="20"/>
                <w:szCs w:val="20"/>
              </w:rPr>
            </w:pPr>
            <w:r w:rsidRPr="003B65CE">
              <w:rPr>
                <w:sz w:val="20"/>
                <w:szCs w:val="20"/>
              </w:rPr>
              <w:t>Auction</w:t>
            </w:r>
          </w:p>
        </w:tc>
      </w:tr>
      <w:tr w:rsidR="00E36561" w:rsidRPr="00E074D3" w14:paraId="400DD1C9" w14:textId="77777777" w:rsidTr="00F15935">
        <w:trPr>
          <w:trHeight w:val="279"/>
          <w:jc w:val="center"/>
        </w:trPr>
        <w:tc>
          <w:tcPr>
            <w:cnfStyle w:val="001000000000" w:firstRow="0" w:lastRow="0" w:firstColumn="1" w:lastColumn="0" w:oddVBand="0" w:evenVBand="0" w:oddHBand="0" w:evenHBand="0" w:firstRowFirstColumn="0" w:firstRowLastColumn="0" w:lastRowFirstColumn="0" w:lastRowLastColumn="0"/>
            <w:tcW w:w="1284" w:type="dxa"/>
            <w:vAlign w:val="center"/>
          </w:tcPr>
          <w:p w14:paraId="771E7FE2" w14:textId="77777777" w:rsidR="00AC5C51" w:rsidRPr="00E074D3" w:rsidRDefault="00AC5C51" w:rsidP="00D83C51">
            <w:pPr>
              <w:rPr>
                <w:sz w:val="20"/>
                <w:szCs w:val="20"/>
              </w:rPr>
            </w:pPr>
            <w:r w:rsidRPr="00E074D3">
              <w:rPr>
                <w:sz w:val="20"/>
                <w:szCs w:val="20"/>
              </w:rPr>
              <w:t>Bhutan</w:t>
            </w:r>
          </w:p>
        </w:tc>
        <w:tc>
          <w:tcPr>
            <w:tcW w:w="914" w:type="dxa"/>
            <w:vAlign w:val="center"/>
          </w:tcPr>
          <w:p w14:paraId="681CF2B1" w14:textId="77777777" w:rsidR="00AC5C51" w:rsidRPr="00E074D3" w:rsidRDefault="004E38D0" w:rsidP="007F3EBA">
            <w:pPr>
              <w:ind w:left="-104"/>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xml:space="preserve"> </w:t>
            </w:r>
            <w:r w:rsidR="00AC5C51" w:rsidRPr="00E074D3">
              <w:rPr>
                <w:sz w:val="20"/>
                <w:szCs w:val="20"/>
              </w:rPr>
              <w:t xml:space="preserve">National </w:t>
            </w:r>
          </w:p>
        </w:tc>
        <w:tc>
          <w:tcPr>
            <w:tcW w:w="639" w:type="dxa"/>
            <w:vAlign w:val="center"/>
          </w:tcPr>
          <w:p w14:paraId="3997583A" w14:textId="77777777" w:rsidR="00AC5C51" w:rsidRPr="00E074D3" w:rsidRDefault="00AC5C51" w:rsidP="007F3EBA">
            <w:pPr>
              <w:tabs>
                <w:tab w:val="left" w:pos="496"/>
              </w:tabs>
              <w:ind w:left="-119"/>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2023</w:t>
            </w:r>
          </w:p>
        </w:tc>
        <w:tc>
          <w:tcPr>
            <w:tcW w:w="731" w:type="dxa"/>
            <w:vAlign w:val="center"/>
          </w:tcPr>
          <w:p w14:paraId="7E20806F" w14:textId="77777777" w:rsidR="00AC5C51" w:rsidRPr="00E074D3" w:rsidRDefault="00AC5C51" w:rsidP="00D83C51">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2300 MHz</w:t>
            </w:r>
          </w:p>
        </w:tc>
        <w:tc>
          <w:tcPr>
            <w:tcW w:w="914" w:type="dxa"/>
            <w:vAlign w:val="center"/>
          </w:tcPr>
          <w:p w14:paraId="3FEC1A96" w14:textId="77777777" w:rsidR="00AC5C51" w:rsidRPr="00E074D3" w:rsidRDefault="00AC5C51" w:rsidP="00D83C51">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NA</w:t>
            </w:r>
          </w:p>
        </w:tc>
        <w:tc>
          <w:tcPr>
            <w:tcW w:w="822" w:type="dxa"/>
            <w:vAlign w:val="center"/>
          </w:tcPr>
          <w:p w14:paraId="5FC4B47F" w14:textId="77777777" w:rsidR="00AC5C51" w:rsidRPr="00E074D3" w:rsidRDefault="00AC5C51" w:rsidP="00D83C51">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NA</w:t>
            </w:r>
          </w:p>
        </w:tc>
        <w:tc>
          <w:tcPr>
            <w:tcW w:w="822" w:type="dxa"/>
            <w:vAlign w:val="center"/>
          </w:tcPr>
          <w:p w14:paraId="184D5B55" w14:textId="77777777" w:rsidR="00AC5C51" w:rsidRPr="00E074D3" w:rsidRDefault="00AC5C51" w:rsidP="004E38D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215.81</w:t>
            </w:r>
          </w:p>
        </w:tc>
        <w:tc>
          <w:tcPr>
            <w:tcW w:w="823" w:type="dxa"/>
            <w:vAlign w:val="center"/>
          </w:tcPr>
          <w:p w14:paraId="6AB594A2" w14:textId="77777777" w:rsidR="00AC5C51" w:rsidRPr="00E074D3" w:rsidRDefault="00AC5C51" w:rsidP="004E38D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w:t>
            </w:r>
          </w:p>
        </w:tc>
        <w:tc>
          <w:tcPr>
            <w:tcW w:w="831" w:type="dxa"/>
            <w:vAlign w:val="center"/>
          </w:tcPr>
          <w:p w14:paraId="5313F300" w14:textId="77777777" w:rsidR="00AC5C51" w:rsidRPr="00E074D3" w:rsidRDefault="00AC5C51" w:rsidP="00D83C51">
            <w:pPr>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 Yes</w:t>
            </w:r>
          </w:p>
        </w:tc>
        <w:tc>
          <w:tcPr>
            <w:tcW w:w="914" w:type="dxa"/>
            <w:vAlign w:val="center"/>
          </w:tcPr>
          <w:p w14:paraId="3F5E3346" w14:textId="77777777" w:rsidR="00AC5C51" w:rsidRPr="00E074D3" w:rsidRDefault="00AC5C51" w:rsidP="00973B0F">
            <w:pPr>
              <w:ind w:left="-119"/>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Renewed Annually</w:t>
            </w:r>
          </w:p>
        </w:tc>
        <w:tc>
          <w:tcPr>
            <w:tcW w:w="996" w:type="dxa"/>
            <w:vAlign w:val="center"/>
          </w:tcPr>
          <w:p w14:paraId="1BE1C9F7" w14:textId="77777777" w:rsidR="00AC5C51" w:rsidRPr="00E074D3" w:rsidRDefault="00AC5C51" w:rsidP="00973B0F">
            <w:pPr>
              <w:ind w:left="-29"/>
              <w:cnfStyle w:val="000000000000" w:firstRow="0" w:lastRow="0" w:firstColumn="0" w:lastColumn="0" w:oddVBand="0" w:evenVBand="0" w:oddHBand="0" w:evenHBand="0" w:firstRowFirstColumn="0" w:firstRowLastColumn="0" w:lastRowFirstColumn="0" w:lastRowLastColumn="0"/>
              <w:rPr>
                <w:sz w:val="20"/>
                <w:szCs w:val="20"/>
              </w:rPr>
            </w:pPr>
            <w:r w:rsidRPr="00E074D3">
              <w:rPr>
                <w:sz w:val="20"/>
                <w:szCs w:val="20"/>
              </w:rPr>
              <w:t>Administrative</w:t>
            </w:r>
          </w:p>
        </w:tc>
      </w:tr>
    </w:tbl>
    <w:p w14:paraId="0A527DF3" w14:textId="77777777" w:rsidR="00F15935" w:rsidRPr="00E074D3" w:rsidRDefault="00F15935" w:rsidP="00406FE9">
      <w:pPr>
        <w:pStyle w:val="ListParagraph"/>
        <w:numPr>
          <w:ilvl w:val="0"/>
          <w:numId w:val="14"/>
        </w:numPr>
        <w:tabs>
          <w:tab w:val="left" w:pos="810"/>
        </w:tabs>
        <w:contextualSpacing/>
        <w:jc w:val="both"/>
        <w:rPr>
          <w:sz w:val="20"/>
          <w:szCs w:val="16"/>
        </w:rPr>
      </w:pPr>
      <w:r w:rsidRPr="00E074D3">
        <w:rPr>
          <w:sz w:val="20"/>
          <w:szCs w:val="16"/>
        </w:rPr>
        <w:t>Auction of Spectrum 2022</w:t>
      </w:r>
    </w:p>
    <w:p w14:paraId="19B6791E" w14:textId="77777777" w:rsidR="00F15935" w:rsidRPr="00E074D3" w:rsidRDefault="00F15935" w:rsidP="00F15935">
      <w:pPr>
        <w:pStyle w:val="ListParagraph"/>
        <w:tabs>
          <w:tab w:val="left" w:pos="810"/>
        </w:tabs>
        <w:contextualSpacing/>
        <w:jc w:val="both"/>
        <w:rPr>
          <w:sz w:val="20"/>
          <w:szCs w:val="16"/>
        </w:rPr>
      </w:pPr>
      <w:r w:rsidRPr="00E074D3">
        <w:rPr>
          <w:sz w:val="20"/>
          <w:szCs w:val="16"/>
        </w:rPr>
        <w:t xml:space="preserve">(URL: </w:t>
      </w:r>
      <w:hyperlink r:id="rId16" w:history="1">
        <w:r w:rsidRPr="00E074D3">
          <w:rPr>
            <w:rStyle w:val="Hyperlink"/>
            <w:sz w:val="20"/>
            <w:szCs w:val="16"/>
          </w:rPr>
          <w:t>https://dot.gov.in/spectrum-management/2886</w:t>
        </w:r>
      </w:hyperlink>
      <w:r w:rsidRPr="00E074D3">
        <w:rPr>
          <w:sz w:val="20"/>
          <w:szCs w:val="16"/>
        </w:rPr>
        <w:t>)</w:t>
      </w:r>
    </w:p>
    <w:p w14:paraId="30908F4F" w14:textId="3DDE6BB6" w:rsidR="00F15935" w:rsidRPr="00E074D3" w:rsidRDefault="00F15935" w:rsidP="00406FE9">
      <w:pPr>
        <w:pStyle w:val="ListParagraph"/>
        <w:numPr>
          <w:ilvl w:val="0"/>
          <w:numId w:val="14"/>
        </w:numPr>
        <w:tabs>
          <w:tab w:val="left" w:pos="810"/>
        </w:tabs>
        <w:contextualSpacing/>
        <w:jc w:val="both"/>
        <w:rPr>
          <w:sz w:val="20"/>
          <w:szCs w:val="16"/>
        </w:rPr>
      </w:pPr>
      <w:r w:rsidRPr="00E074D3">
        <w:rPr>
          <w:sz w:val="20"/>
          <w:szCs w:val="16"/>
        </w:rPr>
        <w:t xml:space="preserve">Auction of Spectrum 2021(URL: </w:t>
      </w:r>
      <w:hyperlink r:id="rId17" w:history="1">
        <w:r w:rsidRPr="00E074D3">
          <w:rPr>
            <w:rStyle w:val="Hyperlink"/>
            <w:sz w:val="20"/>
            <w:szCs w:val="16"/>
          </w:rPr>
          <w:t>https://dot.gov.in/spectrum-management/2828</w:t>
        </w:r>
      </w:hyperlink>
      <w:r w:rsidRPr="00E074D3">
        <w:rPr>
          <w:sz w:val="20"/>
          <w:szCs w:val="16"/>
        </w:rPr>
        <w:t>)</w:t>
      </w:r>
    </w:p>
    <w:p w14:paraId="302B21FE" w14:textId="35912E3D" w:rsidR="009C26FC" w:rsidRPr="00E074D3" w:rsidRDefault="009C26FC" w:rsidP="004F4DB6">
      <w:pPr>
        <w:pStyle w:val="ListParagraph"/>
        <w:ind w:left="1224"/>
        <w:contextualSpacing/>
        <w:jc w:val="both"/>
        <w:rPr>
          <w:b/>
          <w:szCs w:val="24"/>
        </w:rPr>
      </w:pPr>
    </w:p>
    <w:p w14:paraId="01C3E77E" w14:textId="029A6565" w:rsidR="00ED27A4" w:rsidRPr="00E074D3" w:rsidRDefault="00B412E8" w:rsidP="00406FE9">
      <w:pPr>
        <w:pStyle w:val="ListParagraph"/>
        <w:numPr>
          <w:ilvl w:val="1"/>
          <w:numId w:val="68"/>
        </w:numPr>
        <w:spacing w:before="240" w:after="240"/>
        <w:contextualSpacing/>
        <w:jc w:val="both"/>
        <w:rPr>
          <w:b/>
          <w:szCs w:val="24"/>
        </w:rPr>
      </w:pPr>
      <w:r w:rsidRPr="00E074D3">
        <w:rPr>
          <w:b/>
          <w:bCs/>
        </w:rPr>
        <w:t>Spectrum</w:t>
      </w:r>
      <w:r w:rsidRPr="00E074D3">
        <w:rPr>
          <w:b/>
          <w:szCs w:val="24"/>
        </w:rPr>
        <w:t xml:space="preserve"> </w:t>
      </w:r>
      <w:r w:rsidR="002330A0" w:rsidRPr="00E074D3">
        <w:rPr>
          <w:b/>
          <w:szCs w:val="24"/>
        </w:rPr>
        <w:t xml:space="preserve">pricing </w:t>
      </w:r>
      <w:r w:rsidRPr="00E074D3">
        <w:rPr>
          <w:b/>
          <w:szCs w:val="24"/>
        </w:rPr>
        <w:t xml:space="preserve">Strategies Vs </w:t>
      </w:r>
      <w:r w:rsidR="004E4D05" w:rsidRPr="00E074D3">
        <w:rPr>
          <w:b/>
          <w:szCs w:val="24"/>
        </w:rPr>
        <w:t xml:space="preserve">Future </w:t>
      </w:r>
      <w:r w:rsidRPr="00E074D3">
        <w:rPr>
          <w:b/>
          <w:szCs w:val="24"/>
        </w:rPr>
        <w:t>Technologies</w:t>
      </w:r>
    </w:p>
    <w:p w14:paraId="5394748F" w14:textId="3088F416" w:rsidR="005037F0" w:rsidRPr="00E074D3" w:rsidRDefault="004E3348" w:rsidP="002330A0">
      <w:pPr>
        <w:spacing w:before="100" w:beforeAutospacing="1" w:after="100" w:afterAutospacing="1"/>
        <w:ind w:left="1440"/>
        <w:jc w:val="both"/>
        <w:rPr>
          <w:rFonts w:eastAsia="Times New Roman"/>
        </w:rPr>
      </w:pPr>
      <w:r w:rsidRPr="00E074D3">
        <w:rPr>
          <w:rFonts w:eastAsia="Times New Roman"/>
        </w:rPr>
        <w:t>S</w:t>
      </w:r>
      <w:r w:rsidR="005037F0" w:rsidRPr="00E074D3">
        <w:rPr>
          <w:rFonts w:eastAsia="Times New Roman"/>
        </w:rPr>
        <w:t xml:space="preserve">ATRC countries anticipate that </w:t>
      </w:r>
      <w:r w:rsidRPr="00E074D3">
        <w:rPr>
          <w:rFonts w:eastAsia="Times New Roman"/>
        </w:rPr>
        <w:t xml:space="preserve">few of the following </w:t>
      </w:r>
      <w:r w:rsidR="005037F0" w:rsidRPr="00E074D3">
        <w:rPr>
          <w:rFonts w:eastAsia="Times New Roman"/>
        </w:rPr>
        <w:t>emerging technologies</w:t>
      </w:r>
      <w:r w:rsidR="00727393" w:rsidRPr="00E074D3">
        <w:rPr>
          <w:rFonts w:eastAsia="Times New Roman"/>
        </w:rPr>
        <w:t xml:space="preserve"> and the changing financial dynamics of </w:t>
      </w:r>
      <w:r w:rsidR="0061519F" w:rsidRPr="00E074D3">
        <w:rPr>
          <w:rFonts w:eastAsia="Times New Roman"/>
        </w:rPr>
        <w:t>the telecom</w:t>
      </w:r>
      <w:r w:rsidR="00727393" w:rsidRPr="00E074D3">
        <w:rPr>
          <w:rFonts w:eastAsia="Times New Roman"/>
        </w:rPr>
        <w:t xml:space="preserve"> world,</w:t>
      </w:r>
      <w:r w:rsidR="005037F0" w:rsidRPr="00E074D3">
        <w:rPr>
          <w:rFonts w:eastAsia="Times New Roman"/>
        </w:rPr>
        <w:t xml:space="preserve"> </w:t>
      </w:r>
      <w:r w:rsidRPr="00E074D3">
        <w:rPr>
          <w:rFonts w:eastAsia="Times New Roman"/>
        </w:rPr>
        <w:t>seems to</w:t>
      </w:r>
      <w:r w:rsidR="005037F0" w:rsidRPr="00E074D3">
        <w:rPr>
          <w:rFonts w:eastAsia="Times New Roman"/>
        </w:rPr>
        <w:t xml:space="preserve"> significantly influence spectrum valuation and pricing</w:t>
      </w:r>
      <w:r w:rsidRPr="00E074D3">
        <w:rPr>
          <w:rFonts w:eastAsia="Times New Roman"/>
        </w:rPr>
        <w:t xml:space="preserve"> strategies, i.e.</w:t>
      </w:r>
    </w:p>
    <w:p w14:paraId="01487D1A" w14:textId="77777777" w:rsidR="004577EB" w:rsidRPr="00E074D3" w:rsidRDefault="004577EB" w:rsidP="00406FE9">
      <w:pPr>
        <w:pStyle w:val="ListParagraph"/>
        <w:numPr>
          <w:ilvl w:val="0"/>
          <w:numId w:val="72"/>
        </w:numPr>
        <w:ind w:left="1890"/>
        <w:jc w:val="both"/>
        <w:rPr>
          <w:b/>
          <w:szCs w:val="24"/>
        </w:rPr>
      </w:pPr>
      <w:r w:rsidRPr="00E074D3">
        <w:rPr>
          <w:b/>
          <w:szCs w:val="24"/>
        </w:rPr>
        <w:t>5G and Beyond</w:t>
      </w:r>
    </w:p>
    <w:p w14:paraId="54F40F2F" w14:textId="77777777" w:rsidR="004577EB" w:rsidRPr="00E074D3" w:rsidRDefault="004577EB" w:rsidP="00FF0133">
      <w:pPr>
        <w:ind w:left="1890"/>
        <w:jc w:val="both"/>
      </w:pPr>
      <w:r w:rsidRPr="00E074D3">
        <w:t>Multiple countries, including Bangladesh, Pakistan, and Sri Lanka, point to 5G and next-generation technologies as key drivers of future spectrum demand and valuation. These require high investment and larger bandwidth, influencing pricing models.</w:t>
      </w:r>
    </w:p>
    <w:p w14:paraId="78988D47" w14:textId="77777777" w:rsidR="004577EB" w:rsidRPr="00E074D3" w:rsidRDefault="004577EB" w:rsidP="00406FE9">
      <w:pPr>
        <w:pStyle w:val="ListParagraph"/>
        <w:numPr>
          <w:ilvl w:val="0"/>
          <w:numId w:val="72"/>
        </w:numPr>
        <w:ind w:left="1890"/>
        <w:jc w:val="both"/>
        <w:rPr>
          <w:b/>
          <w:szCs w:val="24"/>
        </w:rPr>
      </w:pPr>
      <w:r w:rsidRPr="00E074D3">
        <w:rPr>
          <w:b/>
          <w:szCs w:val="24"/>
        </w:rPr>
        <w:t>Wider Bandwidth Requirements</w:t>
      </w:r>
    </w:p>
    <w:p w14:paraId="0F70E551" w14:textId="77777777" w:rsidR="004577EB" w:rsidRPr="00E074D3" w:rsidRDefault="004577EB" w:rsidP="00FF0133">
      <w:pPr>
        <w:ind w:left="1890"/>
        <w:jc w:val="both"/>
      </w:pPr>
      <w:r w:rsidRPr="00E074D3">
        <w:t>Countries such as Bhutan, Maldives, and Afghanistan mention that future technologies will demand broader frequency bands, which will directly impact how spectrum is valued.</w:t>
      </w:r>
    </w:p>
    <w:p w14:paraId="791A061A" w14:textId="77777777" w:rsidR="004577EB" w:rsidRPr="00E074D3" w:rsidRDefault="004577EB" w:rsidP="00406FE9">
      <w:pPr>
        <w:pStyle w:val="ListParagraph"/>
        <w:numPr>
          <w:ilvl w:val="0"/>
          <w:numId w:val="72"/>
        </w:numPr>
        <w:ind w:left="1890"/>
        <w:jc w:val="both"/>
        <w:rPr>
          <w:b/>
          <w:szCs w:val="24"/>
        </w:rPr>
      </w:pPr>
      <w:r w:rsidRPr="00E074D3">
        <w:rPr>
          <w:b/>
          <w:szCs w:val="24"/>
        </w:rPr>
        <w:t>Economic and Financial Considerations</w:t>
      </w:r>
    </w:p>
    <w:p w14:paraId="7668FDB1" w14:textId="77777777" w:rsidR="004577EB" w:rsidRPr="00E074D3" w:rsidRDefault="004577EB" w:rsidP="00FF0133">
      <w:pPr>
        <w:ind w:left="1890"/>
        <w:jc w:val="both"/>
      </w:pPr>
      <w:r w:rsidRPr="00E074D3">
        <w:t>Nations like Nepal, Pakistan, and Sri Lanka emphasize the impact of CAPEX/OPEX, declining mobile operator revenues, and the growing dominance of OTT platforms, all of which must be factored into pricing strategies.</w:t>
      </w:r>
    </w:p>
    <w:p w14:paraId="34D95F05" w14:textId="77777777" w:rsidR="004577EB" w:rsidRPr="00E074D3" w:rsidRDefault="004577EB" w:rsidP="00406FE9">
      <w:pPr>
        <w:pStyle w:val="ListParagraph"/>
        <w:numPr>
          <w:ilvl w:val="0"/>
          <w:numId w:val="72"/>
        </w:numPr>
        <w:ind w:left="1890"/>
        <w:jc w:val="both"/>
        <w:rPr>
          <w:b/>
          <w:szCs w:val="24"/>
        </w:rPr>
      </w:pPr>
      <w:r w:rsidRPr="00E074D3">
        <w:rPr>
          <w:b/>
          <w:szCs w:val="24"/>
        </w:rPr>
        <w:lastRenderedPageBreak/>
        <w:t>Flexible and Evolving Valuation Models</w:t>
      </w:r>
    </w:p>
    <w:p w14:paraId="121F1611" w14:textId="77777777" w:rsidR="004577EB" w:rsidRPr="00E074D3" w:rsidRDefault="004577EB" w:rsidP="00FF0133">
      <w:pPr>
        <w:ind w:left="1890"/>
        <w:jc w:val="both"/>
      </w:pPr>
      <w:r w:rsidRPr="00E074D3">
        <w:t>India and Iran highlight the need for dynamic, adaptive valuation methods that incorporate current technical, financial, and market parameters, allowing pricing models to stay relevant with ongoing technological change.</w:t>
      </w:r>
    </w:p>
    <w:p w14:paraId="4D9E3615" w14:textId="77777777" w:rsidR="004577EB" w:rsidRPr="00E074D3" w:rsidRDefault="004577EB" w:rsidP="00406FE9">
      <w:pPr>
        <w:pStyle w:val="ListParagraph"/>
        <w:numPr>
          <w:ilvl w:val="0"/>
          <w:numId w:val="72"/>
        </w:numPr>
        <w:ind w:left="1890"/>
        <w:jc w:val="both"/>
        <w:rPr>
          <w:b/>
          <w:szCs w:val="24"/>
        </w:rPr>
      </w:pPr>
      <w:r w:rsidRPr="00E074D3">
        <w:rPr>
          <w:b/>
          <w:szCs w:val="24"/>
        </w:rPr>
        <w:t>Digital Transformation Trends</w:t>
      </w:r>
    </w:p>
    <w:p w14:paraId="498DAE67" w14:textId="77777777" w:rsidR="004577EB" w:rsidRPr="00E074D3" w:rsidRDefault="004577EB" w:rsidP="00FF0133">
      <w:pPr>
        <w:ind w:left="1890"/>
        <w:jc w:val="both"/>
      </w:pPr>
      <w:r w:rsidRPr="00E074D3">
        <w:t>Pakistan and Bangladesh refer to the broader shift towards digital societies and cloud-based services, which will increase spectrum usage and influence valuation frameworks</w:t>
      </w:r>
    </w:p>
    <w:p w14:paraId="51F84362" w14:textId="77777777" w:rsidR="00567FF9" w:rsidRPr="00E074D3" w:rsidRDefault="00AC0F09" w:rsidP="00406FE9">
      <w:pPr>
        <w:pStyle w:val="ListParagraph"/>
        <w:numPr>
          <w:ilvl w:val="1"/>
          <w:numId w:val="68"/>
        </w:numPr>
        <w:spacing w:before="240" w:after="240"/>
        <w:contextualSpacing/>
        <w:jc w:val="both"/>
        <w:rPr>
          <w:b/>
          <w:bCs/>
          <w:szCs w:val="24"/>
        </w:rPr>
      </w:pPr>
      <w:r w:rsidRPr="00E074D3">
        <w:rPr>
          <w:b/>
          <w:bCs/>
        </w:rPr>
        <w:t>Challenges</w:t>
      </w:r>
      <w:r w:rsidRPr="00E074D3">
        <w:rPr>
          <w:b/>
          <w:bCs/>
          <w:szCs w:val="24"/>
        </w:rPr>
        <w:t xml:space="preserve"> &amp; </w:t>
      </w:r>
      <w:r w:rsidR="00467A22" w:rsidRPr="00E074D3">
        <w:rPr>
          <w:b/>
          <w:bCs/>
          <w:szCs w:val="24"/>
        </w:rPr>
        <w:t xml:space="preserve">Lessons Learnt among SATRC countries </w:t>
      </w:r>
    </w:p>
    <w:p w14:paraId="3C3DDCC5" w14:textId="77777777" w:rsidR="005B3C9B" w:rsidRPr="00E074D3" w:rsidRDefault="005B3C9B" w:rsidP="005B3C9B">
      <w:pPr>
        <w:pStyle w:val="ListParagraph"/>
        <w:ind w:left="630"/>
        <w:contextualSpacing/>
        <w:jc w:val="both"/>
        <w:rPr>
          <w:szCs w:val="24"/>
        </w:rPr>
      </w:pPr>
    </w:p>
    <w:p w14:paraId="2C4B4710" w14:textId="77777777" w:rsidR="00567FF9" w:rsidRPr="00E074D3" w:rsidRDefault="00567FF9" w:rsidP="00406FE9">
      <w:pPr>
        <w:pStyle w:val="ListParagraph"/>
        <w:numPr>
          <w:ilvl w:val="3"/>
          <w:numId w:val="75"/>
        </w:numPr>
        <w:ind w:left="1620" w:hanging="360"/>
        <w:contextualSpacing/>
        <w:jc w:val="both"/>
        <w:rPr>
          <w:b/>
          <w:szCs w:val="24"/>
        </w:rPr>
      </w:pPr>
      <w:r w:rsidRPr="00E074D3">
        <w:rPr>
          <w:b/>
          <w:szCs w:val="24"/>
        </w:rPr>
        <w:t>Challenges</w:t>
      </w:r>
    </w:p>
    <w:p w14:paraId="5EF1EDF4" w14:textId="0C349E4C" w:rsidR="00567FF9" w:rsidRPr="00E074D3" w:rsidRDefault="00AC0F09" w:rsidP="006974C9">
      <w:pPr>
        <w:pStyle w:val="ListParagraph"/>
        <w:tabs>
          <w:tab w:val="left" w:pos="810"/>
        </w:tabs>
        <w:ind w:left="1620"/>
        <w:contextualSpacing/>
        <w:jc w:val="both"/>
        <w:rPr>
          <w:szCs w:val="24"/>
        </w:rPr>
      </w:pPr>
      <w:r w:rsidRPr="00E074D3">
        <w:rPr>
          <w:szCs w:val="24"/>
        </w:rPr>
        <w:t xml:space="preserve">The common </w:t>
      </w:r>
      <w:r w:rsidR="0061519F" w:rsidRPr="00E074D3">
        <w:rPr>
          <w:szCs w:val="24"/>
        </w:rPr>
        <w:t>challenges highlighted</w:t>
      </w:r>
      <w:r w:rsidRPr="00E074D3">
        <w:rPr>
          <w:szCs w:val="24"/>
        </w:rPr>
        <w:t xml:space="preserve"> by </w:t>
      </w:r>
      <w:r w:rsidR="00567FF9" w:rsidRPr="00E074D3">
        <w:rPr>
          <w:szCs w:val="24"/>
        </w:rPr>
        <w:t>SATRC countries</w:t>
      </w:r>
      <w:r w:rsidR="002504C0" w:rsidRPr="00E074D3">
        <w:rPr>
          <w:szCs w:val="24"/>
        </w:rPr>
        <w:t>, that the regulator face during spectrum valuation are</w:t>
      </w:r>
      <w:r w:rsidR="00567FF9" w:rsidRPr="00E074D3">
        <w:rPr>
          <w:szCs w:val="24"/>
        </w:rPr>
        <w:t xml:space="preserve">: </w:t>
      </w:r>
    </w:p>
    <w:p w14:paraId="02428BE0" w14:textId="77777777" w:rsidR="00567FF9" w:rsidRPr="00E074D3" w:rsidRDefault="00567FF9" w:rsidP="00AC0F09">
      <w:pPr>
        <w:pStyle w:val="ListParagraph"/>
        <w:tabs>
          <w:tab w:val="left" w:pos="810"/>
        </w:tabs>
        <w:ind w:left="900"/>
        <w:contextualSpacing/>
        <w:jc w:val="both"/>
        <w:rPr>
          <w:szCs w:val="24"/>
        </w:rPr>
      </w:pPr>
    </w:p>
    <w:p w14:paraId="4DFCC8DF" w14:textId="77777777" w:rsidR="0073484A" w:rsidRPr="00E074D3" w:rsidRDefault="00567FF9" w:rsidP="00406FE9">
      <w:pPr>
        <w:pStyle w:val="ListParagraph"/>
        <w:numPr>
          <w:ilvl w:val="0"/>
          <w:numId w:val="74"/>
        </w:numPr>
        <w:ind w:left="2160"/>
        <w:rPr>
          <w:b/>
          <w:szCs w:val="24"/>
        </w:rPr>
      </w:pPr>
      <w:r w:rsidRPr="00E074D3">
        <w:rPr>
          <w:b/>
          <w:szCs w:val="24"/>
        </w:rPr>
        <w:t>Government Revenue Objectives vs. Industry Growth Needs</w:t>
      </w:r>
    </w:p>
    <w:p w14:paraId="75B2EB34" w14:textId="77777777" w:rsidR="00567FF9" w:rsidRPr="00E074D3" w:rsidRDefault="00567FF9" w:rsidP="00C6671F">
      <w:pPr>
        <w:ind w:left="1800"/>
        <w:jc w:val="both"/>
      </w:pPr>
      <w:r w:rsidRPr="00E074D3">
        <w:t>Several countries (Bangladesh, Pakistan, Sri Lanka) point out the tension between maximizing government revenue and ensuring spectrum pricing remains affordable for operators to invest in infrastructure and quality services.</w:t>
      </w:r>
    </w:p>
    <w:p w14:paraId="6BF612B7" w14:textId="77777777" w:rsidR="0073484A" w:rsidRPr="00E074D3" w:rsidRDefault="00567FF9" w:rsidP="00406FE9">
      <w:pPr>
        <w:pStyle w:val="ListParagraph"/>
        <w:numPr>
          <w:ilvl w:val="0"/>
          <w:numId w:val="74"/>
        </w:numPr>
        <w:ind w:left="2160"/>
        <w:jc w:val="both"/>
        <w:rPr>
          <w:szCs w:val="24"/>
        </w:rPr>
      </w:pPr>
      <w:r w:rsidRPr="00E074D3">
        <w:rPr>
          <w:b/>
          <w:szCs w:val="24"/>
        </w:rPr>
        <w:t>Need for Balanced and Fair Pricing Approaches</w:t>
      </w:r>
    </w:p>
    <w:p w14:paraId="5A38D4D0" w14:textId="113A947A" w:rsidR="00567FF9" w:rsidRPr="00E074D3" w:rsidRDefault="00567FF9" w:rsidP="00C6671F">
      <w:pPr>
        <w:ind w:left="1800"/>
        <w:jc w:val="both"/>
      </w:pPr>
      <w:r w:rsidRPr="00E074D3">
        <w:t xml:space="preserve">Countries like Bangladesh, Maldives, and Pakistan advocate for a balanced pricing strategy—not too high to hinder </w:t>
      </w:r>
      <w:r w:rsidR="009F647F" w:rsidRPr="00E074D3">
        <w:t>growth but</w:t>
      </w:r>
      <w:r w:rsidRPr="00E074D3">
        <w:t xml:space="preserve"> structured to promote efficient spectrum use.</w:t>
      </w:r>
    </w:p>
    <w:p w14:paraId="514923C7" w14:textId="77777777" w:rsidR="0073484A" w:rsidRPr="00E074D3" w:rsidRDefault="00567FF9" w:rsidP="00406FE9">
      <w:pPr>
        <w:pStyle w:val="ListParagraph"/>
        <w:numPr>
          <w:ilvl w:val="0"/>
          <w:numId w:val="74"/>
        </w:numPr>
        <w:ind w:left="2160"/>
        <w:jc w:val="both"/>
        <w:rPr>
          <w:szCs w:val="24"/>
        </w:rPr>
      </w:pPr>
      <w:r w:rsidRPr="00E074D3">
        <w:rPr>
          <w:b/>
          <w:szCs w:val="24"/>
        </w:rPr>
        <w:t>Lack of Market Data or Competitive Conditions</w:t>
      </w:r>
    </w:p>
    <w:p w14:paraId="7DEE5890" w14:textId="77777777" w:rsidR="00567FF9" w:rsidRPr="00E074D3" w:rsidRDefault="00567FF9" w:rsidP="00C6671F">
      <w:pPr>
        <w:ind w:left="1800"/>
        <w:jc w:val="both"/>
      </w:pPr>
      <w:r w:rsidRPr="00E074D3">
        <w:t>Pakistan cites the lack of operator-level data; Nepal highlights limited competition, both of which hinder accurate spectrum valuation.</w:t>
      </w:r>
    </w:p>
    <w:p w14:paraId="3BC89342" w14:textId="77777777" w:rsidR="0073484A" w:rsidRPr="00E074D3" w:rsidRDefault="00567FF9" w:rsidP="00406FE9">
      <w:pPr>
        <w:pStyle w:val="ListParagraph"/>
        <w:numPr>
          <w:ilvl w:val="0"/>
          <w:numId w:val="74"/>
        </w:numPr>
        <w:ind w:left="2160"/>
        <w:jc w:val="both"/>
        <w:rPr>
          <w:szCs w:val="24"/>
        </w:rPr>
      </w:pPr>
      <w:r w:rsidRPr="00E074D3">
        <w:rPr>
          <w:b/>
          <w:szCs w:val="24"/>
        </w:rPr>
        <w:t>Call for Regional Harmonization and Collaboration</w:t>
      </w:r>
    </w:p>
    <w:p w14:paraId="18C62A10" w14:textId="77777777" w:rsidR="00567FF9" w:rsidRPr="00E074D3" w:rsidRDefault="00567FF9" w:rsidP="00C6671F">
      <w:pPr>
        <w:ind w:left="1800"/>
        <w:jc w:val="both"/>
      </w:pPr>
      <w:r w:rsidRPr="00E074D3">
        <w:t>Bangladesh and Pakistan suggest regional alignment of practices and government-industry cooperation as ways to improve pricing frameworks and share best practices.</w:t>
      </w:r>
    </w:p>
    <w:p w14:paraId="05486E8C" w14:textId="77777777" w:rsidR="0073484A" w:rsidRPr="00E074D3" w:rsidRDefault="00567FF9" w:rsidP="00406FE9">
      <w:pPr>
        <w:pStyle w:val="ListParagraph"/>
        <w:numPr>
          <w:ilvl w:val="0"/>
          <w:numId w:val="74"/>
        </w:numPr>
        <w:ind w:left="2160"/>
        <w:jc w:val="both"/>
        <w:rPr>
          <w:szCs w:val="24"/>
        </w:rPr>
      </w:pPr>
      <w:r w:rsidRPr="00E074D3">
        <w:rPr>
          <w:b/>
          <w:szCs w:val="24"/>
        </w:rPr>
        <w:t>Affordability and Support for Smaller Operators</w:t>
      </w:r>
    </w:p>
    <w:p w14:paraId="46C5B651" w14:textId="77777777" w:rsidR="00567FF9" w:rsidRPr="00E074D3" w:rsidRDefault="00567FF9" w:rsidP="00C6671F">
      <w:pPr>
        <w:ind w:left="1800"/>
        <w:jc w:val="both"/>
      </w:pPr>
      <w:r w:rsidRPr="00E074D3">
        <w:t>Sri Lanka and Maldives emphasize that pricing should consider operators’ financial capabilities, possibly using asymmetric regulation or tailored approaches.</w:t>
      </w:r>
    </w:p>
    <w:p w14:paraId="29F029E1" w14:textId="77777777" w:rsidR="0073484A" w:rsidRPr="00E074D3" w:rsidRDefault="00567FF9" w:rsidP="00406FE9">
      <w:pPr>
        <w:pStyle w:val="ListParagraph"/>
        <w:numPr>
          <w:ilvl w:val="0"/>
          <w:numId w:val="74"/>
        </w:numPr>
        <w:ind w:left="2160"/>
        <w:jc w:val="both"/>
        <w:rPr>
          <w:szCs w:val="24"/>
        </w:rPr>
      </w:pPr>
      <w:r w:rsidRPr="00E074D3">
        <w:rPr>
          <w:b/>
          <w:szCs w:val="24"/>
        </w:rPr>
        <w:t>Technical Complexity in Valuation Models</w:t>
      </w:r>
    </w:p>
    <w:p w14:paraId="7D835827" w14:textId="77777777" w:rsidR="00567FF9" w:rsidRPr="00E074D3" w:rsidRDefault="00567FF9" w:rsidP="00751AC1">
      <w:pPr>
        <w:ind w:left="1800"/>
        <w:jc w:val="both"/>
      </w:pPr>
      <w:r w:rsidRPr="00E074D3">
        <w:t>Iran and India note that valuation must reflect current market realities and technical parameters, including technology cycles and rollout conditions.</w:t>
      </w:r>
    </w:p>
    <w:p w14:paraId="32D9D1F2" w14:textId="77777777" w:rsidR="00567FF9" w:rsidRPr="00E074D3" w:rsidRDefault="00567FF9" w:rsidP="00701891">
      <w:pPr>
        <w:pStyle w:val="ListParagraph"/>
        <w:tabs>
          <w:tab w:val="left" w:pos="810"/>
        </w:tabs>
        <w:ind w:left="2070"/>
        <w:contextualSpacing/>
        <w:jc w:val="both"/>
        <w:rPr>
          <w:szCs w:val="24"/>
        </w:rPr>
      </w:pPr>
    </w:p>
    <w:p w14:paraId="6957FB77" w14:textId="77777777" w:rsidR="007145D0" w:rsidRPr="00E074D3" w:rsidRDefault="007145D0" w:rsidP="00406FE9">
      <w:pPr>
        <w:pStyle w:val="ListParagraph"/>
        <w:numPr>
          <w:ilvl w:val="1"/>
          <w:numId w:val="68"/>
        </w:numPr>
        <w:spacing w:before="240" w:after="240"/>
        <w:contextualSpacing/>
        <w:jc w:val="both"/>
        <w:rPr>
          <w:szCs w:val="24"/>
        </w:rPr>
      </w:pPr>
      <w:r w:rsidRPr="00E074D3">
        <w:rPr>
          <w:b/>
          <w:szCs w:val="24"/>
        </w:rPr>
        <w:t>Lesson</w:t>
      </w:r>
      <w:r w:rsidRPr="00E074D3">
        <w:rPr>
          <w:szCs w:val="24"/>
        </w:rPr>
        <w:t xml:space="preserve"> </w:t>
      </w:r>
      <w:r w:rsidRPr="00E074D3">
        <w:rPr>
          <w:b/>
          <w:szCs w:val="24"/>
        </w:rPr>
        <w:t>learnt</w:t>
      </w:r>
      <w:r w:rsidRPr="00E074D3">
        <w:rPr>
          <w:szCs w:val="24"/>
        </w:rPr>
        <w:t xml:space="preserve"> </w:t>
      </w:r>
    </w:p>
    <w:p w14:paraId="6F56FA2A" w14:textId="77777777" w:rsidR="00467A22" w:rsidRPr="00E074D3" w:rsidRDefault="00467A22" w:rsidP="00457D86">
      <w:pPr>
        <w:pStyle w:val="ListParagraph"/>
        <w:tabs>
          <w:tab w:val="left" w:pos="1170"/>
        </w:tabs>
        <w:ind w:left="1170" w:hanging="90"/>
        <w:contextualSpacing/>
        <w:jc w:val="both"/>
        <w:rPr>
          <w:szCs w:val="24"/>
        </w:rPr>
      </w:pPr>
      <w:r w:rsidRPr="00E074D3">
        <w:rPr>
          <w:szCs w:val="24"/>
        </w:rPr>
        <w:t>Few of the lessons learnt are as follows:</w:t>
      </w:r>
    </w:p>
    <w:p w14:paraId="76C819B6" w14:textId="77777777" w:rsidR="00A07C1A" w:rsidRPr="00E074D3" w:rsidRDefault="00A07C1A" w:rsidP="000E267F">
      <w:pPr>
        <w:pStyle w:val="ListParagraph"/>
        <w:tabs>
          <w:tab w:val="left" w:pos="720"/>
        </w:tabs>
        <w:contextualSpacing/>
        <w:jc w:val="both"/>
        <w:rPr>
          <w:szCs w:val="24"/>
        </w:rPr>
      </w:pPr>
    </w:p>
    <w:p w14:paraId="758F5014" w14:textId="77777777" w:rsidR="00727393" w:rsidRPr="00E074D3" w:rsidRDefault="00467A22" w:rsidP="00406FE9">
      <w:pPr>
        <w:pStyle w:val="ListParagraph"/>
        <w:numPr>
          <w:ilvl w:val="0"/>
          <w:numId w:val="38"/>
        </w:numPr>
        <w:tabs>
          <w:tab w:val="left" w:pos="1620"/>
        </w:tabs>
        <w:ind w:left="1440" w:hanging="270"/>
        <w:jc w:val="both"/>
        <w:rPr>
          <w:b/>
          <w:szCs w:val="24"/>
        </w:rPr>
      </w:pPr>
      <w:r w:rsidRPr="00E074D3">
        <w:rPr>
          <w:b/>
          <w:szCs w:val="24"/>
        </w:rPr>
        <w:t>Market-Based and Data-Driven Valuation</w:t>
      </w:r>
    </w:p>
    <w:p w14:paraId="15FFFDF0" w14:textId="77777777" w:rsidR="00467A22" w:rsidRPr="00E074D3" w:rsidRDefault="00467A22" w:rsidP="003115F9">
      <w:pPr>
        <w:pStyle w:val="ListParagraph"/>
        <w:tabs>
          <w:tab w:val="left" w:pos="1800"/>
          <w:tab w:val="left" w:pos="2070"/>
        </w:tabs>
        <w:ind w:left="1440"/>
        <w:jc w:val="both"/>
        <w:rPr>
          <w:szCs w:val="24"/>
        </w:rPr>
      </w:pPr>
      <w:r w:rsidRPr="00E074D3">
        <w:rPr>
          <w:szCs w:val="24"/>
        </w:rPr>
        <w:t>Countries like Bangladesh, India, Afghanistan, and Sri Lanka support using market mechanisms, updated data, and benchmarks (like ARPU, GDP, population) for pricing decisions.</w:t>
      </w:r>
    </w:p>
    <w:p w14:paraId="18BD9E9B" w14:textId="77777777" w:rsidR="00CE05DC" w:rsidRPr="00E074D3" w:rsidRDefault="00467A22" w:rsidP="00406FE9">
      <w:pPr>
        <w:pStyle w:val="ListParagraph"/>
        <w:numPr>
          <w:ilvl w:val="0"/>
          <w:numId w:val="38"/>
        </w:numPr>
        <w:tabs>
          <w:tab w:val="left" w:pos="1620"/>
        </w:tabs>
        <w:ind w:left="1440" w:hanging="270"/>
        <w:jc w:val="both"/>
        <w:rPr>
          <w:b/>
          <w:szCs w:val="24"/>
        </w:rPr>
      </w:pPr>
      <w:r w:rsidRPr="00E074D3">
        <w:rPr>
          <w:b/>
          <w:szCs w:val="24"/>
        </w:rPr>
        <w:t>Transparency and Stakeholder Engagement</w:t>
      </w:r>
    </w:p>
    <w:p w14:paraId="3D7A5F8C" w14:textId="77777777" w:rsidR="00467A22" w:rsidRPr="00E074D3" w:rsidRDefault="00467A22" w:rsidP="003115F9">
      <w:pPr>
        <w:pStyle w:val="ListParagraph"/>
        <w:tabs>
          <w:tab w:val="left" w:pos="1800"/>
          <w:tab w:val="left" w:pos="2070"/>
        </w:tabs>
        <w:ind w:left="1440"/>
        <w:jc w:val="both"/>
        <w:rPr>
          <w:b/>
          <w:szCs w:val="24"/>
        </w:rPr>
      </w:pPr>
      <w:r w:rsidRPr="00E074D3">
        <w:rPr>
          <w:szCs w:val="24"/>
        </w:rPr>
        <w:lastRenderedPageBreak/>
        <w:t>Maldives, Nepal, and Bangladesh highlight transparent processes and the importance of consulting stakeholders in valuation decisions.</w:t>
      </w:r>
    </w:p>
    <w:p w14:paraId="1AB06364" w14:textId="77777777" w:rsidR="00811DE8" w:rsidRPr="00E074D3" w:rsidRDefault="00467A22" w:rsidP="00406FE9">
      <w:pPr>
        <w:pStyle w:val="ListParagraph"/>
        <w:numPr>
          <w:ilvl w:val="0"/>
          <w:numId w:val="38"/>
        </w:numPr>
        <w:tabs>
          <w:tab w:val="left" w:pos="1620"/>
        </w:tabs>
        <w:ind w:left="1440" w:hanging="270"/>
        <w:jc w:val="both"/>
        <w:rPr>
          <w:szCs w:val="24"/>
        </w:rPr>
      </w:pPr>
      <w:r w:rsidRPr="00E074D3">
        <w:rPr>
          <w:b/>
          <w:szCs w:val="24"/>
        </w:rPr>
        <w:t>Regional Harmonization and Collaboration</w:t>
      </w:r>
    </w:p>
    <w:p w14:paraId="7BE1AB85" w14:textId="77777777" w:rsidR="00467A22" w:rsidRPr="00E074D3" w:rsidRDefault="00467A22" w:rsidP="003115F9">
      <w:pPr>
        <w:pStyle w:val="ListParagraph"/>
        <w:tabs>
          <w:tab w:val="left" w:pos="1800"/>
          <w:tab w:val="left" w:pos="2070"/>
        </w:tabs>
        <w:ind w:left="1440"/>
        <w:jc w:val="both"/>
        <w:rPr>
          <w:szCs w:val="24"/>
        </w:rPr>
      </w:pPr>
      <w:r w:rsidRPr="00E074D3">
        <w:rPr>
          <w:szCs w:val="24"/>
        </w:rPr>
        <w:t>Iran and Sri Lanka call for regional cooperation and standardized practices to improve consistency and address shared challenges in spectrum pricing.</w:t>
      </w:r>
    </w:p>
    <w:p w14:paraId="1B7E165D" w14:textId="77777777" w:rsidR="00811DE8" w:rsidRPr="00E074D3" w:rsidRDefault="00467A22" w:rsidP="00406FE9">
      <w:pPr>
        <w:pStyle w:val="ListParagraph"/>
        <w:numPr>
          <w:ilvl w:val="0"/>
          <w:numId w:val="38"/>
        </w:numPr>
        <w:tabs>
          <w:tab w:val="left" w:pos="1620"/>
        </w:tabs>
        <w:ind w:left="1440" w:hanging="270"/>
        <w:jc w:val="both"/>
        <w:rPr>
          <w:szCs w:val="24"/>
        </w:rPr>
      </w:pPr>
      <w:r w:rsidRPr="00E074D3">
        <w:rPr>
          <w:b/>
          <w:szCs w:val="24"/>
        </w:rPr>
        <w:t>Linking Pricing with Obligations and Usage</w:t>
      </w:r>
    </w:p>
    <w:p w14:paraId="4F2CA9CD" w14:textId="77777777" w:rsidR="00467A22" w:rsidRPr="00E074D3" w:rsidRDefault="00467A22" w:rsidP="003115F9">
      <w:pPr>
        <w:pStyle w:val="ListParagraph"/>
        <w:tabs>
          <w:tab w:val="left" w:pos="1800"/>
          <w:tab w:val="left" w:pos="2070"/>
        </w:tabs>
        <w:ind w:left="1440"/>
        <w:jc w:val="both"/>
        <w:rPr>
          <w:szCs w:val="24"/>
        </w:rPr>
      </w:pPr>
      <w:r w:rsidRPr="00E074D3">
        <w:rPr>
          <w:szCs w:val="24"/>
        </w:rPr>
        <w:t>Pakistan and Nepal suggest aligning pricing with rollout obligations to ensure that spectrum is used efficiently and not hoarded.</w:t>
      </w:r>
    </w:p>
    <w:p w14:paraId="7F7B0A44" w14:textId="77777777" w:rsidR="00811DE8" w:rsidRPr="00E074D3" w:rsidRDefault="00467A22" w:rsidP="00406FE9">
      <w:pPr>
        <w:pStyle w:val="ListParagraph"/>
        <w:numPr>
          <w:ilvl w:val="0"/>
          <w:numId w:val="38"/>
        </w:numPr>
        <w:tabs>
          <w:tab w:val="left" w:pos="1620"/>
        </w:tabs>
        <w:ind w:left="1440" w:hanging="270"/>
        <w:jc w:val="both"/>
        <w:rPr>
          <w:szCs w:val="24"/>
        </w:rPr>
      </w:pPr>
      <w:r w:rsidRPr="00E074D3">
        <w:rPr>
          <w:b/>
          <w:szCs w:val="24"/>
        </w:rPr>
        <w:t>Use of International Best Practices and Lessons Learned</w:t>
      </w:r>
    </w:p>
    <w:p w14:paraId="2E45C904" w14:textId="77777777" w:rsidR="00467A22" w:rsidRPr="00E074D3" w:rsidRDefault="00467A22" w:rsidP="003115F9">
      <w:pPr>
        <w:pStyle w:val="ListParagraph"/>
        <w:tabs>
          <w:tab w:val="left" w:pos="1800"/>
          <w:tab w:val="left" w:pos="2070"/>
        </w:tabs>
        <w:ind w:left="1440"/>
        <w:jc w:val="both"/>
        <w:rPr>
          <w:szCs w:val="24"/>
        </w:rPr>
      </w:pPr>
      <w:r w:rsidRPr="00E074D3">
        <w:rPr>
          <w:szCs w:val="24"/>
        </w:rPr>
        <w:t>India and Bangladesh recommend incorporating ITU guidelines, international experiences, and feedback from past auctions into valuation models</w:t>
      </w:r>
      <w:r w:rsidR="0057061E" w:rsidRPr="00E074D3">
        <w:rPr>
          <w:szCs w:val="24"/>
        </w:rPr>
        <w:t>.</w:t>
      </w:r>
    </w:p>
    <w:p w14:paraId="463D7119" w14:textId="77777777" w:rsidR="0057061E" w:rsidRPr="00E074D3" w:rsidRDefault="0057061E" w:rsidP="00406FE9">
      <w:pPr>
        <w:pStyle w:val="ListParagraph"/>
        <w:numPr>
          <w:ilvl w:val="1"/>
          <w:numId w:val="68"/>
        </w:numPr>
        <w:spacing w:before="240" w:after="240"/>
        <w:contextualSpacing/>
        <w:jc w:val="both"/>
        <w:rPr>
          <w:rFonts w:eastAsia="Times New Roman"/>
          <w:b/>
          <w:bCs/>
          <w:szCs w:val="24"/>
        </w:rPr>
      </w:pPr>
      <w:r w:rsidRPr="00E074D3">
        <w:rPr>
          <w:b/>
          <w:bCs/>
          <w:szCs w:val="24"/>
        </w:rPr>
        <w:t>Annual Fee in addition to Auction Price</w:t>
      </w:r>
    </w:p>
    <w:p w14:paraId="3E28B355" w14:textId="2FDF68F7" w:rsidR="0057061E" w:rsidRPr="00E074D3" w:rsidRDefault="0057061E" w:rsidP="00672B78">
      <w:pPr>
        <w:pStyle w:val="ListParagraph"/>
        <w:tabs>
          <w:tab w:val="left" w:pos="810"/>
        </w:tabs>
        <w:spacing w:before="240"/>
        <w:ind w:left="1098"/>
        <w:contextualSpacing/>
        <w:jc w:val="both"/>
        <w:rPr>
          <w:rFonts w:eastAsia="Times New Roman"/>
          <w:szCs w:val="24"/>
        </w:rPr>
      </w:pPr>
      <w:r w:rsidRPr="00E074D3">
        <w:rPr>
          <w:szCs w:val="24"/>
        </w:rPr>
        <w:t xml:space="preserve">Most SATRC countries impose annual fees or charges in addition to the one-time auction-winning price for spectrum access. In Afghanistan, an annual spectrum fee of USD 4000 per 200 </w:t>
      </w:r>
      <w:proofErr w:type="spellStart"/>
      <w:r w:rsidRPr="00E074D3">
        <w:rPr>
          <w:szCs w:val="24"/>
        </w:rPr>
        <w:t>KHz</w:t>
      </w:r>
      <w:proofErr w:type="spellEnd"/>
      <w:r w:rsidRPr="00E074D3">
        <w:rPr>
          <w:szCs w:val="24"/>
        </w:rPr>
        <w:t xml:space="preserve"> was increased to USD 4400 per 200 </w:t>
      </w:r>
      <w:proofErr w:type="spellStart"/>
      <w:r w:rsidRPr="00E074D3">
        <w:rPr>
          <w:szCs w:val="24"/>
        </w:rPr>
        <w:t>KHz</w:t>
      </w:r>
      <w:proofErr w:type="spellEnd"/>
      <w:r w:rsidRPr="00E074D3">
        <w:rPr>
          <w:szCs w:val="24"/>
        </w:rPr>
        <w:t xml:space="preserve"> in the March 2024 auction. Bangladesh applies an Annual Spectrum Usage Fee (AUF) based on a formula incorporating spectrum tariff units, contribution factors, bandwidth, area, and band factors. Bhutan follows an administrative method with annual spectrum fee renewals. In India, spectrum usage charges (SUC) are determined as per the Department of Telecommunications (DoT) order dated 21.06.2022. Iran requires all exclusive radio license holders to pay frequency usage fees quarterly. Pakistan implements an Annual Spectrum Administrative Fee (ASAF), calculated as a proportion of the total spectrum </w:t>
      </w:r>
      <w:r w:rsidR="00AB4282" w:rsidRPr="00E074D3">
        <w:rPr>
          <w:szCs w:val="24"/>
        </w:rPr>
        <w:t xml:space="preserve"> assigned </w:t>
      </w:r>
      <w:r w:rsidRPr="00E074D3">
        <w:rPr>
          <w:szCs w:val="24"/>
        </w:rPr>
        <w:t xml:space="preserve">to recover 75% of the Frequency Allocation Board's (FAB) budget for the next financial year. Sri Lanka’s spectrum fees are stipulated in government gazette notifications. Meanwhile, </w:t>
      </w:r>
      <w:r w:rsidR="005923B0" w:rsidRPr="00E074D3">
        <w:rPr>
          <w:szCs w:val="24"/>
        </w:rPr>
        <w:t xml:space="preserve">in Nepal, the auction-winning price is structured as an annual payment per MHz and </w:t>
      </w:r>
      <w:r w:rsidRPr="00E074D3">
        <w:rPr>
          <w:szCs w:val="24"/>
        </w:rPr>
        <w:t>Maldives does not have any annual spectrum charges. These varied approaches highlight the diverse regulatory frameworks governing spectrum pricing in the region.</w:t>
      </w:r>
    </w:p>
    <w:p w14:paraId="046DA53C" w14:textId="77777777" w:rsidR="00BF7407" w:rsidRPr="00E074D3" w:rsidRDefault="00EA2863" w:rsidP="00406FE9">
      <w:pPr>
        <w:pStyle w:val="Heading1"/>
        <w:numPr>
          <w:ilvl w:val="0"/>
          <w:numId w:val="34"/>
        </w:numPr>
        <w:rPr>
          <w:rFonts w:cs="Times New Roman"/>
          <w:sz w:val="24"/>
          <w:szCs w:val="24"/>
        </w:rPr>
      </w:pPr>
      <w:bookmarkStart w:id="21" w:name="_Toc206105674"/>
      <w:r w:rsidRPr="00E074D3">
        <w:rPr>
          <w:rFonts w:cs="Times New Roman"/>
          <w:sz w:val="24"/>
          <w:szCs w:val="24"/>
        </w:rPr>
        <w:t>Backhaul Spectrum Charging in SATRC Countries</w:t>
      </w:r>
      <w:r w:rsidR="002D4FBE" w:rsidRPr="00E074D3">
        <w:rPr>
          <w:rFonts w:cs="Times New Roman"/>
          <w:sz w:val="24"/>
          <w:szCs w:val="24"/>
        </w:rPr>
        <w:t>.</w:t>
      </w:r>
      <w:bookmarkEnd w:id="21"/>
    </w:p>
    <w:p w14:paraId="288E199A" w14:textId="20840983" w:rsidR="002308AC" w:rsidRPr="00E074D3" w:rsidRDefault="002308AC" w:rsidP="00406FE9">
      <w:pPr>
        <w:pStyle w:val="Heading1"/>
        <w:numPr>
          <w:ilvl w:val="1"/>
          <w:numId w:val="34"/>
        </w:numPr>
        <w:ind w:left="900"/>
        <w:rPr>
          <w:rFonts w:cs="Times New Roman"/>
          <w:sz w:val="24"/>
          <w:szCs w:val="24"/>
        </w:rPr>
      </w:pPr>
      <w:bookmarkStart w:id="22" w:name="_Toc206105675"/>
      <w:r w:rsidRPr="00E074D3">
        <w:rPr>
          <w:rFonts w:cs="Times New Roman"/>
          <w:sz w:val="24"/>
          <w:szCs w:val="24"/>
        </w:rPr>
        <w:t>Charging Backhaul Spectrum</w:t>
      </w:r>
      <w:bookmarkEnd w:id="22"/>
    </w:p>
    <w:p w14:paraId="6E78ED81" w14:textId="0866AF07" w:rsidR="00AE4920" w:rsidRPr="00E074D3" w:rsidRDefault="00AE4920" w:rsidP="00A147A2">
      <w:pPr>
        <w:pStyle w:val="ListParagraph"/>
        <w:spacing w:before="240"/>
        <w:ind w:left="990"/>
        <w:jc w:val="both"/>
        <w:rPr>
          <w:szCs w:val="24"/>
        </w:rPr>
      </w:pPr>
      <w:r w:rsidRPr="00E074D3">
        <w:rPr>
          <w:rFonts w:eastAsia="Times New Roman"/>
          <w:szCs w:val="24"/>
        </w:rPr>
        <w:t xml:space="preserve">There’s </w:t>
      </w:r>
      <w:r w:rsidRPr="00E074D3">
        <w:rPr>
          <w:rFonts w:eastAsia="Times New Roman"/>
          <w:bCs/>
          <w:szCs w:val="24"/>
        </w:rPr>
        <w:t>no unified spectrum charging policy</w:t>
      </w:r>
      <w:r w:rsidRPr="00E074D3">
        <w:rPr>
          <w:rFonts w:eastAsia="Times New Roman"/>
          <w:szCs w:val="24"/>
        </w:rPr>
        <w:t xml:space="preserve"> or </w:t>
      </w:r>
      <w:r w:rsidRPr="00E074D3">
        <w:rPr>
          <w:szCs w:val="24"/>
        </w:rPr>
        <w:t xml:space="preserve">no standardized regional approach </w:t>
      </w:r>
      <w:r w:rsidRPr="00E074D3">
        <w:rPr>
          <w:rFonts w:eastAsia="Times New Roman"/>
          <w:szCs w:val="24"/>
        </w:rPr>
        <w:t xml:space="preserve">across countries, each adopts a distinct method, from </w:t>
      </w:r>
      <w:r w:rsidRPr="00E074D3">
        <w:rPr>
          <w:rFonts w:eastAsia="Times New Roman"/>
          <w:bCs/>
          <w:szCs w:val="24"/>
        </w:rPr>
        <w:t xml:space="preserve">free </w:t>
      </w:r>
      <w:r w:rsidR="00E66E17" w:rsidRPr="00E074D3">
        <w:rPr>
          <w:rFonts w:eastAsia="Times New Roman"/>
          <w:bCs/>
          <w:szCs w:val="24"/>
        </w:rPr>
        <w:t>assignment</w:t>
      </w:r>
      <w:r w:rsidRPr="00E074D3">
        <w:rPr>
          <w:rFonts w:eastAsia="Times New Roman"/>
          <w:bCs/>
          <w:szCs w:val="24"/>
        </w:rPr>
        <w:t xml:space="preserve"> to structured pricing models</w:t>
      </w:r>
      <w:r w:rsidRPr="00E074D3">
        <w:rPr>
          <w:rFonts w:eastAsia="Times New Roman"/>
          <w:szCs w:val="24"/>
        </w:rPr>
        <w:t xml:space="preserve">. However, administrative </w:t>
      </w:r>
      <w:r w:rsidR="009F647F" w:rsidRPr="00E074D3">
        <w:rPr>
          <w:rFonts w:eastAsia="Times New Roman"/>
          <w:szCs w:val="24"/>
        </w:rPr>
        <w:t>assignments are</w:t>
      </w:r>
      <w:r w:rsidRPr="00E074D3">
        <w:rPr>
          <w:rFonts w:eastAsia="Times New Roman"/>
          <w:szCs w:val="24"/>
        </w:rPr>
        <w:t xml:space="preserve"> common.</w:t>
      </w:r>
    </w:p>
    <w:p w14:paraId="5682A789" w14:textId="77777777" w:rsidR="00D031CC" w:rsidRPr="00E074D3" w:rsidRDefault="00E66E17" w:rsidP="00406FE9">
      <w:pPr>
        <w:pStyle w:val="ListParagraph"/>
        <w:numPr>
          <w:ilvl w:val="0"/>
          <w:numId w:val="73"/>
        </w:numPr>
        <w:spacing w:before="240"/>
        <w:jc w:val="both"/>
        <w:rPr>
          <w:b/>
          <w:szCs w:val="24"/>
        </w:rPr>
      </w:pPr>
      <w:r w:rsidRPr="00E074D3">
        <w:rPr>
          <w:b/>
          <w:szCs w:val="24"/>
        </w:rPr>
        <w:t>Assignment</w:t>
      </w:r>
    </w:p>
    <w:p w14:paraId="14BFA8E5" w14:textId="32CBFBAB" w:rsidR="002308AC" w:rsidRPr="00E074D3" w:rsidRDefault="00AE4920" w:rsidP="00406FE9">
      <w:pPr>
        <w:pStyle w:val="ListParagraph"/>
        <w:numPr>
          <w:ilvl w:val="1"/>
          <w:numId w:val="76"/>
        </w:numPr>
        <w:spacing w:before="240"/>
        <w:jc w:val="both"/>
        <w:rPr>
          <w:b/>
          <w:szCs w:val="24"/>
        </w:rPr>
      </w:pPr>
      <w:r w:rsidRPr="00E074D3">
        <w:rPr>
          <w:b/>
        </w:rPr>
        <w:t>Administrative</w:t>
      </w:r>
      <w:r w:rsidR="002308AC" w:rsidRPr="00E074D3">
        <w:rPr>
          <w:b/>
        </w:rPr>
        <w:t xml:space="preserve"> A</w:t>
      </w:r>
      <w:r w:rsidR="00A31D02" w:rsidRPr="00E074D3">
        <w:rPr>
          <w:b/>
        </w:rPr>
        <w:t>ssignment</w:t>
      </w:r>
    </w:p>
    <w:p w14:paraId="7A938C00" w14:textId="77777777" w:rsidR="00D031CC" w:rsidRPr="00E074D3" w:rsidRDefault="00AE4920" w:rsidP="00D031CC">
      <w:pPr>
        <w:pStyle w:val="ListParagraph"/>
        <w:ind w:left="1980"/>
        <w:jc w:val="both"/>
        <w:rPr>
          <w:bCs/>
          <w:szCs w:val="24"/>
        </w:rPr>
      </w:pPr>
      <w:r w:rsidRPr="00E074D3">
        <w:rPr>
          <w:bCs/>
          <w:szCs w:val="24"/>
        </w:rPr>
        <w:t xml:space="preserve">Administrative </w:t>
      </w:r>
      <w:r w:rsidR="00A31D02" w:rsidRPr="00E074D3">
        <w:rPr>
          <w:bCs/>
          <w:szCs w:val="24"/>
        </w:rPr>
        <w:t>assignment</w:t>
      </w:r>
      <w:r w:rsidRPr="00E074D3">
        <w:rPr>
          <w:bCs/>
          <w:szCs w:val="24"/>
        </w:rPr>
        <w:t xml:space="preserve"> dominates. </w:t>
      </w:r>
      <w:r w:rsidR="002308AC" w:rsidRPr="00E074D3">
        <w:rPr>
          <w:bCs/>
          <w:szCs w:val="24"/>
        </w:rPr>
        <w:t>Most countries (India, Bhutan, Iran, Sri Lanka) use some form of administrative mechanism to assign spectrum, often combined with either fixed or incentive-based pricing.</w:t>
      </w:r>
    </w:p>
    <w:p w14:paraId="18FC5AC9" w14:textId="458E2E50" w:rsidR="002308AC" w:rsidRPr="00E074D3" w:rsidRDefault="002308AC" w:rsidP="00406FE9">
      <w:pPr>
        <w:pStyle w:val="ListParagraph"/>
        <w:numPr>
          <w:ilvl w:val="1"/>
          <w:numId w:val="76"/>
        </w:numPr>
        <w:spacing w:before="240"/>
        <w:jc w:val="both"/>
        <w:rPr>
          <w:bCs/>
          <w:szCs w:val="24"/>
        </w:rPr>
      </w:pPr>
      <w:r w:rsidRPr="00E074D3">
        <w:rPr>
          <w:b/>
          <w:szCs w:val="24"/>
        </w:rPr>
        <w:t>Per-Link or Spot Assignments</w:t>
      </w:r>
    </w:p>
    <w:p w14:paraId="24338C11" w14:textId="77777777" w:rsidR="002308AC" w:rsidRPr="00E074D3" w:rsidRDefault="002308AC" w:rsidP="00D031CC">
      <w:pPr>
        <w:pStyle w:val="ListParagraph"/>
        <w:ind w:left="1998"/>
        <w:jc w:val="both"/>
        <w:rPr>
          <w:szCs w:val="24"/>
        </w:rPr>
      </w:pPr>
      <w:r w:rsidRPr="00E074D3">
        <w:rPr>
          <w:szCs w:val="24"/>
        </w:rPr>
        <w:t>Countries like Afghanistan and Nepal assign spectrum on a per-link or spot-frequency basis.</w:t>
      </w:r>
    </w:p>
    <w:p w14:paraId="689120BF" w14:textId="77777777" w:rsidR="00AE4920" w:rsidRPr="00E074D3" w:rsidRDefault="009D4650" w:rsidP="00406FE9">
      <w:pPr>
        <w:pStyle w:val="ListParagraph"/>
        <w:numPr>
          <w:ilvl w:val="0"/>
          <w:numId w:val="73"/>
        </w:numPr>
        <w:spacing w:before="240"/>
        <w:jc w:val="both"/>
        <w:rPr>
          <w:b/>
          <w:szCs w:val="24"/>
        </w:rPr>
      </w:pPr>
      <w:r w:rsidRPr="00E074D3">
        <w:rPr>
          <w:b/>
          <w:szCs w:val="24"/>
        </w:rPr>
        <w:lastRenderedPageBreak/>
        <w:t>Charging Model</w:t>
      </w:r>
    </w:p>
    <w:p w14:paraId="22A21E8C" w14:textId="77777777" w:rsidR="002308AC" w:rsidRPr="00E074D3" w:rsidRDefault="002308AC" w:rsidP="00406FE9">
      <w:pPr>
        <w:pStyle w:val="ListParagraph"/>
        <w:numPr>
          <w:ilvl w:val="3"/>
          <w:numId w:val="77"/>
        </w:numPr>
        <w:ind w:left="1620" w:hanging="270"/>
        <w:jc w:val="both"/>
        <w:rPr>
          <w:b/>
          <w:szCs w:val="24"/>
        </w:rPr>
      </w:pPr>
      <w:r w:rsidRPr="00E074D3">
        <w:rPr>
          <w:b/>
          <w:szCs w:val="24"/>
        </w:rPr>
        <w:t>Formula-Based or Fixed Fee Structures</w:t>
      </w:r>
    </w:p>
    <w:p w14:paraId="407AAE8F" w14:textId="016AAF43" w:rsidR="002308AC" w:rsidRPr="00E074D3" w:rsidRDefault="002308AC" w:rsidP="00775E08">
      <w:pPr>
        <w:pStyle w:val="ListParagraph"/>
        <w:ind w:left="1620"/>
        <w:jc w:val="both"/>
        <w:rPr>
          <w:szCs w:val="24"/>
        </w:rPr>
      </w:pPr>
      <w:r w:rsidRPr="00E074D3">
        <w:rPr>
          <w:szCs w:val="24"/>
        </w:rPr>
        <w:t>Several nations use formula-based or fixed annual fee models for pricing.</w:t>
      </w:r>
    </w:p>
    <w:p w14:paraId="3D878BA7" w14:textId="77777777" w:rsidR="002308AC" w:rsidRPr="00E074D3" w:rsidRDefault="002308AC" w:rsidP="00406FE9">
      <w:pPr>
        <w:pStyle w:val="ListParagraph"/>
        <w:numPr>
          <w:ilvl w:val="3"/>
          <w:numId w:val="77"/>
        </w:numPr>
        <w:ind w:left="1620" w:hanging="270"/>
        <w:jc w:val="both"/>
        <w:rPr>
          <w:b/>
          <w:szCs w:val="24"/>
        </w:rPr>
      </w:pPr>
      <w:r w:rsidRPr="00E074D3">
        <w:rPr>
          <w:b/>
          <w:szCs w:val="24"/>
        </w:rPr>
        <w:t>Minimal or No Cost in Some Cases</w:t>
      </w:r>
    </w:p>
    <w:p w14:paraId="14054822" w14:textId="77777777" w:rsidR="002308AC" w:rsidRPr="00E074D3" w:rsidRDefault="002308AC" w:rsidP="00775E08">
      <w:pPr>
        <w:pStyle w:val="ListParagraph"/>
        <w:ind w:left="1620"/>
        <w:jc w:val="both"/>
        <w:rPr>
          <w:szCs w:val="24"/>
        </w:rPr>
      </w:pPr>
      <w:r w:rsidRPr="00E074D3">
        <w:rPr>
          <w:szCs w:val="24"/>
        </w:rPr>
        <w:t>Pakistan provides spectrum free of charge, and Bangladesh waives acquisition fees, indicating a supportive regulatory approach in certain regions.</w:t>
      </w:r>
    </w:p>
    <w:p w14:paraId="29ACF840" w14:textId="77777777" w:rsidR="002308AC" w:rsidRPr="00E074D3" w:rsidRDefault="002308AC" w:rsidP="00775E08">
      <w:pPr>
        <w:ind w:left="1620"/>
      </w:pPr>
    </w:p>
    <w:p w14:paraId="6BBC760E" w14:textId="77777777" w:rsidR="00253366" w:rsidRPr="00E074D3" w:rsidRDefault="004A5739" w:rsidP="00406FE9">
      <w:pPr>
        <w:pStyle w:val="Heading2"/>
        <w:numPr>
          <w:ilvl w:val="2"/>
          <w:numId w:val="77"/>
        </w:numPr>
        <w:ind w:left="1170" w:hanging="774"/>
        <w:rPr>
          <w:rFonts w:cs="Times New Roman"/>
          <w:sz w:val="24"/>
          <w:szCs w:val="24"/>
        </w:rPr>
      </w:pPr>
      <w:bookmarkStart w:id="23" w:name="_Toc206105676"/>
      <w:r w:rsidRPr="00E074D3">
        <w:rPr>
          <w:rFonts w:cs="Times New Roman"/>
          <w:sz w:val="24"/>
          <w:szCs w:val="24"/>
        </w:rPr>
        <w:t xml:space="preserve">Factors for </w:t>
      </w:r>
      <w:r w:rsidR="00425AB0" w:rsidRPr="00E074D3">
        <w:rPr>
          <w:rFonts w:cs="Times New Roman"/>
          <w:sz w:val="24"/>
          <w:szCs w:val="24"/>
        </w:rPr>
        <w:t>Formula-based charging</w:t>
      </w:r>
      <w:bookmarkEnd w:id="23"/>
    </w:p>
    <w:p w14:paraId="3809E9E0" w14:textId="77777777" w:rsidR="00425AB0" w:rsidRPr="00E074D3" w:rsidRDefault="00425AB0" w:rsidP="00775E08">
      <w:pPr>
        <w:spacing w:before="240"/>
        <w:ind w:left="1170"/>
        <w:jc w:val="both"/>
      </w:pPr>
      <w:r w:rsidRPr="00E074D3">
        <w:t xml:space="preserve">There </w:t>
      </w:r>
      <w:r w:rsidRPr="00E074D3">
        <w:rPr>
          <w:b/>
        </w:rPr>
        <w:t xml:space="preserve">is </w:t>
      </w:r>
      <w:r w:rsidRPr="00E074D3">
        <w:rPr>
          <w:rStyle w:val="Strong"/>
          <w:b w:val="0"/>
        </w:rPr>
        <w:t>no one-size-fits-all</w:t>
      </w:r>
      <w:r w:rsidR="00D21A33" w:rsidRPr="00E074D3">
        <w:rPr>
          <w:rStyle w:val="Strong"/>
          <w:b w:val="0"/>
        </w:rPr>
        <w:t xml:space="preserve"> </w:t>
      </w:r>
      <w:r w:rsidR="00D21A33" w:rsidRPr="00E074D3">
        <w:t>microwave backhaul spectrum charging formulas used in South Asian countries,</w:t>
      </w:r>
      <w:r w:rsidRPr="00E074D3">
        <w:t xml:space="preserve"> but there's a visible </w:t>
      </w:r>
      <w:r w:rsidRPr="00E074D3">
        <w:rPr>
          <w:rStyle w:val="Strong"/>
          <w:b w:val="0"/>
        </w:rPr>
        <w:t>convergence around bandwidth,</w:t>
      </w:r>
      <w:r w:rsidRPr="00E074D3">
        <w:rPr>
          <w:rStyle w:val="Strong"/>
        </w:rPr>
        <w:t xml:space="preserve"> </w:t>
      </w:r>
      <w:r w:rsidRPr="00E074D3">
        <w:rPr>
          <w:rStyle w:val="Strong"/>
          <w:b w:val="0"/>
        </w:rPr>
        <w:t>frequency, location, and service duration</w:t>
      </w:r>
      <w:r w:rsidRPr="00E074D3">
        <w:rPr>
          <w:b/>
        </w:rPr>
        <w:t xml:space="preserve"> </w:t>
      </w:r>
      <w:r w:rsidRPr="00E074D3">
        <w:t>as core chargin</w:t>
      </w:r>
      <w:r w:rsidRPr="00E074D3">
        <w:rPr>
          <w:b/>
        </w:rPr>
        <w:t>g</w:t>
      </w:r>
      <w:r w:rsidRPr="00E074D3">
        <w:t xml:space="preserve"> factors.</w:t>
      </w:r>
    </w:p>
    <w:p w14:paraId="6F5E1AB4" w14:textId="77777777" w:rsidR="009D4650" w:rsidRPr="00E074D3" w:rsidRDefault="00253366" w:rsidP="00406FE9">
      <w:pPr>
        <w:pStyle w:val="ListParagraph"/>
        <w:numPr>
          <w:ilvl w:val="0"/>
          <w:numId w:val="64"/>
        </w:numPr>
        <w:spacing w:before="240"/>
        <w:ind w:left="1620" w:hanging="360"/>
        <w:jc w:val="both"/>
        <w:rPr>
          <w:szCs w:val="24"/>
        </w:rPr>
      </w:pPr>
      <w:r w:rsidRPr="00E074D3">
        <w:rPr>
          <w:b/>
          <w:bCs/>
          <w:szCs w:val="24"/>
        </w:rPr>
        <w:t>Bandwidth-Based Charging</w:t>
      </w:r>
    </w:p>
    <w:p w14:paraId="08334D8D" w14:textId="2F32D60D" w:rsidR="00253366" w:rsidRPr="00E074D3" w:rsidRDefault="00253366" w:rsidP="00775E08">
      <w:pPr>
        <w:pStyle w:val="ListParagraph"/>
        <w:ind w:left="1620"/>
        <w:jc w:val="both"/>
        <w:rPr>
          <w:szCs w:val="24"/>
        </w:rPr>
      </w:pPr>
      <w:r w:rsidRPr="00E074D3">
        <w:rPr>
          <w:szCs w:val="24"/>
        </w:rPr>
        <w:t xml:space="preserve">All countries with defined formulas (Afghanistan, Bangladesh, Bhutan, Iran, Nepal, Sri Lanka) </w:t>
      </w:r>
      <w:r w:rsidRPr="00E074D3">
        <w:rPr>
          <w:bCs/>
          <w:szCs w:val="24"/>
        </w:rPr>
        <w:t>include bandwidth (BW)</w:t>
      </w:r>
      <w:r w:rsidRPr="00E074D3">
        <w:rPr>
          <w:szCs w:val="24"/>
        </w:rPr>
        <w:t xml:space="preserve"> as a key pricing component. Charges increase with more MHz </w:t>
      </w:r>
      <w:r w:rsidR="002E02E1" w:rsidRPr="00E074D3">
        <w:rPr>
          <w:szCs w:val="24"/>
        </w:rPr>
        <w:t>assigned</w:t>
      </w:r>
      <w:r w:rsidRPr="00E074D3">
        <w:rPr>
          <w:szCs w:val="24"/>
        </w:rPr>
        <w:t>.</w:t>
      </w:r>
    </w:p>
    <w:p w14:paraId="3332CBE7" w14:textId="77777777" w:rsidR="009D4650" w:rsidRPr="00E074D3" w:rsidRDefault="00253366" w:rsidP="00406FE9">
      <w:pPr>
        <w:pStyle w:val="ListParagraph"/>
        <w:numPr>
          <w:ilvl w:val="0"/>
          <w:numId w:val="64"/>
        </w:numPr>
        <w:spacing w:before="240"/>
        <w:ind w:left="1620" w:hanging="360"/>
        <w:jc w:val="both"/>
        <w:rPr>
          <w:szCs w:val="24"/>
        </w:rPr>
      </w:pPr>
      <w:r w:rsidRPr="00E074D3">
        <w:rPr>
          <w:b/>
          <w:bCs/>
          <w:szCs w:val="24"/>
        </w:rPr>
        <w:t>Frequency Band Consideration</w:t>
      </w:r>
    </w:p>
    <w:p w14:paraId="3EC520CE" w14:textId="77777777" w:rsidR="00253366" w:rsidRPr="00E074D3" w:rsidRDefault="00253366" w:rsidP="00775E08">
      <w:pPr>
        <w:pStyle w:val="ListParagraph"/>
        <w:ind w:left="1620"/>
        <w:jc w:val="both"/>
        <w:rPr>
          <w:szCs w:val="24"/>
        </w:rPr>
      </w:pPr>
      <w:r w:rsidRPr="00E074D3">
        <w:rPr>
          <w:szCs w:val="24"/>
        </w:rPr>
        <w:t xml:space="preserve">Countries like </w:t>
      </w:r>
      <w:r w:rsidRPr="00E074D3">
        <w:rPr>
          <w:bCs/>
          <w:szCs w:val="24"/>
        </w:rPr>
        <w:t>Nepal, Bhutan, and Sri Lanka</w:t>
      </w:r>
      <w:r w:rsidRPr="00E074D3">
        <w:rPr>
          <w:szCs w:val="24"/>
        </w:rPr>
        <w:t xml:space="preserve"> apply </w:t>
      </w:r>
      <w:r w:rsidRPr="00E074D3">
        <w:rPr>
          <w:bCs/>
          <w:szCs w:val="24"/>
        </w:rPr>
        <w:t>frequency-dependent rates</w:t>
      </w:r>
      <w:r w:rsidRPr="00E074D3">
        <w:rPr>
          <w:szCs w:val="24"/>
        </w:rPr>
        <w:t>. Charges vary across GHz or kHz ranges — higher frequencies generally incur lower rates.</w:t>
      </w:r>
    </w:p>
    <w:p w14:paraId="2B88480B" w14:textId="77777777" w:rsidR="00253366" w:rsidRPr="00E074D3" w:rsidRDefault="00253366" w:rsidP="00406FE9">
      <w:pPr>
        <w:pStyle w:val="ListParagraph"/>
        <w:numPr>
          <w:ilvl w:val="0"/>
          <w:numId w:val="64"/>
        </w:numPr>
        <w:spacing w:before="240"/>
        <w:ind w:left="1620" w:hanging="360"/>
        <w:jc w:val="both"/>
        <w:rPr>
          <w:szCs w:val="24"/>
        </w:rPr>
      </w:pPr>
      <w:r w:rsidRPr="00E074D3">
        <w:rPr>
          <w:b/>
          <w:bCs/>
          <w:szCs w:val="24"/>
        </w:rPr>
        <w:t>Geographic/Location Factor</w:t>
      </w:r>
    </w:p>
    <w:p w14:paraId="2640933B" w14:textId="77777777" w:rsidR="00253366" w:rsidRPr="00E074D3" w:rsidRDefault="00253366" w:rsidP="00775E08">
      <w:pPr>
        <w:pStyle w:val="ListParagraph"/>
        <w:ind w:left="1620"/>
        <w:jc w:val="both"/>
        <w:rPr>
          <w:szCs w:val="24"/>
        </w:rPr>
      </w:pPr>
      <w:r w:rsidRPr="00E074D3">
        <w:rPr>
          <w:bCs/>
          <w:szCs w:val="24"/>
        </w:rPr>
        <w:t>Afghanistan, Bhutan, Iran, Bangladesh</w:t>
      </w:r>
      <w:r w:rsidRPr="00E074D3">
        <w:rPr>
          <w:szCs w:val="24"/>
        </w:rPr>
        <w:t xml:space="preserve"> incorporate </w:t>
      </w:r>
      <w:r w:rsidRPr="00E074D3">
        <w:rPr>
          <w:bCs/>
          <w:szCs w:val="24"/>
        </w:rPr>
        <w:t>area/location-based factors</w:t>
      </w:r>
      <w:r w:rsidRPr="00E074D3">
        <w:rPr>
          <w:szCs w:val="24"/>
        </w:rPr>
        <w:t xml:space="preserve"> (e.g., area factor, regional factor, or geographic scaling).</w:t>
      </w:r>
      <w:r w:rsidR="005F0B6F" w:rsidRPr="00E074D3">
        <w:rPr>
          <w:szCs w:val="24"/>
        </w:rPr>
        <w:t xml:space="preserve"> </w:t>
      </w:r>
      <w:r w:rsidRPr="00E074D3">
        <w:rPr>
          <w:szCs w:val="24"/>
        </w:rPr>
        <w:t>These adjustments reflect the coverage footprint or urban/rural usage.</w:t>
      </w:r>
    </w:p>
    <w:p w14:paraId="165D11FB" w14:textId="77777777" w:rsidR="00253366" w:rsidRPr="00E074D3" w:rsidRDefault="00253366" w:rsidP="00406FE9">
      <w:pPr>
        <w:pStyle w:val="ListParagraph"/>
        <w:numPr>
          <w:ilvl w:val="0"/>
          <w:numId w:val="64"/>
        </w:numPr>
        <w:spacing w:before="240"/>
        <w:ind w:left="1620" w:hanging="360"/>
        <w:jc w:val="both"/>
        <w:rPr>
          <w:szCs w:val="24"/>
        </w:rPr>
      </w:pPr>
      <w:r w:rsidRPr="00E074D3">
        <w:rPr>
          <w:b/>
          <w:bCs/>
          <w:szCs w:val="24"/>
        </w:rPr>
        <w:t>Service or Usage-Based Elements</w:t>
      </w:r>
    </w:p>
    <w:p w14:paraId="0B8791F8" w14:textId="77777777" w:rsidR="00253366" w:rsidRPr="00E074D3" w:rsidRDefault="00253366" w:rsidP="00775E08">
      <w:pPr>
        <w:pStyle w:val="ListParagraph"/>
        <w:ind w:left="1620"/>
        <w:jc w:val="both"/>
        <w:rPr>
          <w:szCs w:val="24"/>
        </w:rPr>
      </w:pPr>
      <w:r w:rsidRPr="00E074D3">
        <w:rPr>
          <w:szCs w:val="24"/>
        </w:rPr>
        <w:t xml:space="preserve">Some formulas (e.g., Afghanistan’s and Bhutan’s) account for </w:t>
      </w:r>
      <w:r w:rsidRPr="00E074D3">
        <w:rPr>
          <w:bCs/>
          <w:szCs w:val="24"/>
        </w:rPr>
        <w:t>service types, emissions</w:t>
      </w:r>
      <w:r w:rsidRPr="00E074D3">
        <w:rPr>
          <w:szCs w:val="24"/>
        </w:rPr>
        <w:t xml:space="preserve">, or </w:t>
      </w:r>
      <w:r w:rsidRPr="00E074D3">
        <w:rPr>
          <w:bCs/>
          <w:szCs w:val="24"/>
        </w:rPr>
        <w:t>transmitter power</w:t>
      </w:r>
      <w:r w:rsidRPr="00E074D3">
        <w:rPr>
          <w:szCs w:val="24"/>
        </w:rPr>
        <w:t xml:space="preserve"> (Sri Lanka), indicating scaling by application or operational intensity.</w:t>
      </w:r>
    </w:p>
    <w:p w14:paraId="6AF78B04" w14:textId="77777777" w:rsidR="00253366" w:rsidRPr="00E074D3" w:rsidRDefault="00253366" w:rsidP="00406FE9">
      <w:pPr>
        <w:pStyle w:val="ListParagraph"/>
        <w:numPr>
          <w:ilvl w:val="0"/>
          <w:numId w:val="64"/>
        </w:numPr>
        <w:spacing w:before="240"/>
        <w:ind w:left="1620" w:hanging="360"/>
        <w:jc w:val="both"/>
        <w:rPr>
          <w:szCs w:val="24"/>
        </w:rPr>
      </w:pPr>
      <w:r w:rsidRPr="00E074D3">
        <w:rPr>
          <w:b/>
          <w:bCs/>
          <w:szCs w:val="24"/>
        </w:rPr>
        <w:t>Duration-Based Pricing</w:t>
      </w:r>
    </w:p>
    <w:p w14:paraId="359D13F0" w14:textId="77777777" w:rsidR="00253366" w:rsidRPr="00E074D3" w:rsidRDefault="00253366" w:rsidP="00775E08">
      <w:pPr>
        <w:pStyle w:val="ListParagraph"/>
        <w:ind w:left="1620"/>
        <w:jc w:val="both"/>
        <w:rPr>
          <w:szCs w:val="24"/>
        </w:rPr>
      </w:pPr>
      <w:r w:rsidRPr="00E074D3">
        <w:rPr>
          <w:bCs/>
          <w:szCs w:val="24"/>
        </w:rPr>
        <w:t>Afghanistan</w:t>
      </w:r>
      <w:r w:rsidRPr="00E074D3">
        <w:rPr>
          <w:szCs w:val="24"/>
        </w:rPr>
        <w:t xml:space="preserve"> specifically multiplies by time/months, indicating pricing is tied to usage duration.</w:t>
      </w:r>
    </w:p>
    <w:p w14:paraId="66129ED9" w14:textId="77777777" w:rsidR="00253366" w:rsidRPr="00E074D3" w:rsidRDefault="00253366" w:rsidP="00775E08">
      <w:pPr>
        <w:pStyle w:val="ListParagraph"/>
        <w:ind w:left="1620"/>
        <w:jc w:val="both"/>
        <w:rPr>
          <w:szCs w:val="24"/>
        </w:rPr>
      </w:pPr>
      <w:r w:rsidRPr="00E074D3">
        <w:rPr>
          <w:szCs w:val="24"/>
        </w:rPr>
        <w:t>Others (e.g., Nepal, Bangladesh) imply annual pricing models.</w:t>
      </w:r>
    </w:p>
    <w:p w14:paraId="7364E1AA" w14:textId="77777777" w:rsidR="00253366" w:rsidRPr="00E074D3" w:rsidRDefault="00253366" w:rsidP="00406FE9">
      <w:pPr>
        <w:pStyle w:val="ListParagraph"/>
        <w:numPr>
          <w:ilvl w:val="0"/>
          <w:numId w:val="64"/>
        </w:numPr>
        <w:spacing w:before="240"/>
        <w:ind w:left="1620" w:hanging="360"/>
        <w:jc w:val="both"/>
        <w:rPr>
          <w:szCs w:val="24"/>
        </w:rPr>
      </w:pPr>
      <w:r w:rsidRPr="00E074D3">
        <w:rPr>
          <w:b/>
          <w:bCs/>
          <w:szCs w:val="24"/>
        </w:rPr>
        <w:t>Administrative Complexity/Tiered Models</w:t>
      </w:r>
    </w:p>
    <w:p w14:paraId="00323A1D" w14:textId="77777777" w:rsidR="00253366" w:rsidRPr="00E074D3" w:rsidRDefault="00253366" w:rsidP="00442701">
      <w:pPr>
        <w:pStyle w:val="ListParagraph"/>
        <w:ind w:left="1710"/>
        <w:jc w:val="both"/>
        <w:rPr>
          <w:szCs w:val="24"/>
        </w:rPr>
      </w:pPr>
      <w:r w:rsidRPr="00E074D3">
        <w:rPr>
          <w:bCs/>
          <w:szCs w:val="24"/>
        </w:rPr>
        <w:t>Nepal and Sri Lanka</w:t>
      </w:r>
      <w:r w:rsidRPr="00E074D3">
        <w:rPr>
          <w:szCs w:val="24"/>
        </w:rPr>
        <w:t xml:space="preserve"> have </w:t>
      </w:r>
      <w:r w:rsidRPr="00E074D3">
        <w:rPr>
          <w:bCs/>
          <w:szCs w:val="24"/>
        </w:rPr>
        <w:t>tiered pricing structures</w:t>
      </w:r>
      <w:r w:rsidRPr="00E074D3">
        <w:rPr>
          <w:szCs w:val="24"/>
        </w:rPr>
        <w:t>, offering detailed bands for GHz and power, respectively.</w:t>
      </w:r>
    </w:p>
    <w:p w14:paraId="21EC07AF" w14:textId="77777777" w:rsidR="00253366" w:rsidRPr="00E074D3" w:rsidRDefault="00253366" w:rsidP="00442701">
      <w:pPr>
        <w:pStyle w:val="ListParagraph"/>
        <w:ind w:left="1710"/>
        <w:jc w:val="both"/>
        <w:rPr>
          <w:szCs w:val="24"/>
        </w:rPr>
      </w:pPr>
      <w:r w:rsidRPr="00E074D3">
        <w:rPr>
          <w:bCs/>
          <w:szCs w:val="24"/>
        </w:rPr>
        <w:t>Bhutan</w:t>
      </w:r>
      <w:r w:rsidRPr="00E074D3">
        <w:rPr>
          <w:szCs w:val="24"/>
        </w:rPr>
        <w:t xml:space="preserve"> and </w:t>
      </w:r>
      <w:r w:rsidRPr="00E074D3">
        <w:rPr>
          <w:bCs/>
          <w:szCs w:val="24"/>
        </w:rPr>
        <w:t>Bangladesh</w:t>
      </w:r>
      <w:r w:rsidRPr="00E074D3">
        <w:rPr>
          <w:szCs w:val="24"/>
        </w:rPr>
        <w:t xml:space="preserve"> also use </w:t>
      </w:r>
      <w:r w:rsidRPr="00E074D3">
        <w:rPr>
          <w:bCs/>
          <w:szCs w:val="24"/>
        </w:rPr>
        <w:t>multi-variable formulas</w:t>
      </w:r>
      <w:r w:rsidRPr="00E074D3">
        <w:rPr>
          <w:szCs w:val="24"/>
        </w:rPr>
        <w:t xml:space="preserve"> incorporating cost-sharing, regionality, and technical specifications.</w:t>
      </w:r>
    </w:p>
    <w:p w14:paraId="76EF914D" w14:textId="77777777" w:rsidR="00253366" w:rsidRPr="00E074D3" w:rsidRDefault="00253366" w:rsidP="00406FE9">
      <w:pPr>
        <w:pStyle w:val="ListParagraph"/>
        <w:numPr>
          <w:ilvl w:val="0"/>
          <w:numId w:val="64"/>
        </w:numPr>
        <w:spacing w:before="240"/>
        <w:ind w:left="1620" w:hanging="360"/>
        <w:jc w:val="both"/>
        <w:rPr>
          <w:szCs w:val="24"/>
        </w:rPr>
      </w:pPr>
      <w:r w:rsidRPr="00E074D3">
        <w:rPr>
          <w:b/>
          <w:bCs/>
          <w:szCs w:val="24"/>
        </w:rPr>
        <w:t>Incentivized/Discounted for Higher Frequencies</w:t>
      </w:r>
    </w:p>
    <w:p w14:paraId="5FA61F32" w14:textId="77777777" w:rsidR="00253366" w:rsidRPr="00E074D3" w:rsidRDefault="00253366" w:rsidP="00442701">
      <w:pPr>
        <w:pStyle w:val="ListParagraph"/>
        <w:tabs>
          <w:tab w:val="left" w:pos="1710"/>
        </w:tabs>
        <w:ind w:left="1710" w:hanging="90"/>
        <w:jc w:val="both"/>
        <w:rPr>
          <w:szCs w:val="24"/>
        </w:rPr>
      </w:pPr>
      <w:r w:rsidRPr="00E074D3">
        <w:rPr>
          <w:szCs w:val="24"/>
        </w:rPr>
        <w:t xml:space="preserve">In </w:t>
      </w:r>
      <w:r w:rsidRPr="00E074D3">
        <w:rPr>
          <w:bCs/>
          <w:szCs w:val="24"/>
        </w:rPr>
        <w:t>Nepal and Sri Lanka</w:t>
      </w:r>
      <w:r w:rsidRPr="00E074D3">
        <w:rPr>
          <w:szCs w:val="24"/>
        </w:rPr>
        <w:t xml:space="preserve">, higher frequency bands (e.g., EHF or above 100 GHz) have </w:t>
      </w:r>
      <w:r w:rsidRPr="00E074D3">
        <w:rPr>
          <w:bCs/>
          <w:szCs w:val="24"/>
        </w:rPr>
        <w:t>progressively lower per-unit fees</w:t>
      </w:r>
      <w:r w:rsidRPr="00E074D3">
        <w:rPr>
          <w:szCs w:val="24"/>
        </w:rPr>
        <w:t xml:space="preserve">, likely to </w:t>
      </w:r>
      <w:r w:rsidRPr="00E074D3">
        <w:rPr>
          <w:bCs/>
          <w:szCs w:val="24"/>
        </w:rPr>
        <w:t>promote efficient spectrum use</w:t>
      </w:r>
      <w:r w:rsidRPr="00E074D3">
        <w:rPr>
          <w:szCs w:val="24"/>
        </w:rPr>
        <w:t>.</w:t>
      </w:r>
    </w:p>
    <w:p w14:paraId="0307B47C" w14:textId="54C88D92" w:rsidR="00EA2863" w:rsidRPr="00E074D3" w:rsidRDefault="00EA2863" w:rsidP="00406FE9">
      <w:pPr>
        <w:pStyle w:val="Heading1"/>
        <w:numPr>
          <w:ilvl w:val="0"/>
          <w:numId w:val="77"/>
        </w:numPr>
        <w:rPr>
          <w:rFonts w:cs="Times New Roman"/>
          <w:sz w:val="24"/>
          <w:szCs w:val="24"/>
        </w:rPr>
      </w:pPr>
      <w:bookmarkStart w:id="24" w:name="_Toc206105677"/>
      <w:r w:rsidRPr="00E074D3">
        <w:rPr>
          <w:rFonts w:cs="Times New Roman"/>
          <w:sz w:val="24"/>
          <w:szCs w:val="24"/>
        </w:rPr>
        <w:lastRenderedPageBreak/>
        <w:t>Conclusion</w:t>
      </w:r>
      <w:bookmarkEnd w:id="24"/>
      <w:r w:rsidRPr="00E074D3">
        <w:rPr>
          <w:rFonts w:cs="Times New Roman"/>
          <w:sz w:val="24"/>
          <w:szCs w:val="24"/>
        </w:rPr>
        <w:t xml:space="preserve"> </w:t>
      </w:r>
    </w:p>
    <w:p w14:paraId="59A39B10" w14:textId="7803DABE" w:rsidR="00EA2863" w:rsidRPr="00E074D3" w:rsidRDefault="00973F62" w:rsidP="00D02F1F">
      <w:pPr>
        <w:pStyle w:val="TOC3"/>
      </w:pPr>
      <w:r w:rsidRPr="00E074D3">
        <w:t xml:space="preserve">The efficient valuation and pricing of cellular/IMT spectrum are vital to fostering sustainable growth in the telecommunications sector across SATRC countries. As spectrum becomes increasingly central to digital transformation, the balance between maximizing government revenues and ensuring affordability for operators is crucial. By analyzing various spectrum pricing strategies, international benchmarks, and best practices, it can be concluded that there is no universal solution. However, a well-balanced approach incorporating auction mechanisms, administrative assignments, and stakeholder engagement can optimize spectrum utilization and enhance telecom sector growth. The experience of SATRC countries indicates that stakeholder engagement, data-driven analysis, and flexibility in policy design are critical to achieving effective outcomes. Additionally, aligning pricing strategies with rollout obligations, operator capacity, and national digital agendas </w:t>
      </w:r>
      <w:r w:rsidR="009907FF" w:rsidRPr="00E074D3">
        <w:t>ensure</w:t>
      </w:r>
      <w:r w:rsidRPr="00E074D3">
        <w:t xml:space="preserve"> that spectrum not only generates revenue but also drives connectivity and innovation.</w:t>
      </w:r>
    </w:p>
    <w:p w14:paraId="7480A07C" w14:textId="77777777" w:rsidR="00AF0F6E" w:rsidRPr="00E074D3" w:rsidRDefault="00AF0F6E" w:rsidP="00AF0F6E"/>
    <w:p w14:paraId="745680A1" w14:textId="478B0394" w:rsidR="009874E5" w:rsidRPr="00E074D3" w:rsidRDefault="009874E5" w:rsidP="00406FE9">
      <w:pPr>
        <w:pStyle w:val="Heading1"/>
        <w:numPr>
          <w:ilvl w:val="0"/>
          <w:numId w:val="77"/>
        </w:numPr>
        <w:rPr>
          <w:rFonts w:cs="Times New Roman"/>
          <w:sz w:val="24"/>
          <w:szCs w:val="24"/>
        </w:rPr>
      </w:pPr>
      <w:r w:rsidRPr="00E074D3">
        <w:rPr>
          <w:rFonts w:cs="Times New Roman"/>
          <w:sz w:val="24"/>
          <w:szCs w:val="24"/>
        </w:rPr>
        <w:t xml:space="preserve">  </w:t>
      </w:r>
      <w:bookmarkStart w:id="25" w:name="_Toc206105678"/>
      <w:r w:rsidRPr="00E074D3">
        <w:rPr>
          <w:rFonts w:cs="Times New Roman"/>
          <w:sz w:val="24"/>
          <w:szCs w:val="24"/>
        </w:rPr>
        <w:t>Recommendations</w:t>
      </w:r>
      <w:bookmarkEnd w:id="25"/>
      <w:r w:rsidRPr="00E074D3">
        <w:rPr>
          <w:rFonts w:cs="Times New Roman"/>
          <w:sz w:val="24"/>
          <w:szCs w:val="24"/>
        </w:rPr>
        <w:tab/>
      </w:r>
    </w:p>
    <w:p w14:paraId="0F75B720" w14:textId="77777777" w:rsidR="00DF2958" w:rsidRPr="00E074D3" w:rsidRDefault="00DF2958" w:rsidP="00DF2958"/>
    <w:p w14:paraId="39EB1C7E" w14:textId="1D0A1C26" w:rsidR="00FA5936" w:rsidRPr="00E074D3" w:rsidRDefault="005E58FD" w:rsidP="00EA3862">
      <w:pPr>
        <w:tabs>
          <w:tab w:val="left" w:pos="540"/>
        </w:tabs>
        <w:ind w:left="450"/>
      </w:pPr>
      <w:r w:rsidRPr="00E074D3">
        <w:t>It is recommended that the SATRC countries should:</w:t>
      </w:r>
    </w:p>
    <w:p w14:paraId="09EFA37E" w14:textId="77777777" w:rsidR="00197A18" w:rsidRPr="00E074D3" w:rsidRDefault="00197A18" w:rsidP="00EA3862">
      <w:pPr>
        <w:tabs>
          <w:tab w:val="left" w:pos="540"/>
        </w:tabs>
        <w:ind w:left="450"/>
      </w:pPr>
    </w:p>
    <w:p w14:paraId="41AFC966" w14:textId="53690FBB" w:rsidR="00140C34" w:rsidRPr="00E074D3" w:rsidRDefault="005E58FD" w:rsidP="00406FE9">
      <w:pPr>
        <w:pStyle w:val="ListParagraph"/>
        <w:numPr>
          <w:ilvl w:val="1"/>
          <w:numId w:val="65"/>
        </w:numPr>
        <w:ind w:left="1170" w:hanging="630"/>
        <w:jc w:val="both"/>
      </w:pPr>
      <w:r w:rsidRPr="00E074D3">
        <w:t>C</w:t>
      </w:r>
      <w:r w:rsidR="00197A18" w:rsidRPr="00E074D3">
        <w:t>onsider i</w:t>
      </w:r>
      <w:r w:rsidR="00140C34" w:rsidRPr="00E074D3">
        <w:t>mplement</w:t>
      </w:r>
      <w:r w:rsidR="00197A18" w:rsidRPr="00E074D3">
        <w:t>ing</w:t>
      </w:r>
      <w:r w:rsidR="00140C34" w:rsidRPr="00E074D3">
        <w:t xml:space="preserve"> a performance-based pricing model in which spectrum fees are tied to rollout commitments, in line with the digital development agenda of the country. For example, operators that achieve 90% coverage in underserved areas within a short timeframe would receive a discounted rate, thereby incentivizing timely and inclusive network deployment.</w:t>
      </w:r>
    </w:p>
    <w:p w14:paraId="0FCE201B" w14:textId="7EFCDDB4" w:rsidR="00140C34" w:rsidRPr="00E074D3" w:rsidRDefault="00140C34" w:rsidP="00406FE9">
      <w:pPr>
        <w:pStyle w:val="ListParagraph"/>
        <w:numPr>
          <w:ilvl w:val="1"/>
          <w:numId w:val="65"/>
        </w:numPr>
        <w:ind w:left="1170" w:hanging="630"/>
        <w:jc w:val="both"/>
      </w:pPr>
      <w:r w:rsidRPr="00E074D3">
        <w:t xml:space="preserve">Adopt hybrid approaches that combine international benchmarking,  and economic indicators (like ARPU and GDP) to set </w:t>
      </w:r>
      <w:r w:rsidR="003F717D">
        <w:t xml:space="preserve">spectrum </w:t>
      </w:r>
      <w:r w:rsidRPr="00E074D3">
        <w:t xml:space="preserve"> prices that reflect true market value without discouraging operator participation.</w:t>
      </w:r>
    </w:p>
    <w:p w14:paraId="312156E8" w14:textId="77777777" w:rsidR="00D93BCB" w:rsidRPr="00E074D3" w:rsidRDefault="00D93BCB" w:rsidP="00D93BCB">
      <w:pPr>
        <w:pStyle w:val="ListParagraph"/>
        <w:ind w:left="1170"/>
        <w:jc w:val="both"/>
      </w:pPr>
    </w:p>
    <w:p w14:paraId="6134EA8A" w14:textId="77777777" w:rsidR="00945527" w:rsidRDefault="00945527" w:rsidP="00406FE9">
      <w:pPr>
        <w:pStyle w:val="ListParagraph"/>
        <w:numPr>
          <w:ilvl w:val="1"/>
          <w:numId w:val="65"/>
        </w:numPr>
        <w:ind w:left="1170" w:hanging="630"/>
        <w:jc w:val="both"/>
      </w:pPr>
      <w:r>
        <w:t xml:space="preserve">For Auction based approach: </w:t>
      </w:r>
    </w:p>
    <w:p w14:paraId="4616A2B3" w14:textId="77777777" w:rsidR="00945527" w:rsidRDefault="00945527" w:rsidP="00945527">
      <w:pPr>
        <w:pStyle w:val="ListParagraph"/>
      </w:pPr>
    </w:p>
    <w:p w14:paraId="71B25B4F" w14:textId="3E01AC1F" w:rsidR="00140C34" w:rsidRPr="00E074D3" w:rsidRDefault="00140C34" w:rsidP="00406FE9">
      <w:pPr>
        <w:pStyle w:val="ListParagraph"/>
        <w:numPr>
          <w:ilvl w:val="2"/>
          <w:numId w:val="65"/>
        </w:numPr>
        <w:ind w:left="1620"/>
        <w:jc w:val="both"/>
      </w:pPr>
      <w:r w:rsidRPr="00E074D3">
        <w:t xml:space="preserve">Design auction frameworks that link pricing to realistic coverage and service obligations, ensuring that high spectrum costs </w:t>
      </w:r>
      <w:proofErr w:type="spellStart"/>
      <w:r w:rsidRPr="00E074D3">
        <w:t>d</w:t>
      </w:r>
      <w:r w:rsidR="002613A3" w:rsidRPr="00E074D3">
        <w:t>F</w:t>
      </w:r>
      <w:r w:rsidRPr="00E074D3">
        <w:t>o</w:t>
      </w:r>
      <w:proofErr w:type="spellEnd"/>
      <w:r w:rsidRPr="00E074D3">
        <w:t xml:space="preserve"> not impede network expansion, especially in underserved regions.</w:t>
      </w:r>
    </w:p>
    <w:p w14:paraId="6685028B" w14:textId="77777777" w:rsidR="00D93BCB" w:rsidRPr="00E074D3" w:rsidRDefault="00D93BCB" w:rsidP="00D93BCB">
      <w:pPr>
        <w:jc w:val="both"/>
      </w:pPr>
    </w:p>
    <w:p w14:paraId="6265EC0B" w14:textId="45D2327C" w:rsidR="00140C34" w:rsidRDefault="00140C34" w:rsidP="00406FE9">
      <w:pPr>
        <w:pStyle w:val="ListParagraph"/>
        <w:numPr>
          <w:ilvl w:val="2"/>
          <w:numId w:val="65"/>
        </w:numPr>
        <w:ind w:left="1710" w:hanging="450"/>
        <w:jc w:val="both"/>
      </w:pPr>
      <w:r w:rsidRPr="00E074D3">
        <w:t xml:space="preserve">Adopt auction models that minimize uncertainty and risk for </w:t>
      </w:r>
      <w:r w:rsidR="003F717D">
        <w:t>operators</w:t>
      </w:r>
      <w:r w:rsidRPr="00E074D3">
        <w:t>(e.g., SMRA or combinatorial formats), and ensure that rules are clear, fair, and discourage anti-competitive behavior or artificial scarcity.</w:t>
      </w:r>
    </w:p>
    <w:p w14:paraId="4366E967" w14:textId="77777777" w:rsidR="00945527" w:rsidRDefault="00945527" w:rsidP="00945527">
      <w:pPr>
        <w:pStyle w:val="ListParagraph"/>
      </w:pPr>
    </w:p>
    <w:p w14:paraId="24B3A300" w14:textId="77777777" w:rsidR="00945527" w:rsidRPr="00E074D3" w:rsidRDefault="00945527" w:rsidP="00406FE9">
      <w:pPr>
        <w:pStyle w:val="ListParagraph"/>
        <w:numPr>
          <w:ilvl w:val="2"/>
          <w:numId w:val="65"/>
        </w:numPr>
        <w:ind w:left="1710" w:hanging="450"/>
        <w:jc w:val="both"/>
      </w:pPr>
      <w:r w:rsidRPr="00E074D3">
        <w:t>Conduct post-auction evaluations to review the auction experiences and refine future pricing structures and bidding mechanisms for future corrections. SATRC members should collaborate to align methodologies, share auction experiences, and develop common policy guidelines to improve pricing consistency and regional spectrum efficiency.</w:t>
      </w:r>
    </w:p>
    <w:p w14:paraId="381CC965" w14:textId="77777777" w:rsidR="00945527" w:rsidRPr="00E074D3" w:rsidRDefault="00945527" w:rsidP="00945527">
      <w:pPr>
        <w:pStyle w:val="ListParagraph"/>
        <w:ind w:left="1710"/>
        <w:jc w:val="both"/>
      </w:pPr>
    </w:p>
    <w:p w14:paraId="0E2A08F8" w14:textId="77777777" w:rsidR="006D4876" w:rsidRPr="00E074D3" w:rsidRDefault="006D4876" w:rsidP="006D4876">
      <w:pPr>
        <w:jc w:val="both"/>
      </w:pPr>
    </w:p>
    <w:p w14:paraId="2BE44BA2" w14:textId="77777777" w:rsidR="00140C34" w:rsidRPr="00E074D3" w:rsidRDefault="00140C34" w:rsidP="00406FE9">
      <w:pPr>
        <w:pStyle w:val="ListParagraph"/>
        <w:numPr>
          <w:ilvl w:val="1"/>
          <w:numId w:val="65"/>
        </w:numPr>
        <w:ind w:left="1170" w:hanging="630"/>
        <w:jc w:val="both"/>
      </w:pPr>
      <w:r w:rsidRPr="00E074D3">
        <w:t>Prevent market dominance and promote competition by setting limits on spectrum holdings per operator.</w:t>
      </w:r>
    </w:p>
    <w:p w14:paraId="1ECC71DA" w14:textId="77777777" w:rsidR="006D4876" w:rsidRPr="00E074D3" w:rsidRDefault="006D4876" w:rsidP="006D4876">
      <w:pPr>
        <w:jc w:val="both"/>
      </w:pPr>
    </w:p>
    <w:p w14:paraId="60A73DD6" w14:textId="59F8AE05" w:rsidR="006D4876" w:rsidRPr="00E074D3" w:rsidRDefault="006D4876" w:rsidP="006D4876">
      <w:pPr>
        <w:jc w:val="both"/>
      </w:pPr>
    </w:p>
    <w:p w14:paraId="42C3E1E2" w14:textId="77777777" w:rsidR="008D3A8E" w:rsidRPr="00E074D3" w:rsidRDefault="008D3A8E" w:rsidP="008D3A8E">
      <w:pPr>
        <w:pStyle w:val="ListParagraph"/>
        <w:ind w:left="1170"/>
        <w:jc w:val="both"/>
      </w:pPr>
    </w:p>
    <w:p w14:paraId="56DB5626" w14:textId="5F1906A3" w:rsidR="00140C34" w:rsidRPr="00E074D3" w:rsidRDefault="00140C34" w:rsidP="00406FE9">
      <w:pPr>
        <w:pStyle w:val="ListParagraph"/>
        <w:numPr>
          <w:ilvl w:val="1"/>
          <w:numId w:val="65"/>
        </w:numPr>
        <w:ind w:left="1170" w:hanging="630"/>
        <w:jc w:val="both"/>
      </w:pPr>
      <w:r w:rsidRPr="00E074D3">
        <w:t>Regulators should carry out early and transparent consultations with telecom operators and industry experts to ensure pricing strategies are practical and implementable, promote investment, and address affordability concerns.</w:t>
      </w:r>
    </w:p>
    <w:p w14:paraId="67DDB9D5" w14:textId="77777777" w:rsidR="006D4876" w:rsidRPr="00E074D3" w:rsidRDefault="006D4876" w:rsidP="006D4876">
      <w:pPr>
        <w:jc w:val="both"/>
      </w:pPr>
    </w:p>
    <w:p w14:paraId="6C496ED2" w14:textId="77777777" w:rsidR="006D4876" w:rsidRPr="00E074D3" w:rsidRDefault="006D4876" w:rsidP="006D4876">
      <w:pPr>
        <w:jc w:val="both"/>
      </w:pPr>
    </w:p>
    <w:p w14:paraId="7DE4DD57" w14:textId="77777777" w:rsidR="00140C34" w:rsidRPr="00E074D3" w:rsidRDefault="00140C34" w:rsidP="00406FE9">
      <w:pPr>
        <w:pStyle w:val="ListParagraph"/>
        <w:numPr>
          <w:ilvl w:val="1"/>
          <w:numId w:val="65"/>
        </w:numPr>
        <w:ind w:left="1170" w:hanging="630"/>
        <w:jc w:val="both"/>
      </w:pPr>
      <w:r w:rsidRPr="00E074D3">
        <w:t>SATRC countries should build a simple online dashboard that shows past and current spectrum prices, bands, and auction results, for reference and benchmarking.</w:t>
      </w:r>
    </w:p>
    <w:p w14:paraId="500C5222" w14:textId="77777777" w:rsidR="00140C34" w:rsidRPr="00E074D3" w:rsidRDefault="00140C34" w:rsidP="00EA3862">
      <w:pPr>
        <w:jc w:val="both"/>
      </w:pPr>
    </w:p>
    <w:p w14:paraId="36EC12E2" w14:textId="77266BE2" w:rsidR="00140C34" w:rsidRPr="00E074D3" w:rsidRDefault="00140C34" w:rsidP="00140C34">
      <w:pPr>
        <w:jc w:val="both"/>
        <w:rPr>
          <w:rFonts w:eastAsiaTheme="majorEastAsia"/>
          <w:bCs/>
        </w:rPr>
      </w:pPr>
      <w:r w:rsidRPr="00E074D3">
        <w:rPr>
          <w:rFonts w:eastAsiaTheme="majorEastAsia"/>
          <w:bCs/>
        </w:rPr>
        <w:t xml:space="preserve"> </w:t>
      </w:r>
    </w:p>
    <w:p w14:paraId="7E10FC54" w14:textId="199D4564" w:rsidR="00FC3345" w:rsidRPr="00E074D3" w:rsidRDefault="00140C34" w:rsidP="00450040">
      <w:pPr>
        <w:pStyle w:val="ListParagraph"/>
        <w:jc w:val="center"/>
        <w:rPr>
          <w:szCs w:val="24"/>
        </w:rPr>
      </w:pPr>
      <w:r w:rsidRPr="00E074D3">
        <w:rPr>
          <w:rFonts w:eastAsiaTheme="majorEastAsia"/>
          <w:bCs/>
          <w:szCs w:val="24"/>
        </w:rPr>
        <w:t>******************************************************</w:t>
      </w:r>
    </w:p>
    <w:p w14:paraId="2E78B3E1" w14:textId="77777777" w:rsidR="00140C34" w:rsidRPr="00E074D3" w:rsidRDefault="00140C34">
      <w:pPr>
        <w:spacing w:after="160" w:line="259" w:lineRule="auto"/>
      </w:pPr>
      <w:r w:rsidRPr="00E074D3">
        <w:br w:type="page"/>
      </w:r>
    </w:p>
    <w:p w14:paraId="4EFF46D6" w14:textId="13D6827F" w:rsidR="009B2B09" w:rsidRPr="00E074D3" w:rsidRDefault="00B07161" w:rsidP="00406FE9">
      <w:pPr>
        <w:pStyle w:val="Heading1"/>
        <w:numPr>
          <w:ilvl w:val="0"/>
          <w:numId w:val="77"/>
        </w:numPr>
        <w:rPr>
          <w:sz w:val="24"/>
          <w:szCs w:val="24"/>
        </w:rPr>
      </w:pPr>
      <w:bookmarkStart w:id="26" w:name="_Toc206105679"/>
      <w:r w:rsidRPr="00E074D3">
        <w:rPr>
          <w:rFonts w:cs="Times New Roman"/>
          <w:sz w:val="24"/>
          <w:szCs w:val="24"/>
        </w:rPr>
        <w:lastRenderedPageBreak/>
        <w:t>Annex</w:t>
      </w:r>
      <w:r w:rsidRPr="00E074D3">
        <w:rPr>
          <w:sz w:val="24"/>
          <w:szCs w:val="24"/>
        </w:rPr>
        <w:t xml:space="preserve"> A</w:t>
      </w:r>
      <w:r w:rsidR="002D4FBE" w:rsidRPr="00E074D3">
        <w:rPr>
          <w:sz w:val="24"/>
          <w:szCs w:val="24"/>
        </w:rPr>
        <w:t xml:space="preserve"> </w:t>
      </w:r>
      <w:r w:rsidR="00B838D0" w:rsidRPr="00E074D3">
        <w:rPr>
          <w:sz w:val="24"/>
          <w:szCs w:val="24"/>
        </w:rPr>
        <w:t xml:space="preserve">- </w:t>
      </w:r>
      <w:r w:rsidRPr="00E074D3">
        <w:rPr>
          <w:sz w:val="24"/>
          <w:szCs w:val="24"/>
        </w:rPr>
        <w:t>Feedback of the SATRC Countries to Questionnaire on</w:t>
      </w:r>
      <w:r w:rsidR="009B2B09" w:rsidRPr="00E074D3">
        <w:rPr>
          <w:sz w:val="24"/>
          <w:szCs w:val="24"/>
        </w:rPr>
        <w:t xml:space="preserve"> Spectrum Valuation</w:t>
      </w:r>
      <w:bookmarkEnd w:id="26"/>
      <w:r w:rsidR="009B2B09" w:rsidRPr="00E074D3">
        <w:rPr>
          <w:sz w:val="24"/>
          <w:szCs w:val="24"/>
        </w:rPr>
        <w:t xml:space="preserve"> </w:t>
      </w:r>
    </w:p>
    <w:p w14:paraId="324D7023" w14:textId="77777777" w:rsidR="00A426D4" w:rsidRPr="00E074D3" w:rsidRDefault="00A426D4" w:rsidP="00DD2837">
      <w:pPr>
        <w:spacing w:before="240" w:after="160" w:line="259" w:lineRule="auto"/>
        <w:jc w:val="both"/>
      </w:pPr>
      <w:bookmarkStart w:id="27" w:name="_Hlk186810044"/>
      <w:r w:rsidRPr="00E074D3">
        <w:t>The valuation of Next Generation Mobile Networks (NGMN) spectrum in South Asian Telecommunication Regulators' Council (SATRC) countries is influenced by various factors, including economic conditions, market demand, and regulatory policies.</w:t>
      </w:r>
    </w:p>
    <w:p w14:paraId="5FD3B3DF" w14:textId="77777777" w:rsidR="00A426D4" w:rsidRPr="00E074D3" w:rsidRDefault="00A426D4" w:rsidP="00A426D4">
      <w:pPr>
        <w:spacing w:after="160" w:line="259" w:lineRule="auto"/>
        <w:jc w:val="both"/>
      </w:pPr>
      <w:r w:rsidRPr="00E074D3">
        <w:t>For the auction of the mobile spectrum, the regulators in all the member countries except Bhutan are responsible for recommending the base price of the spectrum, however in Bangladesh, India and Pakistan, the relevant Ministry/ Government   is responsible for determining the spectrum base price. In India, it is finalized by Government. through Notice Inviting Application (NIA).  However, in Afghanistan, Bhutan</w:t>
      </w:r>
    </w:p>
    <w:bookmarkEnd w:id="27"/>
    <w:p w14:paraId="57A864F3" w14:textId="77777777" w:rsidR="00A426D4" w:rsidRPr="00E074D3" w:rsidRDefault="00A426D4" w:rsidP="00C4625B">
      <w:pPr>
        <w:pStyle w:val="ListParagraph"/>
        <w:numPr>
          <w:ilvl w:val="0"/>
          <w:numId w:val="1"/>
        </w:numPr>
        <w:tabs>
          <w:tab w:val="left" w:pos="810"/>
        </w:tabs>
        <w:ind w:left="810" w:hanging="810"/>
        <w:contextualSpacing/>
        <w:jc w:val="both"/>
        <w:rPr>
          <w:b/>
          <w:szCs w:val="24"/>
        </w:rPr>
      </w:pPr>
      <w:r w:rsidRPr="00E074D3">
        <w:rPr>
          <w:b/>
          <w:szCs w:val="24"/>
        </w:rPr>
        <w:t xml:space="preserve">Who is responsible </w:t>
      </w:r>
      <w:proofErr w:type="gramStart"/>
      <w:r w:rsidRPr="00E074D3">
        <w:rPr>
          <w:b/>
          <w:szCs w:val="24"/>
        </w:rPr>
        <w:t>for</w:t>
      </w:r>
      <w:proofErr w:type="gramEnd"/>
      <w:r w:rsidRPr="00E074D3">
        <w:rPr>
          <w:b/>
          <w:szCs w:val="24"/>
        </w:rPr>
        <w:t xml:space="preserve">  </w:t>
      </w:r>
    </w:p>
    <w:p w14:paraId="7235B08A" w14:textId="77777777" w:rsidR="00A426D4" w:rsidRPr="00E074D3" w:rsidRDefault="00A426D4" w:rsidP="00C4625B">
      <w:pPr>
        <w:pStyle w:val="ListParagraph"/>
        <w:numPr>
          <w:ilvl w:val="0"/>
          <w:numId w:val="2"/>
        </w:numPr>
        <w:tabs>
          <w:tab w:val="left" w:pos="810"/>
        </w:tabs>
        <w:ind w:left="1350"/>
        <w:contextualSpacing/>
        <w:jc w:val="both"/>
        <w:rPr>
          <w:b/>
          <w:szCs w:val="24"/>
        </w:rPr>
      </w:pPr>
      <w:r w:rsidRPr="00E074D3">
        <w:rPr>
          <w:b/>
          <w:szCs w:val="24"/>
        </w:rPr>
        <w:t>R</w:t>
      </w:r>
      <w:r w:rsidRPr="00E074D3">
        <w:rPr>
          <w:b/>
        </w:rPr>
        <w:t xml:space="preserve">ecommending spectrum base price in your country? </w:t>
      </w:r>
    </w:p>
    <w:p w14:paraId="10C29E6A" w14:textId="77777777" w:rsidR="00A426D4" w:rsidRPr="00E074D3" w:rsidRDefault="00A426D4" w:rsidP="00A426D4">
      <w:pPr>
        <w:tabs>
          <w:tab w:val="left" w:pos="810"/>
        </w:tabs>
        <w:ind w:left="1800"/>
        <w:contextualSpacing/>
        <w:jc w:val="both"/>
      </w:pPr>
    </w:p>
    <w:tbl>
      <w:tblPr>
        <w:tblStyle w:val="TableGrid"/>
        <w:tblW w:w="0" w:type="auto"/>
        <w:tblInd w:w="1350" w:type="dxa"/>
        <w:tblLook w:val="04A0" w:firstRow="1" w:lastRow="0" w:firstColumn="1" w:lastColumn="0" w:noHBand="0" w:noVBand="1"/>
      </w:tblPr>
      <w:tblGrid>
        <w:gridCol w:w="729"/>
        <w:gridCol w:w="1426"/>
        <w:gridCol w:w="1530"/>
        <w:gridCol w:w="2914"/>
        <w:gridCol w:w="1401"/>
      </w:tblGrid>
      <w:tr w:rsidR="00A426D4" w:rsidRPr="00E074D3" w14:paraId="238388B1" w14:textId="77777777" w:rsidTr="000A4F3A">
        <w:tc>
          <w:tcPr>
            <w:tcW w:w="729" w:type="dxa"/>
          </w:tcPr>
          <w:p w14:paraId="1543FACA" w14:textId="77777777" w:rsidR="00A426D4" w:rsidRPr="00E074D3" w:rsidRDefault="00A426D4" w:rsidP="000A4F3A">
            <w:pPr>
              <w:tabs>
                <w:tab w:val="left" w:pos="810"/>
              </w:tabs>
              <w:contextualSpacing/>
              <w:jc w:val="both"/>
            </w:pPr>
            <w:r w:rsidRPr="00E074D3">
              <w:t>S. No</w:t>
            </w:r>
          </w:p>
        </w:tc>
        <w:tc>
          <w:tcPr>
            <w:tcW w:w="1426" w:type="dxa"/>
          </w:tcPr>
          <w:p w14:paraId="6BF8C649" w14:textId="77777777" w:rsidR="00A426D4" w:rsidRPr="00E074D3" w:rsidRDefault="00A426D4" w:rsidP="000A4F3A">
            <w:pPr>
              <w:tabs>
                <w:tab w:val="left" w:pos="810"/>
              </w:tabs>
              <w:contextualSpacing/>
              <w:jc w:val="both"/>
            </w:pPr>
            <w:r w:rsidRPr="00E074D3">
              <w:t>Country</w:t>
            </w:r>
          </w:p>
        </w:tc>
        <w:tc>
          <w:tcPr>
            <w:tcW w:w="1530" w:type="dxa"/>
          </w:tcPr>
          <w:p w14:paraId="41DBD37C" w14:textId="77777777" w:rsidR="00A426D4" w:rsidRPr="00E074D3" w:rsidRDefault="00A426D4" w:rsidP="000A4F3A">
            <w:pPr>
              <w:tabs>
                <w:tab w:val="left" w:pos="810"/>
              </w:tabs>
              <w:contextualSpacing/>
              <w:jc w:val="both"/>
            </w:pPr>
            <w:r w:rsidRPr="00E074D3">
              <w:rPr>
                <w:b/>
                <w:bCs/>
              </w:rPr>
              <w:t>Regulator</w:t>
            </w:r>
          </w:p>
        </w:tc>
        <w:tc>
          <w:tcPr>
            <w:tcW w:w="2914" w:type="dxa"/>
          </w:tcPr>
          <w:p w14:paraId="294D045B" w14:textId="77777777" w:rsidR="00A426D4" w:rsidRPr="00E074D3" w:rsidRDefault="00A426D4" w:rsidP="000A4F3A">
            <w:pPr>
              <w:tabs>
                <w:tab w:val="left" w:pos="810"/>
              </w:tabs>
              <w:contextualSpacing/>
              <w:jc w:val="both"/>
            </w:pPr>
            <w:r w:rsidRPr="00E074D3">
              <w:t>Government/Ministry</w:t>
            </w:r>
          </w:p>
        </w:tc>
        <w:tc>
          <w:tcPr>
            <w:tcW w:w="1401" w:type="dxa"/>
          </w:tcPr>
          <w:p w14:paraId="0AACD567" w14:textId="77777777" w:rsidR="00A426D4" w:rsidRPr="00E074D3" w:rsidRDefault="00A426D4" w:rsidP="000A4F3A">
            <w:pPr>
              <w:tabs>
                <w:tab w:val="left" w:pos="810"/>
              </w:tabs>
              <w:contextualSpacing/>
              <w:jc w:val="both"/>
            </w:pPr>
            <w:r w:rsidRPr="00E074D3">
              <w:t>Others</w:t>
            </w:r>
          </w:p>
        </w:tc>
      </w:tr>
      <w:tr w:rsidR="00A426D4" w:rsidRPr="00E074D3" w14:paraId="45FE037E" w14:textId="77777777" w:rsidTr="000A4F3A">
        <w:tc>
          <w:tcPr>
            <w:tcW w:w="729" w:type="dxa"/>
          </w:tcPr>
          <w:p w14:paraId="081FB197" w14:textId="77777777" w:rsidR="00A426D4" w:rsidRPr="00E074D3" w:rsidRDefault="00A426D4" w:rsidP="000A4F3A">
            <w:pPr>
              <w:tabs>
                <w:tab w:val="left" w:pos="810"/>
              </w:tabs>
              <w:contextualSpacing/>
              <w:jc w:val="both"/>
            </w:pPr>
            <w:r w:rsidRPr="00E074D3">
              <w:t>1</w:t>
            </w:r>
          </w:p>
        </w:tc>
        <w:tc>
          <w:tcPr>
            <w:tcW w:w="1426" w:type="dxa"/>
          </w:tcPr>
          <w:p w14:paraId="42ECA5AD" w14:textId="77777777" w:rsidR="00A426D4" w:rsidRPr="00E074D3" w:rsidRDefault="00A426D4" w:rsidP="000A4F3A">
            <w:pPr>
              <w:tabs>
                <w:tab w:val="left" w:pos="810"/>
              </w:tabs>
              <w:contextualSpacing/>
              <w:jc w:val="both"/>
            </w:pPr>
            <w:r w:rsidRPr="00E074D3">
              <w:t>Afghanistan</w:t>
            </w:r>
          </w:p>
        </w:tc>
        <w:tc>
          <w:tcPr>
            <w:tcW w:w="1530" w:type="dxa"/>
          </w:tcPr>
          <w:p w14:paraId="0B9CC40E" w14:textId="77777777" w:rsidR="00A426D4" w:rsidRPr="00E074D3" w:rsidRDefault="00A426D4" w:rsidP="00406FE9">
            <w:pPr>
              <w:pStyle w:val="ListParagraph"/>
              <w:numPr>
                <w:ilvl w:val="0"/>
                <w:numId w:val="4"/>
              </w:numPr>
              <w:tabs>
                <w:tab w:val="left" w:pos="810"/>
              </w:tabs>
              <w:contextualSpacing/>
              <w:jc w:val="both"/>
            </w:pPr>
          </w:p>
        </w:tc>
        <w:tc>
          <w:tcPr>
            <w:tcW w:w="2914" w:type="dxa"/>
          </w:tcPr>
          <w:p w14:paraId="1819F746" w14:textId="77777777" w:rsidR="00A426D4" w:rsidRPr="00E074D3" w:rsidRDefault="00A426D4" w:rsidP="000A4F3A">
            <w:pPr>
              <w:tabs>
                <w:tab w:val="left" w:pos="810"/>
              </w:tabs>
              <w:contextualSpacing/>
              <w:jc w:val="both"/>
            </w:pPr>
          </w:p>
        </w:tc>
        <w:tc>
          <w:tcPr>
            <w:tcW w:w="1401" w:type="dxa"/>
          </w:tcPr>
          <w:p w14:paraId="372FF606" w14:textId="77777777" w:rsidR="00A426D4" w:rsidRPr="00E074D3" w:rsidRDefault="00A426D4" w:rsidP="000A4F3A">
            <w:pPr>
              <w:tabs>
                <w:tab w:val="left" w:pos="810"/>
              </w:tabs>
              <w:contextualSpacing/>
              <w:jc w:val="both"/>
            </w:pPr>
          </w:p>
        </w:tc>
      </w:tr>
      <w:tr w:rsidR="00A426D4" w:rsidRPr="00E074D3" w14:paraId="5BEF500E" w14:textId="77777777" w:rsidTr="000A4F3A">
        <w:tc>
          <w:tcPr>
            <w:tcW w:w="729" w:type="dxa"/>
          </w:tcPr>
          <w:p w14:paraId="3CD8E545" w14:textId="77777777" w:rsidR="00A426D4" w:rsidRPr="00E074D3" w:rsidRDefault="00A426D4" w:rsidP="000A4F3A">
            <w:pPr>
              <w:tabs>
                <w:tab w:val="left" w:pos="810"/>
              </w:tabs>
              <w:contextualSpacing/>
              <w:jc w:val="both"/>
            </w:pPr>
            <w:r w:rsidRPr="00E074D3">
              <w:t>2</w:t>
            </w:r>
          </w:p>
        </w:tc>
        <w:tc>
          <w:tcPr>
            <w:tcW w:w="1426" w:type="dxa"/>
          </w:tcPr>
          <w:p w14:paraId="67E06281" w14:textId="77777777" w:rsidR="00A426D4" w:rsidRPr="00E074D3" w:rsidRDefault="00A426D4" w:rsidP="000A4F3A">
            <w:pPr>
              <w:tabs>
                <w:tab w:val="left" w:pos="810"/>
              </w:tabs>
              <w:contextualSpacing/>
              <w:jc w:val="both"/>
            </w:pPr>
            <w:r w:rsidRPr="00E074D3">
              <w:t>Bangladesh</w:t>
            </w:r>
          </w:p>
        </w:tc>
        <w:tc>
          <w:tcPr>
            <w:tcW w:w="1530" w:type="dxa"/>
          </w:tcPr>
          <w:p w14:paraId="262FD1EC" w14:textId="77777777" w:rsidR="00A426D4" w:rsidRPr="00E074D3" w:rsidRDefault="00A426D4" w:rsidP="00406FE9">
            <w:pPr>
              <w:pStyle w:val="ListParagraph"/>
              <w:numPr>
                <w:ilvl w:val="0"/>
                <w:numId w:val="4"/>
              </w:numPr>
              <w:tabs>
                <w:tab w:val="left" w:pos="810"/>
              </w:tabs>
              <w:contextualSpacing/>
              <w:jc w:val="both"/>
            </w:pPr>
          </w:p>
        </w:tc>
        <w:tc>
          <w:tcPr>
            <w:tcW w:w="2914" w:type="dxa"/>
          </w:tcPr>
          <w:p w14:paraId="13950329" w14:textId="77777777" w:rsidR="00A426D4" w:rsidRPr="00E074D3" w:rsidRDefault="00A426D4" w:rsidP="000A4F3A">
            <w:pPr>
              <w:tabs>
                <w:tab w:val="left" w:pos="810"/>
              </w:tabs>
              <w:contextualSpacing/>
              <w:jc w:val="both"/>
            </w:pPr>
          </w:p>
        </w:tc>
        <w:tc>
          <w:tcPr>
            <w:tcW w:w="1401" w:type="dxa"/>
          </w:tcPr>
          <w:p w14:paraId="56A6E6C1" w14:textId="77777777" w:rsidR="00A426D4" w:rsidRPr="00E074D3" w:rsidRDefault="00A426D4" w:rsidP="000A4F3A">
            <w:pPr>
              <w:tabs>
                <w:tab w:val="left" w:pos="810"/>
              </w:tabs>
              <w:contextualSpacing/>
              <w:jc w:val="both"/>
            </w:pPr>
          </w:p>
        </w:tc>
      </w:tr>
      <w:tr w:rsidR="00A426D4" w:rsidRPr="00E074D3" w14:paraId="27F57332" w14:textId="77777777" w:rsidTr="000A4F3A">
        <w:tc>
          <w:tcPr>
            <w:tcW w:w="729" w:type="dxa"/>
          </w:tcPr>
          <w:p w14:paraId="06DF100B" w14:textId="77777777" w:rsidR="00A426D4" w:rsidRPr="00E074D3" w:rsidRDefault="00A426D4" w:rsidP="000A4F3A">
            <w:pPr>
              <w:tabs>
                <w:tab w:val="left" w:pos="810"/>
              </w:tabs>
              <w:contextualSpacing/>
              <w:jc w:val="both"/>
            </w:pPr>
            <w:r w:rsidRPr="00E074D3">
              <w:t>3</w:t>
            </w:r>
          </w:p>
        </w:tc>
        <w:tc>
          <w:tcPr>
            <w:tcW w:w="1426" w:type="dxa"/>
          </w:tcPr>
          <w:p w14:paraId="36771923" w14:textId="77777777" w:rsidR="00A426D4" w:rsidRPr="00E074D3" w:rsidRDefault="00A426D4" w:rsidP="000A4F3A">
            <w:pPr>
              <w:tabs>
                <w:tab w:val="left" w:pos="810"/>
              </w:tabs>
              <w:contextualSpacing/>
              <w:jc w:val="both"/>
            </w:pPr>
            <w:r w:rsidRPr="00E074D3">
              <w:t>Bhutan</w:t>
            </w:r>
          </w:p>
        </w:tc>
        <w:tc>
          <w:tcPr>
            <w:tcW w:w="1530" w:type="dxa"/>
          </w:tcPr>
          <w:p w14:paraId="120C34D3" w14:textId="77777777" w:rsidR="00A426D4" w:rsidRPr="00E074D3" w:rsidRDefault="00A426D4" w:rsidP="000A4F3A">
            <w:pPr>
              <w:tabs>
                <w:tab w:val="left" w:pos="810"/>
              </w:tabs>
              <w:contextualSpacing/>
              <w:jc w:val="both"/>
            </w:pPr>
          </w:p>
        </w:tc>
        <w:tc>
          <w:tcPr>
            <w:tcW w:w="2914" w:type="dxa"/>
          </w:tcPr>
          <w:p w14:paraId="795345B6" w14:textId="77777777" w:rsidR="00A426D4" w:rsidRPr="00E074D3" w:rsidRDefault="00A426D4" w:rsidP="00406FE9">
            <w:pPr>
              <w:pStyle w:val="ListParagraph"/>
              <w:numPr>
                <w:ilvl w:val="0"/>
                <w:numId w:val="4"/>
              </w:numPr>
              <w:tabs>
                <w:tab w:val="left" w:pos="810"/>
              </w:tabs>
              <w:contextualSpacing/>
              <w:jc w:val="both"/>
            </w:pPr>
          </w:p>
        </w:tc>
        <w:tc>
          <w:tcPr>
            <w:tcW w:w="1401" w:type="dxa"/>
          </w:tcPr>
          <w:p w14:paraId="0AA646C4" w14:textId="77777777" w:rsidR="00A426D4" w:rsidRPr="00E074D3" w:rsidRDefault="00A426D4" w:rsidP="000A4F3A">
            <w:pPr>
              <w:tabs>
                <w:tab w:val="left" w:pos="810"/>
              </w:tabs>
              <w:contextualSpacing/>
              <w:jc w:val="both"/>
            </w:pPr>
          </w:p>
        </w:tc>
      </w:tr>
      <w:tr w:rsidR="00A426D4" w:rsidRPr="00E074D3" w14:paraId="0328DD71" w14:textId="77777777" w:rsidTr="000A4F3A">
        <w:tc>
          <w:tcPr>
            <w:tcW w:w="729" w:type="dxa"/>
          </w:tcPr>
          <w:p w14:paraId="0E50FC2A" w14:textId="77777777" w:rsidR="00A426D4" w:rsidRPr="00E074D3" w:rsidRDefault="00A426D4" w:rsidP="000A4F3A">
            <w:pPr>
              <w:tabs>
                <w:tab w:val="left" w:pos="810"/>
              </w:tabs>
              <w:contextualSpacing/>
              <w:jc w:val="both"/>
            </w:pPr>
            <w:r w:rsidRPr="00E074D3">
              <w:t>4</w:t>
            </w:r>
          </w:p>
        </w:tc>
        <w:tc>
          <w:tcPr>
            <w:tcW w:w="1426" w:type="dxa"/>
          </w:tcPr>
          <w:p w14:paraId="53E6972C" w14:textId="77777777" w:rsidR="00A426D4" w:rsidRPr="00E074D3" w:rsidRDefault="00A426D4" w:rsidP="000A4F3A">
            <w:pPr>
              <w:tabs>
                <w:tab w:val="left" w:pos="810"/>
              </w:tabs>
              <w:contextualSpacing/>
              <w:jc w:val="both"/>
            </w:pPr>
            <w:r w:rsidRPr="00E074D3">
              <w:t>India</w:t>
            </w:r>
          </w:p>
        </w:tc>
        <w:tc>
          <w:tcPr>
            <w:tcW w:w="1530" w:type="dxa"/>
          </w:tcPr>
          <w:p w14:paraId="50424A80" w14:textId="77777777" w:rsidR="00A426D4" w:rsidRPr="00E074D3" w:rsidRDefault="00A426D4" w:rsidP="00406FE9">
            <w:pPr>
              <w:pStyle w:val="ListParagraph"/>
              <w:numPr>
                <w:ilvl w:val="0"/>
                <w:numId w:val="4"/>
              </w:numPr>
              <w:tabs>
                <w:tab w:val="left" w:pos="810"/>
              </w:tabs>
              <w:contextualSpacing/>
              <w:jc w:val="both"/>
            </w:pPr>
          </w:p>
        </w:tc>
        <w:tc>
          <w:tcPr>
            <w:tcW w:w="2914" w:type="dxa"/>
          </w:tcPr>
          <w:p w14:paraId="1A30F056" w14:textId="77777777" w:rsidR="00A426D4" w:rsidRPr="00E074D3" w:rsidRDefault="00A426D4" w:rsidP="000A4F3A">
            <w:pPr>
              <w:tabs>
                <w:tab w:val="left" w:pos="810"/>
              </w:tabs>
              <w:contextualSpacing/>
              <w:jc w:val="both"/>
            </w:pPr>
          </w:p>
        </w:tc>
        <w:tc>
          <w:tcPr>
            <w:tcW w:w="1401" w:type="dxa"/>
          </w:tcPr>
          <w:p w14:paraId="6280D2EE" w14:textId="77777777" w:rsidR="00A426D4" w:rsidRPr="00E074D3" w:rsidRDefault="00A426D4" w:rsidP="000A4F3A">
            <w:pPr>
              <w:tabs>
                <w:tab w:val="left" w:pos="810"/>
              </w:tabs>
              <w:contextualSpacing/>
              <w:jc w:val="both"/>
            </w:pPr>
          </w:p>
        </w:tc>
      </w:tr>
      <w:tr w:rsidR="00A426D4" w:rsidRPr="00E074D3" w14:paraId="3F528B37" w14:textId="77777777" w:rsidTr="000A4F3A">
        <w:tc>
          <w:tcPr>
            <w:tcW w:w="729" w:type="dxa"/>
          </w:tcPr>
          <w:p w14:paraId="51C3D785" w14:textId="77777777" w:rsidR="00A426D4" w:rsidRPr="00E074D3" w:rsidRDefault="00A426D4" w:rsidP="000A4F3A">
            <w:pPr>
              <w:tabs>
                <w:tab w:val="left" w:pos="810"/>
              </w:tabs>
              <w:contextualSpacing/>
              <w:jc w:val="both"/>
            </w:pPr>
            <w:r w:rsidRPr="00E074D3">
              <w:t>5</w:t>
            </w:r>
          </w:p>
        </w:tc>
        <w:tc>
          <w:tcPr>
            <w:tcW w:w="1426" w:type="dxa"/>
          </w:tcPr>
          <w:p w14:paraId="612FEE3F" w14:textId="77777777" w:rsidR="00A426D4" w:rsidRPr="00E074D3" w:rsidRDefault="00A426D4" w:rsidP="000A4F3A">
            <w:pPr>
              <w:tabs>
                <w:tab w:val="left" w:pos="810"/>
              </w:tabs>
              <w:contextualSpacing/>
              <w:jc w:val="both"/>
            </w:pPr>
            <w:r w:rsidRPr="00E074D3">
              <w:t> Iran</w:t>
            </w:r>
          </w:p>
        </w:tc>
        <w:tc>
          <w:tcPr>
            <w:tcW w:w="1530" w:type="dxa"/>
          </w:tcPr>
          <w:p w14:paraId="06D3CB12" w14:textId="77777777" w:rsidR="00A426D4" w:rsidRPr="00E074D3" w:rsidRDefault="00A426D4" w:rsidP="00406FE9">
            <w:pPr>
              <w:pStyle w:val="ListParagraph"/>
              <w:numPr>
                <w:ilvl w:val="0"/>
                <w:numId w:val="4"/>
              </w:numPr>
              <w:tabs>
                <w:tab w:val="left" w:pos="810"/>
              </w:tabs>
              <w:contextualSpacing/>
              <w:jc w:val="both"/>
            </w:pPr>
          </w:p>
        </w:tc>
        <w:tc>
          <w:tcPr>
            <w:tcW w:w="2914" w:type="dxa"/>
          </w:tcPr>
          <w:p w14:paraId="06221F66" w14:textId="77777777" w:rsidR="00A426D4" w:rsidRPr="00E074D3" w:rsidRDefault="00A426D4" w:rsidP="000A4F3A">
            <w:pPr>
              <w:tabs>
                <w:tab w:val="left" w:pos="810"/>
              </w:tabs>
              <w:contextualSpacing/>
              <w:jc w:val="both"/>
            </w:pPr>
          </w:p>
        </w:tc>
        <w:tc>
          <w:tcPr>
            <w:tcW w:w="1401" w:type="dxa"/>
          </w:tcPr>
          <w:p w14:paraId="661B45D3" w14:textId="77777777" w:rsidR="00A426D4" w:rsidRPr="00E074D3" w:rsidRDefault="00A426D4" w:rsidP="000A4F3A">
            <w:pPr>
              <w:tabs>
                <w:tab w:val="left" w:pos="810"/>
              </w:tabs>
              <w:contextualSpacing/>
              <w:jc w:val="both"/>
            </w:pPr>
          </w:p>
        </w:tc>
      </w:tr>
      <w:tr w:rsidR="00A426D4" w:rsidRPr="00E074D3" w14:paraId="3E3282FE" w14:textId="77777777" w:rsidTr="000A4F3A">
        <w:tc>
          <w:tcPr>
            <w:tcW w:w="729" w:type="dxa"/>
          </w:tcPr>
          <w:p w14:paraId="5CB39578" w14:textId="77777777" w:rsidR="00A426D4" w:rsidRPr="00E074D3" w:rsidRDefault="00A426D4" w:rsidP="000A4F3A">
            <w:pPr>
              <w:tabs>
                <w:tab w:val="left" w:pos="810"/>
              </w:tabs>
              <w:contextualSpacing/>
              <w:jc w:val="both"/>
            </w:pPr>
            <w:r w:rsidRPr="00E074D3">
              <w:t>6</w:t>
            </w:r>
          </w:p>
        </w:tc>
        <w:tc>
          <w:tcPr>
            <w:tcW w:w="1426" w:type="dxa"/>
          </w:tcPr>
          <w:p w14:paraId="707A0A49" w14:textId="77777777" w:rsidR="00A426D4" w:rsidRPr="00E074D3" w:rsidRDefault="00A426D4" w:rsidP="000A4F3A">
            <w:pPr>
              <w:tabs>
                <w:tab w:val="left" w:pos="810"/>
              </w:tabs>
              <w:contextualSpacing/>
              <w:jc w:val="both"/>
            </w:pPr>
            <w:r w:rsidRPr="00E074D3">
              <w:t>Maldives</w:t>
            </w:r>
          </w:p>
        </w:tc>
        <w:tc>
          <w:tcPr>
            <w:tcW w:w="1530" w:type="dxa"/>
          </w:tcPr>
          <w:p w14:paraId="14E98FBA" w14:textId="77777777" w:rsidR="00A426D4" w:rsidRPr="00E074D3" w:rsidRDefault="00A426D4" w:rsidP="00406FE9">
            <w:pPr>
              <w:pStyle w:val="ListParagraph"/>
              <w:numPr>
                <w:ilvl w:val="0"/>
                <w:numId w:val="4"/>
              </w:numPr>
              <w:tabs>
                <w:tab w:val="left" w:pos="810"/>
              </w:tabs>
              <w:contextualSpacing/>
              <w:jc w:val="both"/>
            </w:pPr>
          </w:p>
        </w:tc>
        <w:tc>
          <w:tcPr>
            <w:tcW w:w="2914" w:type="dxa"/>
          </w:tcPr>
          <w:p w14:paraId="5F3B9A20" w14:textId="77777777" w:rsidR="00A426D4" w:rsidRPr="00E074D3" w:rsidRDefault="00A426D4" w:rsidP="000A4F3A">
            <w:pPr>
              <w:tabs>
                <w:tab w:val="left" w:pos="810"/>
              </w:tabs>
              <w:contextualSpacing/>
              <w:jc w:val="both"/>
            </w:pPr>
          </w:p>
        </w:tc>
        <w:tc>
          <w:tcPr>
            <w:tcW w:w="1401" w:type="dxa"/>
          </w:tcPr>
          <w:p w14:paraId="0C94A960" w14:textId="77777777" w:rsidR="00A426D4" w:rsidRPr="00E074D3" w:rsidRDefault="00A426D4" w:rsidP="000A4F3A">
            <w:pPr>
              <w:tabs>
                <w:tab w:val="left" w:pos="810"/>
              </w:tabs>
              <w:contextualSpacing/>
              <w:jc w:val="both"/>
            </w:pPr>
          </w:p>
        </w:tc>
      </w:tr>
      <w:tr w:rsidR="00A426D4" w:rsidRPr="00E074D3" w14:paraId="1B00C3CB" w14:textId="77777777" w:rsidTr="000A4F3A">
        <w:tc>
          <w:tcPr>
            <w:tcW w:w="729" w:type="dxa"/>
          </w:tcPr>
          <w:p w14:paraId="32D8302D" w14:textId="77777777" w:rsidR="00A426D4" w:rsidRPr="00E074D3" w:rsidRDefault="00A426D4" w:rsidP="000A4F3A">
            <w:pPr>
              <w:tabs>
                <w:tab w:val="left" w:pos="810"/>
              </w:tabs>
              <w:contextualSpacing/>
              <w:jc w:val="both"/>
            </w:pPr>
            <w:r w:rsidRPr="00E074D3">
              <w:t>7</w:t>
            </w:r>
          </w:p>
        </w:tc>
        <w:tc>
          <w:tcPr>
            <w:tcW w:w="1426" w:type="dxa"/>
          </w:tcPr>
          <w:p w14:paraId="2ABD0963" w14:textId="77777777" w:rsidR="00A426D4" w:rsidRPr="00E074D3" w:rsidRDefault="00A426D4" w:rsidP="000A4F3A">
            <w:pPr>
              <w:tabs>
                <w:tab w:val="left" w:pos="810"/>
              </w:tabs>
              <w:contextualSpacing/>
              <w:jc w:val="both"/>
            </w:pPr>
            <w:r w:rsidRPr="00E074D3">
              <w:t>Nepal</w:t>
            </w:r>
          </w:p>
        </w:tc>
        <w:tc>
          <w:tcPr>
            <w:tcW w:w="1530" w:type="dxa"/>
          </w:tcPr>
          <w:p w14:paraId="311DE90B" w14:textId="77777777" w:rsidR="00A426D4" w:rsidRPr="00E074D3" w:rsidRDefault="00A426D4" w:rsidP="00406FE9">
            <w:pPr>
              <w:pStyle w:val="ListParagraph"/>
              <w:numPr>
                <w:ilvl w:val="0"/>
                <w:numId w:val="4"/>
              </w:numPr>
              <w:tabs>
                <w:tab w:val="left" w:pos="810"/>
              </w:tabs>
              <w:contextualSpacing/>
              <w:jc w:val="both"/>
            </w:pPr>
          </w:p>
        </w:tc>
        <w:tc>
          <w:tcPr>
            <w:tcW w:w="2914" w:type="dxa"/>
          </w:tcPr>
          <w:p w14:paraId="638208CF" w14:textId="77777777" w:rsidR="00A426D4" w:rsidRPr="00E074D3" w:rsidRDefault="00A426D4" w:rsidP="000A4F3A">
            <w:pPr>
              <w:tabs>
                <w:tab w:val="left" w:pos="810"/>
              </w:tabs>
              <w:contextualSpacing/>
              <w:jc w:val="both"/>
            </w:pPr>
          </w:p>
        </w:tc>
        <w:tc>
          <w:tcPr>
            <w:tcW w:w="1401" w:type="dxa"/>
          </w:tcPr>
          <w:p w14:paraId="0E98E7C9" w14:textId="77777777" w:rsidR="00A426D4" w:rsidRPr="00E074D3" w:rsidRDefault="00A426D4" w:rsidP="000A4F3A">
            <w:pPr>
              <w:tabs>
                <w:tab w:val="left" w:pos="810"/>
              </w:tabs>
              <w:contextualSpacing/>
              <w:jc w:val="both"/>
            </w:pPr>
          </w:p>
        </w:tc>
      </w:tr>
      <w:tr w:rsidR="00A426D4" w:rsidRPr="00E074D3" w14:paraId="72A6C6C5" w14:textId="77777777" w:rsidTr="000A4F3A">
        <w:tc>
          <w:tcPr>
            <w:tcW w:w="729" w:type="dxa"/>
          </w:tcPr>
          <w:p w14:paraId="0763F7F3" w14:textId="77777777" w:rsidR="00A426D4" w:rsidRPr="00E074D3" w:rsidRDefault="00A426D4" w:rsidP="000A4F3A">
            <w:pPr>
              <w:tabs>
                <w:tab w:val="left" w:pos="810"/>
              </w:tabs>
              <w:contextualSpacing/>
              <w:jc w:val="both"/>
            </w:pPr>
            <w:r w:rsidRPr="00E074D3">
              <w:t>8</w:t>
            </w:r>
          </w:p>
        </w:tc>
        <w:tc>
          <w:tcPr>
            <w:tcW w:w="1426" w:type="dxa"/>
          </w:tcPr>
          <w:p w14:paraId="212BD768" w14:textId="77777777" w:rsidR="00A426D4" w:rsidRPr="00E074D3" w:rsidRDefault="00A426D4" w:rsidP="000A4F3A">
            <w:pPr>
              <w:tabs>
                <w:tab w:val="left" w:pos="810"/>
              </w:tabs>
              <w:contextualSpacing/>
              <w:jc w:val="both"/>
            </w:pPr>
            <w:r w:rsidRPr="00E074D3">
              <w:t>Pakistan</w:t>
            </w:r>
          </w:p>
        </w:tc>
        <w:tc>
          <w:tcPr>
            <w:tcW w:w="1530" w:type="dxa"/>
          </w:tcPr>
          <w:p w14:paraId="29F3781D" w14:textId="77777777" w:rsidR="00A426D4" w:rsidRPr="00E074D3" w:rsidRDefault="00A426D4" w:rsidP="00406FE9">
            <w:pPr>
              <w:pStyle w:val="ListParagraph"/>
              <w:numPr>
                <w:ilvl w:val="0"/>
                <w:numId w:val="4"/>
              </w:numPr>
              <w:tabs>
                <w:tab w:val="left" w:pos="810"/>
              </w:tabs>
              <w:contextualSpacing/>
              <w:jc w:val="both"/>
            </w:pPr>
          </w:p>
        </w:tc>
        <w:tc>
          <w:tcPr>
            <w:tcW w:w="2914" w:type="dxa"/>
          </w:tcPr>
          <w:p w14:paraId="7C53C760" w14:textId="77777777" w:rsidR="00A426D4" w:rsidRPr="00E074D3" w:rsidRDefault="00A426D4" w:rsidP="000A4F3A">
            <w:pPr>
              <w:tabs>
                <w:tab w:val="left" w:pos="810"/>
              </w:tabs>
              <w:contextualSpacing/>
              <w:jc w:val="both"/>
            </w:pPr>
          </w:p>
        </w:tc>
        <w:tc>
          <w:tcPr>
            <w:tcW w:w="1401" w:type="dxa"/>
          </w:tcPr>
          <w:p w14:paraId="35149BB9" w14:textId="77777777" w:rsidR="00A426D4" w:rsidRPr="00E074D3" w:rsidRDefault="00A426D4" w:rsidP="000A4F3A">
            <w:pPr>
              <w:tabs>
                <w:tab w:val="left" w:pos="810"/>
              </w:tabs>
              <w:contextualSpacing/>
              <w:jc w:val="both"/>
            </w:pPr>
          </w:p>
        </w:tc>
      </w:tr>
      <w:tr w:rsidR="00A426D4" w:rsidRPr="00E074D3" w14:paraId="40364E5E" w14:textId="77777777" w:rsidTr="000A4F3A">
        <w:tc>
          <w:tcPr>
            <w:tcW w:w="729" w:type="dxa"/>
          </w:tcPr>
          <w:p w14:paraId="0324671C" w14:textId="77777777" w:rsidR="00A426D4" w:rsidRPr="00E074D3" w:rsidRDefault="00A426D4" w:rsidP="000A4F3A">
            <w:pPr>
              <w:tabs>
                <w:tab w:val="left" w:pos="810"/>
              </w:tabs>
              <w:contextualSpacing/>
              <w:jc w:val="both"/>
            </w:pPr>
            <w:r w:rsidRPr="00E074D3">
              <w:t>9</w:t>
            </w:r>
          </w:p>
        </w:tc>
        <w:tc>
          <w:tcPr>
            <w:tcW w:w="1426" w:type="dxa"/>
          </w:tcPr>
          <w:p w14:paraId="2694543F" w14:textId="77777777" w:rsidR="00A426D4" w:rsidRPr="00E074D3" w:rsidRDefault="00A426D4" w:rsidP="000A4F3A">
            <w:pPr>
              <w:tabs>
                <w:tab w:val="left" w:pos="810"/>
              </w:tabs>
              <w:contextualSpacing/>
              <w:jc w:val="both"/>
            </w:pPr>
            <w:r w:rsidRPr="00E074D3">
              <w:t>Sri Lanka</w:t>
            </w:r>
          </w:p>
        </w:tc>
        <w:tc>
          <w:tcPr>
            <w:tcW w:w="1530" w:type="dxa"/>
          </w:tcPr>
          <w:p w14:paraId="2370BBC6" w14:textId="77777777" w:rsidR="00A426D4" w:rsidRPr="00E074D3" w:rsidRDefault="00A426D4" w:rsidP="00406FE9">
            <w:pPr>
              <w:pStyle w:val="ListParagraph"/>
              <w:numPr>
                <w:ilvl w:val="0"/>
                <w:numId w:val="4"/>
              </w:numPr>
              <w:tabs>
                <w:tab w:val="left" w:pos="810"/>
              </w:tabs>
              <w:contextualSpacing/>
              <w:jc w:val="both"/>
            </w:pPr>
          </w:p>
        </w:tc>
        <w:tc>
          <w:tcPr>
            <w:tcW w:w="2914" w:type="dxa"/>
          </w:tcPr>
          <w:p w14:paraId="36E05EF7" w14:textId="77777777" w:rsidR="00A426D4" w:rsidRPr="00E074D3" w:rsidRDefault="00A426D4" w:rsidP="000A4F3A">
            <w:pPr>
              <w:tabs>
                <w:tab w:val="left" w:pos="810"/>
              </w:tabs>
              <w:contextualSpacing/>
              <w:jc w:val="both"/>
            </w:pPr>
          </w:p>
        </w:tc>
        <w:tc>
          <w:tcPr>
            <w:tcW w:w="1401" w:type="dxa"/>
          </w:tcPr>
          <w:p w14:paraId="58A800DF" w14:textId="77777777" w:rsidR="00A426D4" w:rsidRPr="00E074D3" w:rsidRDefault="00A426D4" w:rsidP="000A4F3A">
            <w:pPr>
              <w:tabs>
                <w:tab w:val="left" w:pos="810"/>
              </w:tabs>
              <w:contextualSpacing/>
              <w:jc w:val="both"/>
            </w:pPr>
          </w:p>
        </w:tc>
      </w:tr>
    </w:tbl>
    <w:p w14:paraId="7E694070" w14:textId="77777777" w:rsidR="00A426D4" w:rsidRPr="00E074D3" w:rsidRDefault="00A426D4" w:rsidP="00A426D4">
      <w:pPr>
        <w:tabs>
          <w:tab w:val="left" w:pos="810"/>
        </w:tabs>
        <w:ind w:left="1350"/>
        <w:contextualSpacing/>
        <w:jc w:val="both"/>
      </w:pPr>
    </w:p>
    <w:p w14:paraId="26DA1627" w14:textId="77777777" w:rsidR="00A426D4" w:rsidRPr="00E074D3" w:rsidRDefault="00A426D4" w:rsidP="00C4625B">
      <w:pPr>
        <w:pStyle w:val="ListParagraph"/>
        <w:numPr>
          <w:ilvl w:val="0"/>
          <w:numId w:val="2"/>
        </w:numPr>
        <w:tabs>
          <w:tab w:val="left" w:pos="810"/>
        </w:tabs>
        <w:ind w:left="1350"/>
        <w:contextualSpacing/>
        <w:jc w:val="both"/>
        <w:rPr>
          <w:b/>
        </w:rPr>
      </w:pPr>
      <w:r w:rsidRPr="00E074D3">
        <w:rPr>
          <w:b/>
        </w:rPr>
        <w:t xml:space="preserve">Determining spectrum base price in your country? </w:t>
      </w:r>
    </w:p>
    <w:p w14:paraId="1790AD9D" w14:textId="77777777" w:rsidR="00A426D4" w:rsidRPr="00E074D3" w:rsidRDefault="00A426D4" w:rsidP="00A426D4">
      <w:pPr>
        <w:pStyle w:val="ListParagraph"/>
        <w:tabs>
          <w:tab w:val="left" w:pos="810"/>
        </w:tabs>
        <w:ind w:left="1350"/>
        <w:contextualSpacing/>
        <w:jc w:val="both"/>
        <w:rPr>
          <w:szCs w:val="24"/>
        </w:rPr>
      </w:pPr>
    </w:p>
    <w:tbl>
      <w:tblPr>
        <w:tblStyle w:val="TableGrid"/>
        <w:tblW w:w="0" w:type="auto"/>
        <w:tblInd w:w="1350" w:type="dxa"/>
        <w:tblLook w:val="04A0" w:firstRow="1" w:lastRow="0" w:firstColumn="1" w:lastColumn="0" w:noHBand="0" w:noVBand="1"/>
      </w:tblPr>
      <w:tblGrid>
        <w:gridCol w:w="628"/>
        <w:gridCol w:w="1409"/>
        <w:gridCol w:w="1396"/>
        <w:gridCol w:w="2310"/>
        <w:gridCol w:w="2257"/>
      </w:tblGrid>
      <w:tr w:rsidR="00A426D4" w:rsidRPr="00E074D3" w14:paraId="2E67D3A6" w14:textId="77777777" w:rsidTr="000A4F3A">
        <w:tc>
          <w:tcPr>
            <w:tcW w:w="666" w:type="dxa"/>
          </w:tcPr>
          <w:p w14:paraId="2461128A" w14:textId="77777777" w:rsidR="00A426D4" w:rsidRPr="00E074D3" w:rsidRDefault="00A426D4" w:rsidP="000A4F3A">
            <w:pPr>
              <w:tabs>
                <w:tab w:val="left" w:pos="810"/>
              </w:tabs>
              <w:contextualSpacing/>
              <w:jc w:val="both"/>
            </w:pPr>
            <w:r w:rsidRPr="00E074D3">
              <w:t>S. No</w:t>
            </w:r>
          </w:p>
        </w:tc>
        <w:tc>
          <w:tcPr>
            <w:tcW w:w="1415" w:type="dxa"/>
          </w:tcPr>
          <w:p w14:paraId="3B10FBF2" w14:textId="77777777" w:rsidR="00A426D4" w:rsidRPr="00E074D3" w:rsidRDefault="00A426D4" w:rsidP="000A4F3A">
            <w:pPr>
              <w:tabs>
                <w:tab w:val="left" w:pos="810"/>
              </w:tabs>
              <w:contextualSpacing/>
              <w:jc w:val="both"/>
            </w:pPr>
            <w:r w:rsidRPr="00E074D3">
              <w:t>Country</w:t>
            </w:r>
          </w:p>
        </w:tc>
        <w:tc>
          <w:tcPr>
            <w:tcW w:w="1446" w:type="dxa"/>
          </w:tcPr>
          <w:p w14:paraId="159E3527" w14:textId="77777777" w:rsidR="00A426D4" w:rsidRPr="00E074D3" w:rsidRDefault="00A426D4" w:rsidP="000A4F3A">
            <w:pPr>
              <w:tabs>
                <w:tab w:val="left" w:pos="810"/>
              </w:tabs>
              <w:contextualSpacing/>
              <w:jc w:val="both"/>
            </w:pPr>
            <w:r w:rsidRPr="00E074D3">
              <w:rPr>
                <w:b/>
                <w:bCs/>
              </w:rPr>
              <w:t>Regulator</w:t>
            </w:r>
          </w:p>
        </w:tc>
        <w:tc>
          <w:tcPr>
            <w:tcW w:w="2048" w:type="dxa"/>
          </w:tcPr>
          <w:p w14:paraId="7169E285" w14:textId="77777777" w:rsidR="00A426D4" w:rsidRPr="00E074D3" w:rsidRDefault="00A426D4" w:rsidP="000A4F3A">
            <w:pPr>
              <w:tabs>
                <w:tab w:val="left" w:pos="810"/>
              </w:tabs>
              <w:contextualSpacing/>
              <w:jc w:val="both"/>
            </w:pPr>
            <w:r w:rsidRPr="00E074D3">
              <w:t>Government/Ministry</w:t>
            </w:r>
          </w:p>
        </w:tc>
        <w:tc>
          <w:tcPr>
            <w:tcW w:w="2425" w:type="dxa"/>
          </w:tcPr>
          <w:p w14:paraId="062401DB" w14:textId="77777777" w:rsidR="00A426D4" w:rsidRPr="00E074D3" w:rsidRDefault="00A426D4" w:rsidP="000A4F3A">
            <w:pPr>
              <w:tabs>
                <w:tab w:val="left" w:pos="810"/>
              </w:tabs>
              <w:contextualSpacing/>
              <w:jc w:val="both"/>
            </w:pPr>
            <w:r w:rsidRPr="00E074D3">
              <w:t>Others/ Comments</w:t>
            </w:r>
          </w:p>
        </w:tc>
      </w:tr>
      <w:tr w:rsidR="00A426D4" w:rsidRPr="00E074D3" w14:paraId="66BC4D9E" w14:textId="77777777" w:rsidTr="000A4F3A">
        <w:tc>
          <w:tcPr>
            <w:tcW w:w="666" w:type="dxa"/>
          </w:tcPr>
          <w:p w14:paraId="602F5DC5" w14:textId="77777777" w:rsidR="00A426D4" w:rsidRPr="00E074D3" w:rsidRDefault="00A426D4" w:rsidP="000A4F3A">
            <w:pPr>
              <w:tabs>
                <w:tab w:val="left" w:pos="810"/>
              </w:tabs>
              <w:contextualSpacing/>
              <w:jc w:val="both"/>
            </w:pPr>
            <w:r w:rsidRPr="00E074D3">
              <w:t>1</w:t>
            </w:r>
          </w:p>
        </w:tc>
        <w:tc>
          <w:tcPr>
            <w:tcW w:w="1415" w:type="dxa"/>
          </w:tcPr>
          <w:p w14:paraId="142D3FF0" w14:textId="77777777" w:rsidR="00A426D4" w:rsidRPr="00E074D3" w:rsidRDefault="00A426D4" w:rsidP="000A4F3A">
            <w:pPr>
              <w:tabs>
                <w:tab w:val="left" w:pos="810"/>
              </w:tabs>
              <w:contextualSpacing/>
              <w:jc w:val="both"/>
            </w:pPr>
            <w:r w:rsidRPr="00E074D3">
              <w:t>Afghanistan</w:t>
            </w:r>
          </w:p>
        </w:tc>
        <w:tc>
          <w:tcPr>
            <w:tcW w:w="1446" w:type="dxa"/>
          </w:tcPr>
          <w:p w14:paraId="26FA86D9" w14:textId="77777777" w:rsidR="00A426D4" w:rsidRPr="00E074D3" w:rsidRDefault="00A426D4" w:rsidP="00406FE9">
            <w:pPr>
              <w:pStyle w:val="ListParagraph"/>
              <w:numPr>
                <w:ilvl w:val="0"/>
                <w:numId w:val="4"/>
              </w:numPr>
              <w:tabs>
                <w:tab w:val="left" w:pos="810"/>
              </w:tabs>
              <w:contextualSpacing/>
              <w:jc w:val="both"/>
            </w:pPr>
          </w:p>
        </w:tc>
        <w:tc>
          <w:tcPr>
            <w:tcW w:w="2048" w:type="dxa"/>
          </w:tcPr>
          <w:p w14:paraId="7413F032" w14:textId="77777777" w:rsidR="00A426D4" w:rsidRPr="00E074D3" w:rsidRDefault="00A426D4" w:rsidP="000A4F3A">
            <w:pPr>
              <w:tabs>
                <w:tab w:val="left" w:pos="810"/>
              </w:tabs>
              <w:contextualSpacing/>
              <w:jc w:val="both"/>
            </w:pPr>
          </w:p>
        </w:tc>
        <w:tc>
          <w:tcPr>
            <w:tcW w:w="2425" w:type="dxa"/>
          </w:tcPr>
          <w:p w14:paraId="3BF2A54D" w14:textId="77777777" w:rsidR="00A426D4" w:rsidRPr="00E074D3" w:rsidRDefault="00A426D4" w:rsidP="000A4F3A">
            <w:pPr>
              <w:tabs>
                <w:tab w:val="left" w:pos="810"/>
              </w:tabs>
              <w:contextualSpacing/>
              <w:jc w:val="both"/>
            </w:pPr>
          </w:p>
        </w:tc>
      </w:tr>
      <w:tr w:rsidR="00A426D4" w:rsidRPr="00E074D3" w14:paraId="616841BA" w14:textId="77777777" w:rsidTr="000A4F3A">
        <w:tc>
          <w:tcPr>
            <w:tcW w:w="666" w:type="dxa"/>
          </w:tcPr>
          <w:p w14:paraId="60FA8DA6" w14:textId="77777777" w:rsidR="00A426D4" w:rsidRPr="00E074D3" w:rsidRDefault="00A426D4" w:rsidP="000A4F3A">
            <w:pPr>
              <w:tabs>
                <w:tab w:val="left" w:pos="810"/>
              </w:tabs>
              <w:contextualSpacing/>
              <w:jc w:val="both"/>
            </w:pPr>
            <w:r w:rsidRPr="00E074D3">
              <w:t>2</w:t>
            </w:r>
          </w:p>
        </w:tc>
        <w:tc>
          <w:tcPr>
            <w:tcW w:w="1415" w:type="dxa"/>
          </w:tcPr>
          <w:p w14:paraId="0718FEB0" w14:textId="77777777" w:rsidR="00A426D4" w:rsidRPr="00E074D3" w:rsidRDefault="00A426D4" w:rsidP="000A4F3A">
            <w:pPr>
              <w:tabs>
                <w:tab w:val="left" w:pos="810"/>
              </w:tabs>
              <w:contextualSpacing/>
              <w:jc w:val="both"/>
            </w:pPr>
            <w:r w:rsidRPr="00E074D3">
              <w:t>Bangladesh</w:t>
            </w:r>
          </w:p>
        </w:tc>
        <w:tc>
          <w:tcPr>
            <w:tcW w:w="1446" w:type="dxa"/>
          </w:tcPr>
          <w:p w14:paraId="64EF5032" w14:textId="77777777" w:rsidR="00A426D4" w:rsidRPr="00E074D3" w:rsidRDefault="00A426D4" w:rsidP="000A4F3A">
            <w:pPr>
              <w:tabs>
                <w:tab w:val="left" w:pos="810"/>
              </w:tabs>
              <w:contextualSpacing/>
              <w:jc w:val="both"/>
            </w:pPr>
          </w:p>
        </w:tc>
        <w:tc>
          <w:tcPr>
            <w:tcW w:w="2048" w:type="dxa"/>
          </w:tcPr>
          <w:p w14:paraId="4BE47916" w14:textId="77777777" w:rsidR="00A426D4" w:rsidRPr="00E074D3" w:rsidRDefault="00A426D4" w:rsidP="00406FE9">
            <w:pPr>
              <w:pStyle w:val="ListParagraph"/>
              <w:numPr>
                <w:ilvl w:val="0"/>
                <w:numId w:val="4"/>
              </w:numPr>
              <w:tabs>
                <w:tab w:val="left" w:pos="810"/>
              </w:tabs>
              <w:contextualSpacing/>
              <w:jc w:val="both"/>
            </w:pPr>
          </w:p>
        </w:tc>
        <w:tc>
          <w:tcPr>
            <w:tcW w:w="2425" w:type="dxa"/>
          </w:tcPr>
          <w:p w14:paraId="1706228D" w14:textId="77777777" w:rsidR="00A426D4" w:rsidRPr="00E074D3" w:rsidRDefault="00A426D4" w:rsidP="000A4F3A">
            <w:pPr>
              <w:tabs>
                <w:tab w:val="left" w:pos="810"/>
              </w:tabs>
              <w:contextualSpacing/>
              <w:jc w:val="both"/>
            </w:pPr>
          </w:p>
        </w:tc>
      </w:tr>
      <w:tr w:rsidR="00A426D4" w:rsidRPr="00E074D3" w14:paraId="4C19690D" w14:textId="77777777" w:rsidTr="000A4F3A">
        <w:tc>
          <w:tcPr>
            <w:tcW w:w="666" w:type="dxa"/>
          </w:tcPr>
          <w:p w14:paraId="77AE79D9" w14:textId="77777777" w:rsidR="00A426D4" w:rsidRPr="00E074D3" w:rsidRDefault="00A426D4" w:rsidP="000A4F3A">
            <w:pPr>
              <w:tabs>
                <w:tab w:val="left" w:pos="810"/>
              </w:tabs>
              <w:contextualSpacing/>
              <w:jc w:val="both"/>
            </w:pPr>
            <w:r w:rsidRPr="00E074D3">
              <w:t>3</w:t>
            </w:r>
          </w:p>
        </w:tc>
        <w:tc>
          <w:tcPr>
            <w:tcW w:w="1415" w:type="dxa"/>
          </w:tcPr>
          <w:p w14:paraId="7B856EA4" w14:textId="77777777" w:rsidR="00A426D4" w:rsidRPr="00E074D3" w:rsidRDefault="00A426D4" w:rsidP="000A4F3A">
            <w:pPr>
              <w:tabs>
                <w:tab w:val="left" w:pos="810"/>
              </w:tabs>
              <w:contextualSpacing/>
              <w:jc w:val="both"/>
            </w:pPr>
            <w:r w:rsidRPr="00E074D3">
              <w:t>Bhutan</w:t>
            </w:r>
          </w:p>
        </w:tc>
        <w:tc>
          <w:tcPr>
            <w:tcW w:w="1446" w:type="dxa"/>
          </w:tcPr>
          <w:p w14:paraId="48F290AC" w14:textId="77777777" w:rsidR="00A426D4" w:rsidRPr="00E074D3" w:rsidRDefault="00A426D4" w:rsidP="00406FE9">
            <w:pPr>
              <w:pStyle w:val="ListParagraph"/>
              <w:numPr>
                <w:ilvl w:val="0"/>
                <w:numId w:val="4"/>
              </w:numPr>
              <w:tabs>
                <w:tab w:val="left" w:pos="810"/>
              </w:tabs>
              <w:contextualSpacing/>
              <w:jc w:val="both"/>
            </w:pPr>
          </w:p>
        </w:tc>
        <w:tc>
          <w:tcPr>
            <w:tcW w:w="2048" w:type="dxa"/>
          </w:tcPr>
          <w:p w14:paraId="1CA50382" w14:textId="77777777" w:rsidR="00A426D4" w:rsidRPr="00E074D3" w:rsidRDefault="00A426D4" w:rsidP="000A4F3A">
            <w:pPr>
              <w:tabs>
                <w:tab w:val="left" w:pos="810"/>
              </w:tabs>
              <w:contextualSpacing/>
              <w:jc w:val="both"/>
            </w:pPr>
          </w:p>
        </w:tc>
        <w:tc>
          <w:tcPr>
            <w:tcW w:w="2425" w:type="dxa"/>
          </w:tcPr>
          <w:p w14:paraId="018450B9" w14:textId="77777777" w:rsidR="00A426D4" w:rsidRPr="00E074D3" w:rsidRDefault="00A426D4" w:rsidP="000A4F3A">
            <w:pPr>
              <w:tabs>
                <w:tab w:val="left" w:pos="810"/>
              </w:tabs>
              <w:contextualSpacing/>
              <w:jc w:val="both"/>
            </w:pPr>
          </w:p>
        </w:tc>
      </w:tr>
      <w:tr w:rsidR="00A426D4" w:rsidRPr="00E074D3" w14:paraId="77B3DE5D" w14:textId="77777777" w:rsidTr="000A4F3A">
        <w:tc>
          <w:tcPr>
            <w:tcW w:w="666" w:type="dxa"/>
          </w:tcPr>
          <w:p w14:paraId="05DFF922" w14:textId="77777777" w:rsidR="00A426D4" w:rsidRPr="00E074D3" w:rsidRDefault="00A426D4" w:rsidP="000A4F3A">
            <w:pPr>
              <w:tabs>
                <w:tab w:val="left" w:pos="810"/>
              </w:tabs>
              <w:contextualSpacing/>
              <w:jc w:val="both"/>
            </w:pPr>
            <w:r w:rsidRPr="00E074D3">
              <w:t>4</w:t>
            </w:r>
          </w:p>
        </w:tc>
        <w:tc>
          <w:tcPr>
            <w:tcW w:w="1415" w:type="dxa"/>
          </w:tcPr>
          <w:p w14:paraId="7C655162" w14:textId="77777777" w:rsidR="00A426D4" w:rsidRPr="00E074D3" w:rsidRDefault="00A426D4" w:rsidP="000A4F3A">
            <w:pPr>
              <w:tabs>
                <w:tab w:val="left" w:pos="810"/>
              </w:tabs>
              <w:contextualSpacing/>
              <w:jc w:val="both"/>
            </w:pPr>
            <w:r w:rsidRPr="00E074D3">
              <w:t>India</w:t>
            </w:r>
          </w:p>
        </w:tc>
        <w:tc>
          <w:tcPr>
            <w:tcW w:w="1446" w:type="dxa"/>
          </w:tcPr>
          <w:p w14:paraId="55F01A1B" w14:textId="77777777" w:rsidR="00A426D4" w:rsidRPr="00E074D3" w:rsidRDefault="00A426D4" w:rsidP="000A4F3A">
            <w:pPr>
              <w:tabs>
                <w:tab w:val="left" w:pos="810"/>
              </w:tabs>
              <w:contextualSpacing/>
              <w:jc w:val="both"/>
            </w:pPr>
          </w:p>
        </w:tc>
        <w:tc>
          <w:tcPr>
            <w:tcW w:w="2048" w:type="dxa"/>
          </w:tcPr>
          <w:p w14:paraId="7726613C" w14:textId="77777777" w:rsidR="00A426D4" w:rsidRPr="00E074D3" w:rsidRDefault="00A426D4" w:rsidP="00406FE9">
            <w:pPr>
              <w:pStyle w:val="ListParagraph"/>
              <w:numPr>
                <w:ilvl w:val="0"/>
                <w:numId w:val="4"/>
              </w:numPr>
              <w:tabs>
                <w:tab w:val="left" w:pos="810"/>
              </w:tabs>
              <w:contextualSpacing/>
              <w:jc w:val="both"/>
            </w:pPr>
          </w:p>
        </w:tc>
        <w:tc>
          <w:tcPr>
            <w:tcW w:w="2425" w:type="dxa"/>
          </w:tcPr>
          <w:p w14:paraId="166D3C6D" w14:textId="77777777" w:rsidR="00A426D4" w:rsidRPr="00E074D3" w:rsidRDefault="00A426D4" w:rsidP="000A4F3A">
            <w:pPr>
              <w:tabs>
                <w:tab w:val="left" w:pos="810"/>
              </w:tabs>
              <w:contextualSpacing/>
              <w:jc w:val="both"/>
            </w:pPr>
            <w:r w:rsidRPr="00E074D3">
              <w:t xml:space="preserve">Finalized by Govt. through Notice Inviting Application (NIA) *  </w:t>
            </w:r>
          </w:p>
        </w:tc>
      </w:tr>
      <w:tr w:rsidR="00A426D4" w:rsidRPr="00E074D3" w14:paraId="7BB008FD" w14:textId="77777777" w:rsidTr="000A4F3A">
        <w:tc>
          <w:tcPr>
            <w:tcW w:w="666" w:type="dxa"/>
          </w:tcPr>
          <w:p w14:paraId="4A667B8A" w14:textId="77777777" w:rsidR="00A426D4" w:rsidRPr="00E074D3" w:rsidRDefault="00A426D4" w:rsidP="000A4F3A">
            <w:pPr>
              <w:tabs>
                <w:tab w:val="left" w:pos="810"/>
              </w:tabs>
              <w:contextualSpacing/>
              <w:jc w:val="both"/>
            </w:pPr>
            <w:r w:rsidRPr="00E074D3">
              <w:t>5</w:t>
            </w:r>
          </w:p>
        </w:tc>
        <w:tc>
          <w:tcPr>
            <w:tcW w:w="1415" w:type="dxa"/>
          </w:tcPr>
          <w:p w14:paraId="589E2A62" w14:textId="77777777" w:rsidR="00A426D4" w:rsidRPr="00E074D3" w:rsidRDefault="00A426D4" w:rsidP="000A4F3A">
            <w:pPr>
              <w:tabs>
                <w:tab w:val="left" w:pos="810"/>
              </w:tabs>
              <w:contextualSpacing/>
              <w:jc w:val="both"/>
            </w:pPr>
            <w:r w:rsidRPr="00E074D3">
              <w:t>Iran</w:t>
            </w:r>
          </w:p>
        </w:tc>
        <w:tc>
          <w:tcPr>
            <w:tcW w:w="1446" w:type="dxa"/>
          </w:tcPr>
          <w:p w14:paraId="46CCD5DB" w14:textId="77777777" w:rsidR="00A426D4" w:rsidRPr="00E074D3" w:rsidRDefault="00A426D4" w:rsidP="00406FE9">
            <w:pPr>
              <w:pStyle w:val="ListParagraph"/>
              <w:numPr>
                <w:ilvl w:val="0"/>
                <w:numId w:val="4"/>
              </w:numPr>
              <w:tabs>
                <w:tab w:val="left" w:pos="810"/>
              </w:tabs>
              <w:contextualSpacing/>
              <w:jc w:val="both"/>
            </w:pPr>
          </w:p>
        </w:tc>
        <w:tc>
          <w:tcPr>
            <w:tcW w:w="2048" w:type="dxa"/>
          </w:tcPr>
          <w:p w14:paraId="3B350DBF" w14:textId="77777777" w:rsidR="00A426D4" w:rsidRPr="00E074D3" w:rsidRDefault="00A426D4" w:rsidP="000A4F3A">
            <w:pPr>
              <w:tabs>
                <w:tab w:val="left" w:pos="810"/>
              </w:tabs>
              <w:contextualSpacing/>
              <w:jc w:val="both"/>
            </w:pPr>
          </w:p>
        </w:tc>
        <w:tc>
          <w:tcPr>
            <w:tcW w:w="2425" w:type="dxa"/>
          </w:tcPr>
          <w:p w14:paraId="7D5D3465" w14:textId="77777777" w:rsidR="00A426D4" w:rsidRPr="00E074D3" w:rsidRDefault="00A426D4" w:rsidP="000A4F3A">
            <w:pPr>
              <w:tabs>
                <w:tab w:val="left" w:pos="810"/>
              </w:tabs>
              <w:contextualSpacing/>
              <w:jc w:val="both"/>
            </w:pPr>
          </w:p>
        </w:tc>
      </w:tr>
      <w:tr w:rsidR="00A426D4" w:rsidRPr="00E074D3" w14:paraId="1BE5C315" w14:textId="77777777" w:rsidTr="000A4F3A">
        <w:tc>
          <w:tcPr>
            <w:tcW w:w="666" w:type="dxa"/>
          </w:tcPr>
          <w:p w14:paraId="2B55CD52" w14:textId="77777777" w:rsidR="00A426D4" w:rsidRPr="00E074D3" w:rsidRDefault="00A426D4" w:rsidP="000A4F3A">
            <w:pPr>
              <w:tabs>
                <w:tab w:val="left" w:pos="810"/>
              </w:tabs>
              <w:contextualSpacing/>
              <w:jc w:val="both"/>
            </w:pPr>
            <w:r w:rsidRPr="00E074D3">
              <w:t>6</w:t>
            </w:r>
          </w:p>
        </w:tc>
        <w:tc>
          <w:tcPr>
            <w:tcW w:w="1415" w:type="dxa"/>
          </w:tcPr>
          <w:p w14:paraId="15B27C90" w14:textId="77777777" w:rsidR="00A426D4" w:rsidRPr="00E074D3" w:rsidRDefault="00A426D4" w:rsidP="000A4F3A">
            <w:pPr>
              <w:tabs>
                <w:tab w:val="left" w:pos="810"/>
              </w:tabs>
              <w:contextualSpacing/>
              <w:jc w:val="both"/>
            </w:pPr>
            <w:r w:rsidRPr="00E074D3">
              <w:t>Maldives</w:t>
            </w:r>
          </w:p>
        </w:tc>
        <w:tc>
          <w:tcPr>
            <w:tcW w:w="1446" w:type="dxa"/>
          </w:tcPr>
          <w:p w14:paraId="7B615582" w14:textId="77777777" w:rsidR="00A426D4" w:rsidRPr="00E074D3" w:rsidRDefault="00A426D4" w:rsidP="000A4F3A">
            <w:pPr>
              <w:tabs>
                <w:tab w:val="left" w:pos="810"/>
              </w:tabs>
              <w:contextualSpacing/>
              <w:jc w:val="both"/>
            </w:pPr>
          </w:p>
        </w:tc>
        <w:tc>
          <w:tcPr>
            <w:tcW w:w="2048" w:type="dxa"/>
          </w:tcPr>
          <w:p w14:paraId="601A5B14" w14:textId="77777777" w:rsidR="00A426D4" w:rsidRPr="00E074D3" w:rsidRDefault="00A426D4" w:rsidP="000A4F3A">
            <w:pPr>
              <w:tabs>
                <w:tab w:val="left" w:pos="810"/>
              </w:tabs>
              <w:contextualSpacing/>
              <w:jc w:val="both"/>
            </w:pPr>
          </w:p>
        </w:tc>
        <w:tc>
          <w:tcPr>
            <w:tcW w:w="2425" w:type="dxa"/>
          </w:tcPr>
          <w:p w14:paraId="6E24FC08" w14:textId="77777777" w:rsidR="00A426D4" w:rsidRPr="00E074D3" w:rsidRDefault="00A426D4" w:rsidP="000A4F3A">
            <w:pPr>
              <w:tabs>
                <w:tab w:val="left" w:pos="810"/>
              </w:tabs>
              <w:contextualSpacing/>
              <w:jc w:val="both"/>
            </w:pPr>
            <w:bookmarkStart w:id="28" w:name="_Hlk186810509"/>
            <w:r w:rsidRPr="00E074D3">
              <w:t>We are working on the spectrum pricing mechanism</w:t>
            </w:r>
            <w:bookmarkEnd w:id="28"/>
          </w:p>
        </w:tc>
      </w:tr>
      <w:tr w:rsidR="00A426D4" w:rsidRPr="00E074D3" w14:paraId="25613A2B" w14:textId="77777777" w:rsidTr="000A4F3A">
        <w:tc>
          <w:tcPr>
            <w:tcW w:w="666" w:type="dxa"/>
          </w:tcPr>
          <w:p w14:paraId="5879BFFD" w14:textId="77777777" w:rsidR="00A426D4" w:rsidRPr="00E074D3" w:rsidRDefault="00A426D4" w:rsidP="000A4F3A">
            <w:pPr>
              <w:tabs>
                <w:tab w:val="left" w:pos="810"/>
              </w:tabs>
              <w:contextualSpacing/>
              <w:jc w:val="both"/>
            </w:pPr>
            <w:r w:rsidRPr="00E074D3">
              <w:t>7</w:t>
            </w:r>
          </w:p>
        </w:tc>
        <w:tc>
          <w:tcPr>
            <w:tcW w:w="1415" w:type="dxa"/>
          </w:tcPr>
          <w:p w14:paraId="51C73210" w14:textId="77777777" w:rsidR="00A426D4" w:rsidRPr="00E074D3" w:rsidRDefault="00A426D4" w:rsidP="000A4F3A">
            <w:pPr>
              <w:tabs>
                <w:tab w:val="left" w:pos="810"/>
              </w:tabs>
              <w:contextualSpacing/>
              <w:jc w:val="both"/>
            </w:pPr>
            <w:r w:rsidRPr="00E074D3">
              <w:t>Nepal</w:t>
            </w:r>
          </w:p>
        </w:tc>
        <w:tc>
          <w:tcPr>
            <w:tcW w:w="1446" w:type="dxa"/>
          </w:tcPr>
          <w:p w14:paraId="61D871E4" w14:textId="77777777" w:rsidR="00A426D4" w:rsidRPr="00E074D3" w:rsidRDefault="00A426D4" w:rsidP="000A4F3A">
            <w:pPr>
              <w:tabs>
                <w:tab w:val="left" w:pos="810"/>
              </w:tabs>
              <w:contextualSpacing/>
              <w:jc w:val="both"/>
            </w:pPr>
          </w:p>
        </w:tc>
        <w:tc>
          <w:tcPr>
            <w:tcW w:w="2048" w:type="dxa"/>
          </w:tcPr>
          <w:p w14:paraId="47962F1D" w14:textId="77777777" w:rsidR="00A426D4" w:rsidRPr="00E074D3" w:rsidRDefault="00A426D4" w:rsidP="000A4F3A">
            <w:pPr>
              <w:tabs>
                <w:tab w:val="left" w:pos="810"/>
              </w:tabs>
              <w:contextualSpacing/>
              <w:jc w:val="both"/>
            </w:pPr>
          </w:p>
        </w:tc>
        <w:tc>
          <w:tcPr>
            <w:tcW w:w="2425" w:type="dxa"/>
          </w:tcPr>
          <w:p w14:paraId="679A4BF7" w14:textId="77777777" w:rsidR="00A426D4" w:rsidRPr="00E074D3" w:rsidRDefault="00A426D4" w:rsidP="000A4F3A">
            <w:pPr>
              <w:tabs>
                <w:tab w:val="left" w:pos="810"/>
              </w:tabs>
              <w:contextualSpacing/>
              <w:jc w:val="both"/>
            </w:pPr>
            <w:bookmarkStart w:id="29" w:name="_Hlk186810334"/>
            <w:r w:rsidRPr="00E074D3">
              <w:t>Joint Committee with Representatives from Regulator and Government Bodies</w:t>
            </w:r>
            <w:bookmarkEnd w:id="29"/>
          </w:p>
        </w:tc>
      </w:tr>
      <w:tr w:rsidR="00A426D4" w:rsidRPr="00E074D3" w14:paraId="5263EF97" w14:textId="77777777" w:rsidTr="000A4F3A">
        <w:tc>
          <w:tcPr>
            <w:tcW w:w="666" w:type="dxa"/>
          </w:tcPr>
          <w:p w14:paraId="1E014BA1" w14:textId="77777777" w:rsidR="00A426D4" w:rsidRPr="00E074D3" w:rsidRDefault="00A426D4" w:rsidP="000A4F3A">
            <w:pPr>
              <w:tabs>
                <w:tab w:val="left" w:pos="810"/>
              </w:tabs>
              <w:contextualSpacing/>
              <w:jc w:val="both"/>
            </w:pPr>
            <w:r w:rsidRPr="00E074D3">
              <w:lastRenderedPageBreak/>
              <w:t>8</w:t>
            </w:r>
          </w:p>
        </w:tc>
        <w:tc>
          <w:tcPr>
            <w:tcW w:w="1415" w:type="dxa"/>
          </w:tcPr>
          <w:p w14:paraId="32BF2852" w14:textId="77777777" w:rsidR="00A426D4" w:rsidRPr="00E074D3" w:rsidRDefault="00A426D4" w:rsidP="000A4F3A">
            <w:pPr>
              <w:tabs>
                <w:tab w:val="left" w:pos="810"/>
              </w:tabs>
              <w:contextualSpacing/>
              <w:jc w:val="both"/>
            </w:pPr>
            <w:r w:rsidRPr="00E074D3">
              <w:t>Pakistan</w:t>
            </w:r>
          </w:p>
        </w:tc>
        <w:tc>
          <w:tcPr>
            <w:tcW w:w="1446" w:type="dxa"/>
          </w:tcPr>
          <w:p w14:paraId="6A7A9A8B" w14:textId="77777777" w:rsidR="00A426D4" w:rsidRPr="00E074D3" w:rsidRDefault="00A426D4" w:rsidP="000A4F3A">
            <w:pPr>
              <w:tabs>
                <w:tab w:val="left" w:pos="810"/>
              </w:tabs>
              <w:contextualSpacing/>
              <w:jc w:val="both"/>
            </w:pPr>
          </w:p>
        </w:tc>
        <w:tc>
          <w:tcPr>
            <w:tcW w:w="2048" w:type="dxa"/>
          </w:tcPr>
          <w:p w14:paraId="7C87AEA5" w14:textId="77777777" w:rsidR="00A426D4" w:rsidRPr="00E074D3" w:rsidRDefault="00A426D4" w:rsidP="00406FE9">
            <w:pPr>
              <w:pStyle w:val="ListParagraph"/>
              <w:numPr>
                <w:ilvl w:val="0"/>
                <w:numId w:val="4"/>
              </w:numPr>
              <w:tabs>
                <w:tab w:val="left" w:pos="810"/>
              </w:tabs>
              <w:contextualSpacing/>
              <w:jc w:val="both"/>
            </w:pPr>
          </w:p>
        </w:tc>
        <w:tc>
          <w:tcPr>
            <w:tcW w:w="2425" w:type="dxa"/>
          </w:tcPr>
          <w:p w14:paraId="7C43DC36" w14:textId="77777777" w:rsidR="00A426D4" w:rsidRPr="00E074D3" w:rsidRDefault="00A426D4" w:rsidP="000A4F3A">
            <w:pPr>
              <w:tabs>
                <w:tab w:val="left" w:pos="810"/>
              </w:tabs>
              <w:contextualSpacing/>
              <w:jc w:val="both"/>
            </w:pPr>
          </w:p>
        </w:tc>
      </w:tr>
      <w:tr w:rsidR="00A426D4" w:rsidRPr="00E074D3" w14:paraId="4AC1BD3E" w14:textId="77777777" w:rsidTr="000A4F3A">
        <w:tc>
          <w:tcPr>
            <w:tcW w:w="666" w:type="dxa"/>
          </w:tcPr>
          <w:p w14:paraId="5EEB43F4" w14:textId="77777777" w:rsidR="00A426D4" w:rsidRPr="00E074D3" w:rsidRDefault="00A426D4" w:rsidP="000A4F3A">
            <w:pPr>
              <w:tabs>
                <w:tab w:val="left" w:pos="810"/>
              </w:tabs>
              <w:contextualSpacing/>
              <w:jc w:val="both"/>
            </w:pPr>
            <w:r w:rsidRPr="00E074D3">
              <w:t>9</w:t>
            </w:r>
          </w:p>
        </w:tc>
        <w:tc>
          <w:tcPr>
            <w:tcW w:w="1415" w:type="dxa"/>
          </w:tcPr>
          <w:p w14:paraId="029AC827" w14:textId="77777777" w:rsidR="00A426D4" w:rsidRPr="00E074D3" w:rsidRDefault="00A426D4" w:rsidP="000A4F3A">
            <w:pPr>
              <w:tabs>
                <w:tab w:val="left" w:pos="810"/>
              </w:tabs>
              <w:contextualSpacing/>
              <w:jc w:val="both"/>
            </w:pPr>
            <w:r w:rsidRPr="00E074D3">
              <w:t>Sri Lanka</w:t>
            </w:r>
          </w:p>
        </w:tc>
        <w:tc>
          <w:tcPr>
            <w:tcW w:w="1446" w:type="dxa"/>
          </w:tcPr>
          <w:p w14:paraId="06FD31D9" w14:textId="77777777" w:rsidR="00A426D4" w:rsidRPr="00E074D3" w:rsidRDefault="00A426D4" w:rsidP="00406FE9">
            <w:pPr>
              <w:pStyle w:val="ListParagraph"/>
              <w:numPr>
                <w:ilvl w:val="0"/>
                <w:numId w:val="4"/>
              </w:numPr>
              <w:tabs>
                <w:tab w:val="left" w:pos="810"/>
              </w:tabs>
              <w:contextualSpacing/>
              <w:jc w:val="both"/>
            </w:pPr>
          </w:p>
        </w:tc>
        <w:tc>
          <w:tcPr>
            <w:tcW w:w="2048" w:type="dxa"/>
          </w:tcPr>
          <w:p w14:paraId="3A6E15B8" w14:textId="77777777" w:rsidR="00A426D4" w:rsidRPr="00E074D3" w:rsidRDefault="00A426D4" w:rsidP="000A4F3A">
            <w:pPr>
              <w:tabs>
                <w:tab w:val="left" w:pos="810"/>
              </w:tabs>
              <w:contextualSpacing/>
              <w:jc w:val="both"/>
            </w:pPr>
          </w:p>
        </w:tc>
        <w:tc>
          <w:tcPr>
            <w:tcW w:w="2425" w:type="dxa"/>
          </w:tcPr>
          <w:p w14:paraId="2C44140B" w14:textId="77777777" w:rsidR="00A426D4" w:rsidRPr="00E074D3" w:rsidRDefault="00A426D4" w:rsidP="000A4F3A">
            <w:pPr>
              <w:tabs>
                <w:tab w:val="left" w:pos="810"/>
              </w:tabs>
              <w:contextualSpacing/>
              <w:jc w:val="both"/>
            </w:pPr>
          </w:p>
        </w:tc>
      </w:tr>
    </w:tbl>
    <w:p w14:paraId="0585C5CC" w14:textId="77777777" w:rsidR="00A426D4" w:rsidRPr="00E074D3" w:rsidRDefault="00A426D4" w:rsidP="00A426D4">
      <w:pPr>
        <w:pStyle w:val="ListParagraph"/>
        <w:spacing w:after="160" w:line="259" w:lineRule="auto"/>
        <w:ind w:left="1440"/>
        <w:rPr>
          <w:rFonts w:eastAsiaTheme="minorEastAsia"/>
          <w:b/>
          <w:i/>
          <w:sz w:val="20"/>
          <w:szCs w:val="22"/>
        </w:rPr>
      </w:pPr>
      <w:r w:rsidRPr="00E074D3">
        <w:rPr>
          <w:rFonts w:eastAsiaTheme="minorEastAsia"/>
          <w:b/>
          <w:i/>
          <w:sz w:val="20"/>
          <w:szCs w:val="22"/>
        </w:rPr>
        <w:t>*</w:t>
      </w:r>
      <w:bookmarkStart w:id="30" w:name="_Hlk186810552"/>
      <w:r w:rsidRPr="00E074D3">
        <w:rPr>
          <w:i/>
          <w:sz w:val="22"/>
        </w:rPr>
        <w:t>NIA: means the documents through which the DOT prescribes conditions for auction and allotment of spectrum.</w:t>
      </w:r>
      <w:r w:rsidRPr="00E074D3">
        <w:rPr>
          <w:i/>
          <w:color w:val="474747"/>
          <w:sz w:val="19"/>
          <w:szCs w:val="21"/>
          <w:shd w:val="clear" w:color="auto" w:fill="FFFFFF"/>
        </w:rPr>
        <w:t> </w:t>
      </w:r>
      <w:bookmarkEnd w:id="30"/>
    </w:p>
    <w:p w14:paraId="7801E784" w14:textId="77777777" w:rsidR="00A426D4" w:rsidRPr="00E074D3" w:rsidRDefault="00A426D4" w:rsidP="00C4625B">
      <w:pPr>
        <w:pStyle w:val="ListParagraph"/>
        <w:numPr>
          <w:ilvl w:val="0"/>
          <w:numId w:val="1"/>
        </w:numPr>
        <w:tabs>
          <w:tab w:val="left" w:pos="810"/>
        </w:tabs>
        <w:ind w:left="810" w:hanging="810"/>
        <w:contextualSpacing/>
        <w:jc w:val="both"/>
        <w:rPr>
          <w:b/>
          <w:szCs w:val="24"/>
        </w:rPr>
      </w:pPr>
      <w:r w:rsidRPr="00E074D3">
        <w:rPr>
          <w:b/>
          <w:szCs w:val="24"/>
        </w:rPr>
        <w:t xml:space="preserve">What methods does your country use </w:t>
      </w:r>
      <w:bookmarkStart w:id="31" w:name="_Hlk186810705"/>
      <w:r w:rsidRPr="00E074D3">
        <w:rPr>
          <w:b/>
          <w:szCs w:val="24"/>
        </w:rPr>
        <w:t>for valuing cellular spectrum</w:t>
      </w:r>
      <w:bookmarkEnd w:id="31"/>
      <w:r w:rsidRPr="00E074D3">
        <w:rPr>
          <w:b/>
          <w:szCs w:val="24"/>
        </w:rPr>
        <w:t xml:space="preserve"> (e.g., </w:t>
      </w:r>
      <w:r w:rsidRPr="00E074D3">
        <w:rPr>
          <w:b/>
          <w:bCs/>
          <w:szCs w:val="24"/>
        </w:rPr>
        <w:t xml:space="preserve">International/ Regional Benchmarking of previous spectrum prices </w:t>
      </w:r>
      <w:r w:rsidRPr="00E074D3">
        <w:rPr>
          <w:b/>
          <w:szCs w:val="24"/>
        </w:rPr>
        <w:t xml:space="preserve">/ </w:t>
      </w:r>
      <w:r w:rsidRPr="00E074D3">
        <w:rPr>
          <w:b/>
          <w:bCs/>
          <w:szCs w:val="24"/>
        </w:rPr>
        <w:t>auctions</w:t>
      </w:r>
      <w:r w:rsidRPr="00E074D3">
        <w:rPr>
          <w:b/>
          <w:szCs w:val="24"/>
        </w:rPr>
        <w:t xml:space="preserve">; previous auctions in your own country; </w:t>
      </w:r>
      <w:r w:rsidRPr="00E074D3">
        <w:rPr>
          <w:b/>
          <w:bCs/>
          <w:szCs w:val="24"/>
        </w:rPr>
        <w:t>cost-based approach</w:t>
      </w:r>
      <w:r w:rsidRPr="00E074D3">
        <w:rPr>
          <w:b/>
          <w:szCs w:val="24"/>
        </w:rPr>
        <w:t xml:space="preserve"> (opportunity cost, deployment cost, administrative cost), Net Present Value (NPV), hybrid approach, etc.). If your country is using more than one methodology, then how do you arrive at final valuation. Please provide details.</w:t>
      </w:r>
    </w:p>
    <w:p w14:paraId="7C1BACEF" w14:textId="77777777" w:rsidR="00A426D4" w:rsidRPr="00E074D3" w:rsidRDefault="00A426D4" w:rsidP="00A426D4">
      <w:pPr>
        <w:pStyle w:val="ListParagraph"/>
        <w:tabs>
          <w:tab w:val="left" w:pos="810"/>
        </w:tabs>
        <w:ind w:left="810"/>
        <w:contextualSpacing/>
        <w:jc w:val="both"/>
        <w:rPr>
          <w:szCs w:val="24"/>
        </w:rPr>
      </w:pPr>
    </w:p>
    <w:tbl>
      <w:tblPr>
        <w:tblStyle w:val="TableGrid"/>
        <w:tblW w:w="8347" w:type="dxa"/>
        <w:tblInd w:w="1003" w:type="dxa"/>
        <w:tblLook w:val="04A0" w:firstRow="1" w:lastRow="0" w:firstColumn="1" w:lastColumn="0" w:noHBand="0" w:noVBand="1"/>
      </w:tblPr>
      <w:tblGrid>
        <w:gridCol w:w="637"/>
        <w:gridCol w:w="1230"/>
        <w:gridCol w:w="6480"/>
      </w:tblGrid>
      <w:tr w:rsidR="00E074D3" w:rsidRPr="00E074D3" w14:paraId="0BFC9F68" w14:textId="77777777" w:rsidTr="00CE104B">
        <w:trPr>
          <w:trHeight w:val="268"/>
        </w:trPr>
        <w:tc>
          <w:tcPr>
            <w:tcW w:w="637" w:type="dxa"/>
          </w:tcPr>
          <w:p w14:paraId="09A743F3" w14:textId="77777777" w:rsidR="00426DA6" w:rsidRPr="00E074D3" w:rsidRDefault="00426DA6" w:rsidP="00C136AC">
            <w:pPr>
              <w:tabs>
                <w:tab w:val="left" w:pos="567"/>
              </w:tabs>
              <w:jc w:val="both"/>
            </w:pPr>
            <w:proofErr w:type="spellStart"/>
            <w:r w:rsidRPr="00E074D3">
              <w:t>S.No</w:t>
            </w:r>
            <w:proofErr w:type="spellEnd"/>
          </w:p>
        </w:tc>
        <w:tc>
          <w:tcPr>
            <w:tcW w:w="1505" w:type="dxa"/>
          </w:tcPr>
          <w:p w14:paraId="70E66C95" w14:textId="77777777" w:rsidR="00426DA6" w:rsidRPr="00E074D3" w:rsidRDefault="00426DA6" w:rsidP="00C136AC">
            <w:pPr>
              <w:tabs>
                <w:tab w:val="left" w:pos="567"/>
              </w:tabs>
              <w:jc w:val="both"/>
            </w:pPr>
            <w:r w:rsidRPr="00E074D3">
              <w:t>Country</w:t>
            </w:r>
          </w:p>
        </w:tc>
        <w:tc>
          <w:tcPr>
            <w:tcW w:w="6205" w:type="dxa"/>
          </w:tcPr>
          <w:p w14:paraId="52E08FE1" w14:textId="0CC640D2" w:rsidR="00426DA6" w:rsidRPr="00E074D3" w:rsidRDefault="00426DA6" w:rsidP="00C136AC">
            <w:pPr>
              <w:tabs>
                <w:tab w:val="left" w:pos="567"/>
              </w:tabs>
              <w:jc w:val="both"/>
            </w:pPr>
            <w:r w:rsidRPr="00E074D3">
              <w:rPr>
                <w:b/>
              </w:rPr>
              <w:t>What methods does your country use for valuing cellular spectrum?</w:t>
            </w:r>
          </w:p>
        </w:tc>
      </w:tr>
      <w:tr w:rsidR="00E074D3" w:rsidRPr="00E074D3" w14:paraId="04442580" w14:textId="77777777" w:rsidTr="00CE104B">
        <w:trPr>
          <w:trHeight w:val="278"/>
        </w:trPr>
        <w:tc>
          <w:tcPr>
            <w:tcW w:w="637" w:type="dxa"/>
          </w:tcPr>
          <w:p w14:paraId="757C0523" w14:textId="77777777" w:rsidR="00426DA6" w:rsidRPr="00E074D3" w:rsidRDefault="00426DA6" w:rsidP="00C136AC">
            <w:pPr>
              <w:tabs>
                <w:tab w:val="left" w:pos="567"/>
              </w:tabs>
              <w:jc w:val="both"/>
            </w:pPr>
            <w:r w:rsidRPr="00E074D3">
              <w:t>1</w:t>
            </w:r>
          </w:p>
        </w:tc>
        <w:tc>
          <w:tcPr>
            <w:tcW w:w="1505" w:type="dxa"/>
          </w:tcPr>
          <w:p w14:paraId="31DDFDF0" w14:textId="77777777" w:rsidR="00426DA6" w:rsidRPr="00E074D3" w:rsidRDefault="00426DA6" w:rsidP="00C136AC">
            <w:pPr>
              <w:tabs>
                <w:tab w:val="left" w:pos="810"/>
              </w:tabs>
              <w:contextualSpacing/>
              <w:jc w:val="both"/>
            </w:pPr>
            <w:r w:rsidRPr="00E074D3">
              <w:t>Afghanistan</w:t>
            </w:r>
          </w:p>
        </w:tc>
        <w:tc>
          <w:tcPr>
            <w:tcW w:w="6205" w:type="dxa"/>
          </w:tcPr>
          <w:p w14:paraId="2C639B28" w14:textId="6DA800E9" w:rsidR="00426DA6" w:rsidRPr="00E074D3" w:rsidRDefault="0087319F" w:rsidP="0087319F">
            <w:pPr>
              <w:jc w:val="both"/>
            </w:pPr>
            <w:r w:rsidRPr="00E074D3">
              <w:t>Benchmarking / Auctions.</w:t>
            </w:r>
          </w:p>
        </w:tc>
      </w:tr>
      <w:tr w:rsidR="00E074D3" w:rsidRPr="00E074D3" w14:paraId="74B51597" w14:textId="77777777" w:rsidTr="00CE104B">
        <w:trPr>
          <w:trHeight w:val="260"/>
        </w:trPr>
        <w:tc>
          <w:tcPr>
            <w:tcW w:w="637" w:type="dxa"/>
          </w:tcPr>
          <w:p w14:paraId="455F5C6B" w14:textId="77777777" w:rsidR="00426DA6" w:rsidRPr="00E074D3" w:rsidRDefault="00426DA6" w:rsidP="00C136AC">
            <w:pPr>
              <w:tabs>
                <w:tab w:val="left" w:pos="567"/>
              </w:tabs>
              <w:jc w:val="both"/>
            </w:pPr>
            <w:r w:rsidRPr="00E074D3">
              <w:t>2</w:t>
            </w:r>
          </w:p>
        </w:tc>
        <w:tc>
          <w:tcPr>
            <w:tcW w:w="1505" w:type="dxa"/>
          </w:tcPr>
          <w:p w14:paraId="76694232" w14:textId="77777777" w:rsidR="00426DA6" w:rsidRPr="00E074D3" w:rsidRDefault="00426DA6" w:rsidP="00C136AC">
            <w:pPr>
              <w:tabs>
                <w:tab w:val="left" w:pos="810"/>
              </w:tabs>
              <w:contextualSpacing/>
              <w:jc w:val="both"/>
            </w:pPr>
            <w:r w:rsidRPr="00E074D3">
              <w:t>Bangladesh</w:t>
            </w:r>
          </w:p>
        </w:tc>
        <w:tc>
          <w:tcPr>
            <w:tcW w:w="6205" w:type="dxa"/>
          </w:tcPr>
          <w:p w14:paraId="7A38DE64" w14:textId="77777777" w:rsidR="00987BD1" w:rsidRPr="00E074D3" w:rsidRDefault="00987BD1" w:rsidP="00987BD1">
            <w:pPr>
              <w:tabs>
                <w:tab w:val="left" w:pos="1350"/>
              </w:tabs>
              <w:contextualSpacing/>
              <w:jc w:val="both"/>
            </w:pPr>
            <w:r w:rsidRPr="00E074D3">
              <w:t>We determine the price by comparing the following four outputs:</w:t>
            </w:r>
          </w:p>
          <w:p w14:paraId="72B89484" w14:textId="55876B56" w:rsidR="00987BD1" w:rsidRPr="00E074D3" w:rsidRDefault="00987BD1" w:rsidP="00987BD1">
            <w:pPr>
              <w:tabs>
                <w:tab w:val="left" w:pos="1350"/>
              </w:tabs>
              <w:ind w:left="478" w:hanging="388"/>
              <w:contextualSpacing/>
              <w:jc w:val="both"/>
            </w:pPr>
            <w:r w:rsidRPr="00E074D3">
              <w:t xml:space="preserve">a)  benchmarking international results, </w:t>
            </w:r>
          </w:p>
          <w:p w14:paraId="2E268543" w14:textId="472DB82E" w:rsidR="00987BD1" w:rsidRPr="00E074D3" w:rsidRDefault="00987BD1" w:rsidP="00987BD1">
            <w:pPr>
              <w:tabs>
                <w:tab w:val="left" w:pos="1350"/>
              </w:tabs>
              <w:ind w:left="478" w:hanging="388"/>
              <w:contextualSpacing/>
              <w:jc w:val="both"/>
            </w:pPr>
            <w:r w:rsidRPr="00E074D3">
              <w:t xml:space="preserve">b)  reviewing previous prices in our country, </w:t>
            </w:r>
          </w:p>
          <w:p w14:paraId="16D3382E" w14:textId="3FFF92CE" w:rsidR="00987BD1" w:rsidRPr="00E074D3" w:rsidRDefault="00987BD1" w:rsidP="00987BD1">
            <w:pPr>
              <w:tabs>
                <w:tab w:val="left" w:pos="1350"/>
              </w:tabs>
              <w:ind w:left="478" w:hanging="388"/>
              <w:contextualSpacing/>
              <w:jc w:val="both"/>
            </w:pPr>
            <w:r w:rsidRPr="00E074D3">
              <w:t xml:space="preserve">c)  stakeholder consultation, and </w:t>
            </w:r>
          </w:p>
          <w:p w14:paraId="401EF236" w14:textId="521A2C0C" w:rsidR="00987BD1" w:rsidRPr="00E074D3" w:rsidRDefault="00987BD1" w:rsidP="00987BD1">
            <w:pPr>
              <w:tabs>
                <w:tab w:val="left" w:pos="1350"/>
              </w:tabs>
              <w:ind w:left="388" w:hanging="298"/>
              <w:contextualSpacing/>
              <w:jc w:val="both"/>
            </w:pPr>
            <w:r w:rsidRPr="00E074D3">
              <w:t>d) calculating the opportunity cost of spectrum is the engineering valuation method.</w:t>
            </w:r>
          </w:p>
          <w:p w14:paraId="7E3ECF9D" w14:textId="77777777" w:rsidR="00987BD1" w:rsidRPr="00E074D3" w:rsidRDefault="00987BD1" w:rsidP="00987BD1">
            <w:pPr>
              <w:pStyle w:val="ListParagraph"/>
              <w:tabs>
                <w:tab w:val="left" w:pos="810"/>
              </w:tabs>
              <w:ind w:left="1170"/>
              <w:contextualSpacing/>
              <w:jc w:val="both"/>
              <w:rPr>
                <w:b/>
                <w:szCs w:val="24"/>
              </w:rPr>
            </w:pPr>
          </w:p>
          <w:p w14:paraId="50F22653" w14:textId="49D3F3DC" w:rsidR="00426DA6" w:rsidRPr="00E074D3" w:rsidRDefault="00426DA6" w:rsidP="00C136AC">
            <w:pPr>
              <w:tabs>
                <w:tab w:val="left" w:pos="810"/>
              </w:tabs>
              <w:ind w:left="720"/>
              <w:contextualSpacing/>
              <w:jc w:val="both"/>
            </w:pPr>
          </w:p>
        </w:tc>
      </w:tr>
      <w:tr w:rsidR="00E074D3" w:rsidRPr="00E074D3" w14:paraId="1C05FF0A" w14:textId="77777777" w:rsidTr="00CE104B">
        <w:trPr>
          <w:trHeight w:val="242"/>
        </w:trPr>
        <w:tc>
          <w:tcPr>
            <w:tcW w:w="637" w:type="dxa"/>
          </w:tcPr>
          <w:p w14:paraId="620A4115" w14:textId="77777777" w:rsidR="00426DA6" w:rsidRPr="00E074D3" w:rsidRDefault="00426DA6" w:rsidP="00C136AC">
            <w:pPr>
              <w:tabs>
                <w:tab w:val="left" w:pos="567"/>
              </w:tabs>
              <w:jc w:val="both"/>
            </w:pPr>
            <w:r w:rsidRPr="00E074D3">
              <w:t>3</w:t>
            </w:r>
          </w:p>
        </w:tc>
        <w:tc>
          <w:tcPr>
            <w:tcW w:w="1505" w:type="dxa"/>
          </w:tcPr>
          <w:p w14:paraId="3E6FACF4" w14:textId="77777777" w:rsidR="00426DA6" w:rsidRPr="00E074D3" w:rsidRDefault="00426DA6" w:rsidP="00C136AC">
            <w:pPr>
              <w:tabs>
                <w:tab w:val="left" w:pos="810"/>
              </w:tabs>
              <w:contextualSpacing/>
              <w:jc w:val="both"/>
            </w:pPr>
            <w:r w:rsidRPr="00E074D3">
              <w:t>Bhutan</w:t>
            </w:r>
          </w:p>
        </w:tc>
        <w:tc>
          <w:tcPr>
            <w:tcW w:w="6205" w:type="dxa"/>
          </w:tcPr>
          <w:p w14:paraId="5D4ADCD0" w14:textId="6C68E546" w:rsidR="00426DA6" w:rsidRPr="00E074D3" w:rsidRDefault="007B3556" w:rsidP="007B3556">
            <w:pPr>
              <w:jc w:val="both"/>
            </w:pPr>
            <w:r w:rsidRPr="00E074D3">
              <w:t>Cost-based approach (opportunity cost, deployment cost, administrative cost).</w:t>
            </w:r>
          </w:p>
        </w:tc>
      </w:tr>
      <w:tr w:rsidR="00E074D3" w:rsidRPr="00E074D3" w14:paraId="2407F1F2" w14:textId="77777777" w:rsidTr="00CE104B">
        <w:trPr>
          <w:trHeight w:val="233"/>
        </w:trPr>
        <w:tc>
          <w:tcPr>
            <w:tcW w:w="637" w:type="dxa"/>
          </w:tcPr>
          <w:p w14:paraId="2D15F68E" w14:textId="77777777" w:rsidR="00426DA6" w:rsidRPr="00E074D3" w:rsidRDefault="00426DA6" w:rsidP="00C136AC">
            <w:pPr>
              <w:tabs>
                <w:tab w:val="left" w:pos="567"/>
              </w:tabs>
              <w:jc w:val="both"/>
            </w:pPr>
            <w:r w:rsidRPr="00E074D3">
              <w:t>4</w:t>
            </w:r>
          </w:p>
        </w:tc>
        <w:tc>
          <w:tcPr>
            <w:tcW w:w="1505" w:type="dxa"/>
          </w:tcPr>
          <w:p w14:paraId="3EA069D9" w14:textId="77777777" w:rsidR="00426DA6" w:rsidRPr="00E074D3" w:rsidRDefault="00426DA6" w:rsidP="00C136AC">
            <w:pPr>
              <w:tabs>
                <w:tab w:val="left" w:pos="810"/>
              </w:tabs>
              <w:contextualSpacing/>
              <w:jc w:val="both"/>
            </w:pPr>
            <w:r w:rsidRPr="00E074D3">
              <w:t>India</w:t>
            </w:r>
          </w:p>
        </w:tc>
        <w:tc>
          <w:tcPr>
            <w:tcW w:w="6205" w:type="dxa"/>
          </w:tcPr>
          <w:p w14:paraId="6BD9F121" w14:textId="77777777" w:rsidR="007B3556" w:rsidRPr="00E074D3" w:rsidRDefault="007B3556" w:rsidP="007B3556">
            <w:pPr>
              <w:tabs>
                <w:tab w:val="left" w:pos="810"/>
              </w:tabs>
              <w:contextualSpacing/>
              <w:jc w:val="both"/>
            </w:pPr>
            <w:r w:rsidRPr="00E074D3">
              <w:t>For valuation of various spectrum bands, multiple approaches are used, incorporating financial parameters such as revenue and costs, as well as technical, economic, and market-related factors. In addition, international best practices and insights from past auction experiences are also considered.</w:t>
            </w:r>
          </w:p>
          <w:p w14:paraId="230477B3" w14:textId="77777777" w:rsidR="007B3556" w:rsidRPr="00E074D3" w:rsidRDefault="007B3556" w:rsidP="007B3556">
            <w:pPr>
              <w:tabs>
                <w:tab w:val="left" w:pos="810"/>
              </w:tabs>
              <w:contextualSpacing/>
              <w:jc w:val="both"/>
            </w:pPr>
          </w:p>
          <w:p w14:paraId="7D70D97A" w14:textId="77777777" w:rsidR="007B3556" w:rsidRPr="00E074D3" w:rsidRDefault="007B3556" w:rsidP="007B3556">
            <w:pPr>
              <w:tabs>
                <w:tab w:val="left" w:pos="810"/>
              </w:tabs>
              <w:contextualSpacing/>
              <w:jc w:val="both"/>
            </w:pPr>
            <w:r w:rsidRPr="00E074D3">
              <w:t xml:space="preserve">When multiple valuation methods are employed, valuation is arrived using an </w:t>
            </w:r>
            <w:proofErr w:type="spellStart"/>
            <w:r w:rsidRPr="00E074D3">
              <w:t>Equi</w:t>
            </w:r>
            <w:proofErr w:type="spellEnd"/>
            <w:r w:rsidRPr="00E074D3">
              <w:t xml:space="preserve">-probabilistic approach. </w:t>
            </w:r>
          </w:p>
          <w:p w14:paraId="6D541A26" w14:textId="77777777" w:rsidR="007B3556" w:rsidRPr="00E074D3" w:rsidRDefault="007B3556" w:rsidP="007B3556">
            <w:pPr>
              <w:tabs>
                <w:tab w:val="left" w:pos="810"/>
              </w:tabs>
              <w:contextualSpacing/>
              <w:jc w:val="both"/>
            </w:pPr>
          </w:p>
          <w:p w14:paraId="4E7C1552" w14:textId="77777777" w:rsidR="007B3556" w:rsidRPr="00E074D3" w:rsidRDefault="007B3556" w:rsidP="007B3556">
            <w:pPr>
              <w:tabs>
                <w:tab w:val="left" w:pos="810"/>
              </w:tabs>
              <w:contextualSpacing/>
              <w:jc w:val="both"/>
            </w:pPr>
            <w:r w:rsidRPr="00E074D3">
              <w:t>In the recent past, TRAI has made recommendations on ‘Auction of Spectrum in frequency bands identified for IMT/5G’ dated 11.04.2024 to the Government. The recommendations can be accessed from the URL:</w:t>
            </w:r>
          </w:p>
          <w:p w14:paraId="2B096F84" w14:textId="157A19BF" w:rsidR="00426DA6" w:rsidRPr="00E074D3" w:rsidRDefault="00F22BEB" w:rsidP="00C136AC">
            <w:pPr>
              <w:tabs>
                <w:tab w:val="left" w:pos="810"/>
              </w:tabs>
              <w:contextualSpacing/>
              <w:jc w:val="both"/>
            </w:pPr>
            <w:hyperlink r:id="rId18" w:history="1">
              <w:r w:rsidR="007B3556" w:rsidRPr="00E074D3">
                <w:rPr>
                  <w:rStyle w:val="Hyperlink"/>
                </w:rPr>
                <w:t>https://www.trai.gov.in/sites/default/files/Recommendations_11042022.pdf</w:t>
              </w:r>
            </w:hyperlink>
          </w:p>
        </w:tc>
      </w:tr>
      <w:tr w:rsidR="00E074D3" w:rsidRPr="00E074D3" w14:paraId="4950DD68" w14:textId="77777777" w:rsidTr="00CE104B">
        <w:trPr>
          <w:trHeight w:val="305"/>
        </w:trPr>
        <w:tc>
          <w:tcPr>
            <w:tcW w:w="637" w:type="dxa"/>
          </w:tcPr>
          <w:p w14:paraId="5FD9A655" w14:textId="77777777" w:rsidR="00426DA6" w:rsidRPr="00E074D3" w:rsidRDefault="00426DA6" w:rsidP="00C136AC">
            <w:pPr>
              <w:tabs>
                <w:tab w:val="left" w:pos="567"/>
              </w:tabs>
              <w:jc w:val="both"/>
            </w:pPr>
            <w:r w:rsidRPr="00E074D3">
              <w:t>5</w:t>
            </w:r>
          </w:p>
        </w:tc>
        <w:tc>
          <w:tcPr>
            <w:tcW w:w="1505" w:type="dxa"/>
          </w:tcPr>
          <w:p w14:paraId="3BCEE76A" w14:textId="77777777" w:rsidR="00426DA6" w:rsidRPr="00E074D3" w:rsidRDefault="00426DA6" w:rsidP="00C136AC">
            <w:pPr>
              <w:tabs>
                <w:tab w:val="left" w:pos="810"/>
              </w:tabs>
              <w:contextualSpacing/>
              <w:jc w:val="both"/>
            </w:pPr>
            <w:r w:rsidRPr="00E074D3">
              <w:t>Iran</w:t>
            </w:r>
          </w:p>
        </w:tc>
        <w:tc>
          <w:tcPr>
            <w:tcW w:w="6205" w:type="dxa"/>
          </w:tcPr>
          <w:p w14:paraId="0B90B3DD" w14:textId="1D908F67" w:rsidR="00426DA6" w:rsidRPr="00E074D3" w:rsidRDefault="00BB7739" w:rsidP="00C136AC">
            <w:pPr>
              <w:tabs>
                <w:tab w:val="left" w:pos="810"/>
              </w:tabs>
              <w:contextualSpacing/>
              <w:jc w:val="both"/>
              <w:rPr>
                <w:b/>
              </w:rPr>
            </w:pPr>
            <w:r w:rsidRPr="00E074D3">
              <w:rPr>
                <w:rStyle w:val="rynqvb"/>
                <w:lang w:val="en"/>
              </w:rPr>
              <w:t xml:space="preserve">The </w:t>
            </w:r>
            <w:r w:rsidRPr="00E074D3">
              <w:t>methods</w:t>
            </w:r>
            <w:r w:rsidRPr="00E074D3">
              <w:rPr>
                <w:rStyle w:val="rynqvb"/>
                <w:lang w:val="en"/>
              </w:rPr>
              <w:t xml:space="preserve"> used to value the cellular spectrum are based on the regional </w:t>
            </w:r>
            <w:r w:rsidRPr="00E074D3">
              <w:t>Benchmarking</w:t>
            </w:r>
            <w:r w:rsidRPr="00E074D3">
              <w:rPr>
                <w:rStyle w:val="rynqvb"/>
                <w:lang w:val="en"/>
              </w:rPr>
              <w:t xml:space="preserve"> and the </w:t>
            </w:r>
            <w:r w:rsidRPr="00E074D3">
              <w:t>Net Present Value (NPV)</w:t>
            </w:r>
            <w:r w:rsidRPr="00E074D3">
              <w:rPr>
                <w:rStyle w:val="rynqvb"/>
                <w:lang w:val="en"/>
              </w:rPr>
              <w:t xml:space="preserve"> of operators and previous auctions in our country. After studying the mentioned items, the base price is determined, and the final price is determined by the applicants through the auction</w:t>
            </w:r>
            <w:r w:rsidRPr="00E074D3">
              <w:t>.</w:t>
            </w:r>
          </w:p>
        </w:tc>
      </w:tr>
      <w:tr w:rsidR="00E074D3" w:rsidRPr="00E074D3" w14:paraId="5F5FE3C6" w14:textId="77777777" w:rsidTr="00CE104B">
        <w:trPr>
          <w:trHeight w:val="251"/>
        </w:trPr>
        <w:tc>
          <w:tcPr>
            <w:tcW w:w="637" w:type="dxa"/>
          </w:tcPr>
          <w:p w14:paraId="3E4ABA7E" w14:textId="77777777" w:rsidR="00426DA6" w:rsidRPr="00E074D3" w:rsidRDefault="00426DA6" w:rsidP="00C136AC">
            <w:pPr>
              <w:tabs>
                <w:tab w:val="left" w:pos="567"/>
              </w:tabs>
              <w:jc w:val="both"/>
            </w:pPr>
            <w:r w:rsidRPr="00E074D3">
              <w:lastRenderedPageBreak/>
              <w:t>6</w:t>
            </w:r>
          </w:p>
        </w:tc>
        <w:tc>
          <w:tcPr>
            <w:tcW w:w="1505" w:type="dxa"/>
          </w:tcPr>
          <w:p w14:paraId="53E15A33" w14:textId="77777777" w:rsidR="00426DA6" w:rsidRPr="00E074D3" w:rsidRDefault="00426DA6" w:rsidP="00C136AC">
            <w:pPr>
              <w:tabs>
                <w:tab w:val="left" w:pos="810"/>
              </w:tabs>
              <w:contextualSpacing/>
              <w:jc w:val="both"/>
            </w:pPr>
            <w:r w:rsidRPr="00E074D3">
              <w:t>Maldives</w:t>
            </w:r>
          </w:p>
        </w:tc>
        <w:tc>
          <w:tcPr>
            <w:tcW w:w="6205" w:type="dxa"/>
          </w:tcPr>
          <w:p w14:paraId="074E3BFC" w14:textId="328ED40F" w:rsidR="00426DA6" w:rsidRPr="00E074D3" w:rsidRDefault="00BD1523" w:rsidP="00BD1523">
            <w:pPr>
              <w:tabs>
                <w:tab w:val="left" w:pos="810"/>
              </w:tabs>
              <w:jc w:val="both"/>
            </w:pPr>
            <w:r w:rsidRPr="00E074D3">
              <w:t>The parameters considered for valuation of spectrum prices should not be complex. Could come up with a uniform fee rate per MHz of bandwidth.  Still not finalized</w:t>
            </w:r>
          </w:p>
        </w:tc>
      </w:tr>
      <w:tr w:rsidR="00E074D3" w:rsidRPr="00E074D3" w14:paraId="20152666" w14:textId="77777777" w:rsidTr="00CE104B">
        <w:trPr>
          <w:trHeight w:val="332"/>
        </w:trPr>
        <w:tc>
          <w:tcPr>
            <w:tcW w:w="637" w:type="dxa"/>
          </w:tcPr>
          <w:p w14:paraId="7CB209BA" w14:textId="77777777" w:rsidR="00426DA6" w:rsidRPr="00E074D3" w:rsidRDefault="00426DA6" w:rsidP="00C136AC">
            <w:pPr>
              <w:tabs>
                <w:tab w:val="left" w:pos="567"/>
              </w:tabs>
              <w:jc w:val="both"/>
            </w:pPr>
            <w:r w:rsidRPr="00E074D3">
              <w:t>7</w:t>
            </w:r>
          </w:p>
        </w:tc>
        <w:tc>
          <w:tcPr>
            <w:tcW w:w="1505" w:type="dxa"/>
          </w:tcPr>
          <w:p w14:paraId="552C2CDD" w14:textId="77777777" w:rsidR="00426DA6" w:rsidRPr="00E074D3" w:rsidRDefault="00426DA6" w:rsidP="00C136AC">
            <w:pPr>
              <w:tabs>
                <w:tab w:val="left" w:pos="810"/>
              </w:tabs>
              <w:contextualSpacing/>
              <w:jc w:val="both"/>
            </w:pPr>
            <w:r w:rsidRPr="00E074D3">
              <w:t>Nepal</w:t>
            </w:r>
          </w:p>
        </w:tc>
        <w:tc>
          <w:tcPr>
            <w:tcW w:w="6205" w:type="dxa"/>
          </w:tcPr>
          <w:p w14:paraId="1AC203B6" w14:textId="0E518E43" w:rsidR="00426DA6" w:rsidRPr="00E074D3" w:rsidRDefault="008D0AB1" w:rsidP="008D0AB1">
            <w:pPr>
              <w:jc w:val="both"/>
            </w:pPr>
            <w:r w:rsidRPr="00E074D3">
              <w:t>The parameters considered for valuation of spectrum prices include but are not limited to the signal propagation characteristics, ecosystem availability and infrastructure requirements, supply and demand, and per capita income.</w:t>
            </w:r>
          </w:p>
        </w:tc>
      </w:tr>
      <w:tr w:rsidR="00CE104B" w:rsidRPr="00E074D3" w14:paraId="7308D32B" w14:textId="77777777" w:rsidTr="00CE104B">
        <w:trPr>
          <w:trHeight w:val="305"/>
        </w:trPr>
        <w:tc>
          <w:tcPr>
            <w:tcW w:w="637" w:type="dxa"/>
          </w:tcPr>
          <w:p w14:paraId="666EE341" w14:textId="77777777" w:rsidR="00426DA6" w:rsidRPr="00E074D3" w:rsidRDefault="00426DA6" w:rsidP="00C136AC">
            <w:pPr>
              <w:tabs>
                <w:tab w:val="left" w:pos="567"/>
              </w:tabs>
              <w:jc w:val="both"/>
            </w:pPr>
            <w:r w:rsidRPr="00E074D3">
              <w:t>8</w:t>
            </w:r>
          </w:p>
        </w:tc>
        <w:tc>
          <w:tcPr>
            <w:tcW w:w="1505" w:type="dxa"/>
          </w:tcPr>
          <w:p w14:paraId="47112A67" w14:textId="77777777" w:rsidR="00426DA6" w:rsidRPr="00E074D3" w:rsidRDefault="00426DA6" w:rsidP="00C136AC">
            <w:pPr>
              <w:tabs>
                <w:tab w:val="left" w:pos="810"/>
              </w:tabs>
              <w:contextualSpacing/>
              <w:jc w:val="both"/>
            </w:pPr>
            <w:r w:rsidRPr="00E074D3">
              <w:t>Pakistan</w:t>
            </w:r>
          </w:p>
        </w:tc>
        <w:tc>
          <w:tcPr>
            <w:tcW w:w="6205" w:type="dxa"/>
            <w:shd w:val="clear" w:color="auto" w:fill="FFFFFF" w:themeFill="background1"/>
          </w:tcPr>
          <w:p w14:paraId="78947992" w14:textId="282783C9" w:rsidR="00426DA6" w:rsidRPr="00E074D3" w:rsidRDefault="006401B4" w:rsidP="006401B4">
            <w:pPr>
              <w:autoSpaceDE w:val="0"/>
              <w:autoSpaceDN w:val="0"/>
              <w:adjustRightInd w:val="0"/>
              <w:jc w:val="both"/>
            </w:pPr>
            <w:r w:rsidRPr="00E074D3">
              <w:t>Mainly Benchmarking and NPV have been used for valuation. Hybrid approach is used for recommending a reserve price. A high-level committee is constituted which finalizes the reserve price based on recommendations.</w:t>
            </w:r>
          </w:p>
        </w:tc>
      </w:tr>
      <w:tr w:rsidR="00E074D3" w:rsidRPr="00E074D3" w14:paraId="349AB57C" w14:textId="77777777" w:rsidTr="00CE104B">
        <w:trPr>
          <w:trHeight w:val="268"/>
        </w:trPr>
        <w:tc>
          <w:tcPr>
            <w:tcW w:w="637" w:type="dxa"/>
          </w:tcPr>
          <w:p w14:paraId="3499FFA6" w14:textId="77777777" w:rsidR="00426DA6" w:rsidRPr="00E074D3" w:rsidRDefault="00426DA6" w:rsidP="00C136AC">
            <w:pPr>
              <w:tabs>
                <w:tab w:val="left" w:pos="567"/>
              </w:tabs>
              <w:jc w:val="both"/>
            </w:pPr>
            <w:r w:rsidRPr="00E074D3">
              <w:t>9</w:t>
            </w:r>
          </w:p>
        </w:tc>
        <w:tc>
          <w:tcPr>
            <w:tcW w:w="1505" w:type="dxa"/>
          </w:tcPr>
          <w:p w14:paraId="12F153DB" w14:textId="77777777" w:rsidR="00426DA6" w:rsidRPr="00E074D3" w:rsidRDefault="00426DA6" w:rsidP="00C136AC">
            <w:pPr>
              <w:tabs>
                <w:tab w:val="left" w:pos="810"/>
              </w:tabs>
              <w:contextualSpacing/>
              <w:jc w:val="both"/>
            </w:pPr>
            <w:r w:rsidRPr="00E074D3">
              <w:t>Sri Lanka</w:t>
            </w:r>
          </w:p>
        </w:tc>
        <w:tc>
          <w:tcPr>
            <w:tcW w:w="6205" w:type="dxa"/>
          </w:tcPr>
          <w:p w14:paraId="4F2AB626" w14:textId="14562FA3" w:rsidR="00426DA6" w:rsidRPr="00E074D3" w:rsidRDefault="0011273D" w:rsidP="0011273D">
            <w:pPr>
              <w:autoSpaceDE w:val="0"/>
              <w:autoSpaceDN w:val="0"/>
              <w:adjustRightInd w:val="0"/>
              <w:jc w:val="both"/>
            </w:pPr>
            <w:r w:rsidRPr="00E074D3">
              <w:t>Currently TRCSL is value in cellular spectrum based on international benchmarking and sometime prices will decide based on government policy decisions.</w:t>
            </w:r>
          </w:p>
        </w:tc>
      </w:tr>
    </w:tbl>
    <w:p w14:paraId="33D2E9BA" w14:textId="77777777" w:rsidR="00426DA6" w:rsidRPr="00E074D3" w:rsidRDefault="00426DA6" w:rsidP="00A426D4">
      <w:pPr>
        <w:pStyle w:val="ListParagraph"/>
        <w:tabs>
          <w:tab w:val="left" w:pos="810"/>
        </w:tabs>
        <w:ind w:left="810"/>
        <w:contextualSpacing/>
        <w:jc w:val="both"/>
        <w:rPr>
          <w:szCs w:val="24"/>
        </w:rPr>
      </w:pPr>
    </w:p>
    <w:p w14:paraId="4E5F412D" w14:textId="686C95FA" w:rsidR="00A426D4" w:rsidRPr="00E074D3" w:rsidRDefault="00A426D4" w:rsidP="00C4625B">
      <w:pPr>
        <w:pStyle w:val="ListParagraph"/>
        <w:numPr>
          <w:ilvl w:val="0"/>
          <w:numId w:val="1"/>
        </w:numPr>
        <w:tabs>
          <w:tab w:val="left" w:pos="810"/>
        </w:tabs>
        <w:ind w:left="810" w:hanging="810"/>
        <w:contextualSpacing/>
        <w:jc w:val="both"/>
        <w:rPr>
          <w:b/>
          <w:color w:val="000000" w:themeColor="text1"/>
          <w:szCs w:val="24"/>
        </w:rPr>
      </w:pPr>
      <w:r w:rsidRPr="00E074D3">
        <w:rPr>
          <w:b/>
          <w:color w:val="000000" w:themeColor="text1"/>
          <w:szCs w:val="24"/>
        </w:rPr>
        <w:t xml:space="preserve">Does your country engage a consultant to valuate spectrum pricing? If not, do you have </w:t>
      </w:r>
      <w:r w:rsidR="009F647F" w:rsidRPr="00E074D3">
        <w:rPr>
          <w:b/>
          <w:color w:val="000000" w:themeColor="text1"/>
          <w:szCs w:val="24"/>
        </w:rPr>
        <w:t>a dedicated</w:t>
      </w:r>
      <w:r w:rsidRPr="00E074D3">
        <w:rPr>
          <w:b/>
          <w:color w:val="000000" w:themeColor="text1"/>
          <w:szCs w:val="24"/>
        </w:rPr>
        <w:t xml:space="preserve"> team of experts in your country that develop methodologies and work out the valuation at their own?</w:t>
      </w:r>
    </w:p>
    <w:p w14:paraId="3754351D" w14:textId="77777777" w:rsidR="00A426D4" w:rsidRPr="00E074D3" w:rsidRDefault="00A426D4" w:rsidP="00A426D4">
      <w:pPr>
        <w:pStyle w:val="ListParagraph"/>
        <w:rPr>
          <w:szCs w:val="24"/>
        </w:rPr>
      </w:pPr>
    </w:p>
    <w:tbl>
      <w:tblPr>
        <w:tblStyle w:val="TableGrid"/>
        <w:tblW w:w="0" w:type="auto"/>
        <w:tblInd w:w="985" w:type="dxa"/>
        <w:tblLook w:val="04A0" w:firstRow="1" w:lastRow="0" w:firstColumn="1" w:lastColumn="0" w:noHBand="0" w:noVBand="1"/>
      </w:tblPr>
      <w:tblGrid>
        <w:gridCol w:w="729"/>
        <w:gridCol w:w="1426"/>
        <w:gridCol w:w="630"/>
        <w:gridCol w:w="720"/>
        <w:gridCol w:w="4495"/>
      </w:tblGrid>
      <w:tr w:rsidR="00A426D4" w:rsidRPr="00E074D3" w14:paraId="651E79C7" w14:textId="77777777" w:rsidTr="000A4F3A">
        <w:tc>
          <w:tcPr>
            <w:tcW w:w="729" w:type="dxa"/>
          </w:tcPr>
          <w:p w14:paraId="3486643D" w14:textId="77777777" w:rsidR="00A426D4" w:rsidRPr="00E074D3" w:rsidRDefault="00A426D4" w:rsidP="000A4F3A">
            <w:pPr>
              <w:tabs>
                <w:tab w:val="left" w:pos="810"/>
              </w:tabs>
              <w:contextualSpacing/>
              <w:jc w:val="both"/>
            </w:pPr>
            <w:r w:rsidRPr="00E074D3">
              <w:t>S. No</w:t>
            </w:r>
          </w:p>
        </w:tc>
        <w:tc>
          <w:tcPr>
            <w:tcW w:w="1426" w:type="dxa"/>
          </w:tcPr>
          <w:p w14:paraId="22C055AC" w14:textId="77777777" w:rsidR="00A426D4" w:rsidRPr="00E074D3" w:rsidRDefault="00A426D4" w:rsidP="000A4F3A">
            <w:pPr>
              <w:tabs>
                <w:tab w:val="left" w:pos="810"/>
              </w:tabs>
              <w:contextualSpacing/>
              <w:jc w:val="both"/>
            </w:pPr>
            <w:r w:rsidRPr="00E074D3">
              <w:t>Country</w:t>
            </w:r>
          </w:p>
        </w:tc>
        <w:tc>
          <w:tcPr>
            <w:tcW w:w="630" w:type="dxa"/>
          </w:tcPr>
          <w:p w14:paraId="47A37556" w14:textId="77777777" w:rsidR="00A426D4" w:rsidRPr="00E074D3" w:rsidRDefault="00A426D4" w:rsidP="000A4F3A">
            <w:pPr>
              <w:tabs>
                <w:tab w:val="left" w:pos="810"/>
              </w:tabs>
              <w:contextualSpacing/>
              <w:jc w:val="both"/>
            </w:pPr>
            <w:r w:rsidRPr="00E074D3">
              <w:rPr>
                <w:b/>
                <w:bCs/>
              </w:rPr>
              <w:t>Yes</w:t>
            </w:r>
          </w:p>
        </w:tc>
        <w:tc>
          <w:tcPr>
            <w:tcW w:w="720" w:type="dxa"/>
          </w:tcPr>
          <w:p w14:paraId="64D93384" w14:textId="77777777" w:rsidR="00A426D4" w:rsidRPr="00E074D3" w:rsidRDefault="00A426D4" w:rsidP="000A4F3A">
            <w:pPr>
              <w:tabs>
                <w:tab w:val="left" w:pos="810"/>
              </w:tabs>
              <w:contextualSpacing/>
              <w:jc w:val="both"/>
            </w:pPr>
            <w:r w:rsidRPr="00E074D3">
              <w:t>No</w:t>
            </w:r>
          </w:p>
        </w:tc>
        <w:tc>
          <w:tcPr>
            <w:tcW w:w="4495" w:type="dxa"/>
          </w:tcPr>
          <w:p w14:paraId="7B9A2F88" w14:textId="1854B24D" w:rsidR="00A426D4" w:rsidRPr="00E074D3" w:rsidRDefault="00A426D4" w:rsidP="000A4F3A">
            <w:pPr>
              <w:pStyle w:val="ListParagraph"/>
              <w:tabs>
                <w:tab w:val="left" w:pos="810"/>
              </w:tabs>
              <w:ind w:left="0"/>
              <w:contextualSpacing/>
              <w:jc w:val="both"/>
              <w:rPr>
                <w:szCs w:val="24"/>
              </w:rPr>
            </w:pPr>
            <w:r w:rsidRPr="00E074D3">
              <w:rPr>
                <w:szCs w:val="24"/>
              </w:rPr>
              <w:t xml:space="preserve">Do you have </w:t>
            </w:r>
            <w:r w:rsidR="009F647F" w:rsidRPr="00E074D3">
              <w:rPr>
                <w:szCs w:val="24"/>
              </w:rPr>
              <w:t>a dedicated</w:t>
            </w:r>
            <w:r w:rsidRPr="00E074D3">
              <w:rPr>
                <w:szCs w:val="24"/>
              </w:rPr>
              <w:t xml:space="preserve"> team of experts in your country that develop methodologies and work out the valuation at their own? </w:t>
            </w:r>
          </w:p>
        </w:tc>
      </w:tr>
      <w:tr w:rsidR="00A426D4" w:rsidRPr="00E074D3" w14:paraId="4A783FE6" w14:textId="77777777" w:rsidTr="000A4F3A">
        <w:tc>
          <w:tcPr>
            <w:tcW w:w="729" w:type="dxa"/>
          </w:tcPr>
          <w:p w14:paraId="5D32AD6B" w14:textId="77777777" w:rsidR="00A426D4" w:rsidRPr="00E074D3" w:rsidRDefault="00A426D4" w:rsidP="000A4F3A">
            <w:pPr>
              <w:tabs>
                <w:tab w:val="left" w:pos="810"/>
              </w:tabs>
              <w:contextualSpacing/>
              <w:jc w:val="both"/>
            </w:pPr>
            <w:r w:rsidRPr="00E074D3">
              <w:t>1</w:t>
            </w:r>
          </w:p>
        </w:tc>
        <w:tc>
          <w:tcPr>
            <w:tcW w:w="1426" w:type="dxa"/>
          </w:tcPr>
          <w:p w14:paraId="7C33D1D0" w14:textId="77777777" w:rsidR="00A426D4" w:rsidRPr="00E074D3" w:rsidRDefault="00A426D4" w:rsidP="000A4F3A">
            <w:pPr>
              <w:tabs>
                <w:tab w:val="left" w:pos="810"/>
              </w:tabs>
              <w:contextualSpacing/>
              <w:jc w:val="both"/>
            </w:pPr>
            <w:r w:rsidRPr="00E074D3">
              <w:t>Afghanistan</w:t>
            </w:r>
          </w:p>
        </w:tc>
        <w:tc>
          <w:tcPr>
            <w:tcW w:w="630" w:type="dxa"/>
          </w:tcPr>
          <w:p w14:paraId="6B0500A3" w14:textId="77777777" w:rsidR="00A426D4" w:rsidRPr="00E074D3" w:rsidRDefault="00A426D4" w:rsidP="00406FE9">
            <w:pPr>
              <w:pStyle w:val="ListParagraph"/>
              <w:numPr>
                <w:ilvl w:val="0"/>
                <w:numId w:val="4"/>
              </w:numPr>
              <w:tabs>
                <w:tab w:val="left" w:pos="810"/>
              </w:tabs>
              <w:contextualSpacing/>
              <w:jc w:val="both"/>
            </w:pPr>
          </w:p>
        </w:tc>
        <w:tc>
          <w:tcPr>
            <w:tcW w:w="720" w:type="dxa"/>
          </w:tcPr>
          <w:p w14:paraId="39F65298" w14:textId="77777777" w:rsidR="00A426D4" w:rsidRPr="00E074D3" w:rsidRDefault="00A426D4" w:rsidP="000A4F3A">
            <w:pPr>
              <w:tabs>
                <w:tab w:val="left" w:pos="810"/>
              </w:tabs>
              <w:contextualSpacing/>
              <w:jc w:val="both"/>
            </w:pPr>
          </w:p>
        </w:tc>
        <w:tc>
          <w:tcPr>
            <w:tcW w:w="4495" w:type="dxa"/>
          </w:tcPr>
          <w:p w14:paraId="39CB61EB" w14:textId="77777777" w:rsidR="00A426D4" w:rsidRPr="00E074D3" w:rsidRDefault="00A426D4" w:rsidP="000A4F3A">
            <w:pPr>
              <w:tabs>
                <w:tab w:val="left" w:pos="810"/>
              </w:tabs>
              <w:contextualSpacing/>
              <w:jc w:val="both"/>
            </w:pPr>
          </w:p>
        </w:tc>
      </w:tr>
      <w:tr w:rsidR="00A426D4" w:rsidRPr="00E074D3" w14:paraId="45222A74" w14:textId="77777777" w:rsidTr="000A4F3A">
        <w:tc>
          <w:tcPr>
            <w:tcW w:w="729" w:type="dxa"/>
          </w:tcPr>
          <w:p w14:paraId="023837FF" w14:textId="77777777" w:rsidR="00A426D4" w:rsidRPr="00E074D3" w:rsidRDefault="00A426D4" w:rsidP="000A4F3A">
            <w:pPr>
              <w:tabs>
                <w:tab w:val="left" w:pos="810"/>
              </w:tabs>
              <w:contextualSpacing/>
              <w:jc w:val="both"/>
            </w:pPr>
            <w:r w:rsidRPr="00E074D3">
              <w:t>2</w:t>
            </w:r>
          </w:p>
        </w:tc>
        <w:tc>
          <w:tcPr>
            <w:tcW w:w="1426" w:type="dxa"/>
          </w:tcPr>
          <w:p w14:paraId="41C8D228" w14:textId="77777777" w:rsidR="00A426D4" w:rsidRPr="00E074D3" w:rsidRDefault="00A426D4" w:rsidP="000A4F3A">
            <w:pPr>
              <w:tabs>
                <w:tab w:val="left" w:pos="810"/>
              </w:tabs>
              <w:contextualSpacing/>
              <w:jc w:val="both"/>
            </w:pPr>
            <w:r w:rsidRPr="00E074D3">
              <w:t>Bangladesh</w:t>
            </w:r>
          </w:p>
        </w:tc>
        <w:tc>
          <w:tcPr>
            <w:tcW w:w="630" w:type="dxa"/>
          </w:tcPr>
          <w:p w14:paraId="50331BEE" w14:textId="77777777" w:rsidR="00A426D4" w:rsidRPr="00E074D3" w:rsidRDefault="00A426D4" w:rsidP="000A4F3A">
            <w:pPr>
              <w:tabs>
                <w:tab w:val="left" w:pos="810"/>
              </w:tabs>
              <w:contextualSpacing/>
              <w:jc w:val="both"/>
            </w:pPr>
          </w:p>
        </w:tc>
        <w:tc>
          <w:tcPr>
            <w:tcW w:w="720" w:type="dxa"/>
          </w:tcPr>
          <w:p w14:paraId="53C34A4F" w14:textId="77777777" w:rsidR="00A426D4" w:rsidRPr="00E074D3" w:rsidRDefault="00A426D4" w:rsidP="000A4F3A">
            <w:pPr>
              <w:tabs>
                <w:tab w:val="left" w:pos="810"/>
              </w:tabs>
              <w:contextualSpacing/>
              <w:jc w:val="both"/>
            </w:pPr>
          </w:p>
        </w:tc>
        <w:tc>
          <w:tcPr>
            <w:tcW w:w="4495" w:type="dxa"/>
          </w:tcPr>
          <w:p w14:paraId="0606922B" w14:textId="04490234" w:rsidR="00A426D4" w:rsidRPr="00E074D3" w:rsidRDefault="00A426D4" w:rsidP="000A4F3A">
            <w:pPr>
              <w:tabs>
                <w:tab w:val="left" w:pos="810"/>
              </w:tabs>
              <w:contextualSpacing/>
              <w:jc w:val="both"/>
            </w:pPr>
            <w:r w:rsidRPr="00E074D3">
              <w:t xml:space="preserve">Experts of BTRC/government along with </w:t>
            </w:r>
            <w:r w:rsidR="009F647F" w:rsidRPr="00E074D3">
              <w:t>input</w:t>
            </w:r>
            <w:r w:rsidRPr="00E074D3">
              <w:t xml:space="preserve"> from academia and industry jointly develop methodologies and work out the valuation</w:t>
            </w:r>
          </w:p>
        </w:tc>
      </w:tr>
      <w:tr w:rsidR="00A426D4" w:rsidRPr="00E074D3" w14:paraId="4764681C" w14:textId="77777777" w:rsidTr="000A4F3A">
        <w:tc>
          <w:tcPr>
            <w:tcW w:w="729" w:type="dxa"/>
          </w:tcPr>
          <w:p w14:paraId="4AC36BC6" w14:textId="77777777" w:rsidR="00A426D4" w:rsidRPr="00E074D3" w:rsidRDefault="00A426D4" w:rsidP="000A4F3A">
            <w:pPr>
              <w:tabs>
                <w:tab w:val="left" w:pos="810"/>
              </w:tabs>
              <w:contextualSpacing/>
              <w:jc w:val="both"/>
            </w:pPr>
            <w:r w:rsidRPr="00E074D3">
              <w:t>3</w:t>
            </w:r>
          </w:p>
        </w:tc>
        <w:tc>
          <w:tcPr>
            <w:tcW w:w="1426" w:type="dxa"/>
          </w:tcPr>
          <w:p w14:paraId="460A5748" w14:textId="77777777" w:rsidR="00A426D4" w:rsidRPr="00E074D3" w:rsidRDefault="00A426D4" w:rsidP="000A4F3A">
            <w:pPr>
              <w:tabs>
                <w:tab w:val="left" w:pos="810"/>
              </w:tabs>
              <w:contextualSpacing/>
              <w:jc w:val="both"/>
            </w:pPr>
            <w:r w:rsidRPr="00E074D3">
              <w:t>Bhutan</w:t>
            </w:r>
          </w:p>
        </w:tc>
        <w:tc>
          <w:tcPr>
            <w:tcW w:w="630" w:type="dxa"/>
          </w:tcPr>
          <w:p w14:paraId="15C34285" w14:textId="77777777" w:rsidR="00A426D4" w:rsidRPr="00E074D3" w:rsidRDefault="00A426D4" w:rsidP="00406FE9">
            <w:pPr>
              <w:pStyle w:val="ListParagraph"/>
              <w:numPr>
                <w:ilvl w:val="0"/>
                <w:numId w:val="4"/>
              </w:numPr>
              <w:tabs>
                <w:tab w:val="left" w:pos="810"/>
              </w:tabs>
              <w:contextualSpacing/>
              <w:jc w:val="both"/>
            </w:pPr>
          </w:p>
        </w:tc>
        <w:tc>
          <w:tcPr>
            <w:tcW w:w="720" w:type="dxa"/>
          </w:tcPr>
          <w:p w14:paraId="7EDBA83A" w14:textId="77777777" w:rsidR="00A426D4" w:rsidRPr="00E074D3" w:rsidRDefault="00A426D4" w:rsidP="000A4F3A">
            <w:pPr>
              <w:tabs>
                <w:tab w:val="left" w:pos="810"/>
              </w:tabs>
              <w:contextualSpacing/>
              <w:jc w:val="both"/>
            </w:pPr>
          </w:p>
        </w:tc>
        <w:tc>
          <w:tcPr>
            <w:tcW w:w="4495" w:type="dxa"/>
          </w:tcPr>
          <w:p w14:paraId="4BD1B6F3" w14:textId="77777777" w:rsidR="00A426D4" w:rsidRPr="00E074D3" w:rsidRDefault="00A426D4" w:rsidP="000A4F3A">
            <w:pPr>
              <w:tabs>
                <w:tab w:val="left" w:pos="810"/>
              </w:tabs>
              <w:contextualSpacing/>
              <w:jc w:val="both"/>
            </w:pPr>
            <w:r w:rsidRPr="00E074D3">
              <w:t>The spectrum pricing formula was studied and recommended by the consultant/Expert.</w:t>
            </w:r>
          </w:p>
        </w:tc>
      </w:tr>
      <w:tr w:rsidR="00A426D4" w:rsidRPr="00E074D3" w14:paraId="0FB759BD" w14:textId="77777777" w:rsidTr="000A4F3A">
        <w:tc>
          <w:tcPr>
            <w:tcW w:w="729" w:type="dxa"/>
          </w:tcPr>
          <w:p w14:paraId="71FAE039" w14:textId="77777777" w:rsidR="00A426D4" w:rsidRPr="00E074D3" w:rsidRDefault="00A426D4" w:rsidP="000A4F3A">
            <w:pPr>
              <w:tabs>
                <w:tab w:val="left" w:pos="810"/>
              </w:tabs>
              <w:contextualSpacing/>
              <w:jc w:val="both"/>
            </w:pPr>
            <w:r w:rsidRPr="00E074D3">
              <w:t>4</w:t>
            </w:r>
          </w:p>
        </w:tc>
        <w:tc>
          <w:tcPr>
            <w:tcW w:w="1426" w:type="dxa"/>
          </w:tcPr>
          <w:p w14:paraId="4078D3AF" w14:textId="77777777" w:rsidR="00A426D4" w:rsidRPr="00E074D3" w:rsidRDefault="00A426D4" w:rsidP="000A4F3A">
            <w:pPr>
              <w:tabs>
                <w:tab w:val="left" w:pos="810"/>
              </w:tabs>
              <w:contextualSpacing/>
              <w:jc w:val="both"/>
            </w:pPr>
            <w:r w:rsidRPr="00E074D3">
              <w:t>India</w:t>
            </w:r>
          </w:p>
        </w:tc>
        <w:tc>
          <w:tcPr>
            <w:tcW w:w="630" w:type="dxa"/>
          </w:tcPr>
          <w:p w14:paraId="765DA67B" w14:textId="77777777" w:rsidR="00A426D4" w:rsidRPr="00E074D3" w:rsidRDefault="00A426D4" w:rsidP="000A4F3A">
            <w:pPr>
              <w:tabs>
                <w:tab w:val="left" w:pos="810"/>
              </w:tabs>
              <w:contextualSpacing/>
              <w:jc w:val="both"/>
            </w:pPr>
          </w:p>
        </w:tc>
        <w:tc>
          <w:tcPr>
            <w:tcW w:w="720" w:type="dxa"/>
          </w:tcPr>
          <w:p w14:paraId="01C8A896" w14:textId="77777777" w:rsidR="00A426D4" w:rsidRPr="00E074D3" w:rsidRDefault="00A426D4" w:rsidP="00406FE9">
            <w:pPr>
              <w:pStyle w:val="ListParagraph"/>
              <w:numPr>
                <w:ilvl w:val="0"/>
                <w:numId w:val="4"/>
              </w:numPr>
              <w:tabs>
                <w:tab w:val="left" w:pos="810"/>
              </w:tabs>
              <w:contextualSpacing/>
              <w:jc w:val="both"/>
            </w:pPr>
          </w:p>
        </w:tc>
        <w:tc>
          <w:tcPr>
            <w:tcW w:w="4495" w:type="dxa"/>
          </w:tcPr>
          <w:p w14:paraId="09F82530" w14:textId="77777777" w:rsidR="00A426D4" w:rsidRPr="00E074D3" w:rsidRDefault="00A426D4" w:rsidP="000A4F3A">
            <w:pPr>
              <w:tabs>
                <w:tab w:val="left" w:pos="810"/>
              </w:tabs>
              <w:contextualSpacing/>
              <w:jc w:val="both"/>
            </w:pPr>
            <w:r w:rsidRPr="00E074D3">
              <w:t>TRAI works out the spectrum valuation on its own using in-house expertise.</w:t>
            </w:r>
          </w:p>
        </w:tc>
      </w:tr>
      <w:tr w:rsidR="00A426D4" w:rsidRPr="00E074D3" w14:paraId="54A66E4F" w14:textId="77777777" w:rsidTr="000A4F3A">
        <w:tc>
          <w:tcPr>
            <w:tcW w:w="729" w:type="dxa"/>
          </w:tcPr>
          <w:p w14:paraId="07FA7415" w14:textId="77777777" w:rsidR="00A426D4" w:rsidRPr="00E074D3" w:rsidRDefault="00A426D4" w:rsidP="000A4F3A">
            <w:pPr>
              <w:tabs>
                <w:tab w:val="left" w:pos="810"/>
              </w:tabs>
              <w:contextualSpacing/>
              <w:jc w:val="both"/>
            </w:pPr>
            <w:r w:rsidRPr="00E074D3">
              <w:t>5</w:t>
            </w:r>
          </w:p>
        </w:tc>
        <w:tc>
          <w:tcPr>
            <w:tcW w:w="1426" w:type="dxa"/>
          </w:tcPr>
          <w:p w14:paraId="2E43F859" w14:textId="77777777" w:rsidR="00A426D4" w:rsidRPr="00E074D3" w:rsidRDefault="00A426D4" w:rsidP="000A4F3A">
            <w:pPr>
              <w:tabs>
                <w:tab w:val="left" w:pos="810"/>
              </w:tabs>
              <w:contextualSpacing/>
              <w:jc w:val="both"/>
            </w:pPr>
            <w:r w:rsidRPr="00E074D3">
              <w:t>Iran</w:t>
            </w:r>
          </w:p>
        </w:tc>
        <w:tc>
          <w:tcPr>
            <w:tcW w:w="630" w:type="dxa"/>
          </w:tcPr>
          <w:p w14:paraId="009B3EB2" w14:textId="77777777" w:rsidR="00A426D4" w:rsidRPr="00E074D3" w:rsidRDefault="00A426D4" w:rsidP="00406FE9">
            <w:pPr>
              <w:pStyle w:val="ListParagraph"/>
              <w:numPr>
                <w:ilvl w:val="0"/>
                <w:numId w:val="4"/>
              </w:numPr>
              <w:tabs>
                <w:tab w:val="left" w:pos="810"/>
              </w:tabs>
              <w:contextualSpacing/>
              <w:jc w:val="both"/>
            </w:pPr>
          </w:p>
        </w:tc>
        <w:tc>
          <w:tcPr>
            <w:tcW w:w="720" w:type="dxa"/>
          </w:tcPr>
          <w:p w14:paraId="5EC0F204" w14:textId="77777777" w:rsidR="00A426D4" w:rsidRPr="00E074D3" w:rsidRDefault="00A426D4" w:rsidP="000A4F3A">
            <w:pPr>
              <w:tabs>
                <w:tab w:val="left" w:pos="810"/>
              </w:tabs>
              <w:contextualSpacing/>
              <w:jc w:val="both"/>
            </w:pPr>
          </w:p>
        </w:tc>
        <w:tc>
          <w:tcPr>
            <w:tcW w:w="4495" w:type="dxa"/>
          </w:tcPr>
          <w:p w14:paraId="2B116041" w14:textId="77777777" w:rsidR="00A426D4" w:rsidRPr="00E074D3" w:rsidRDefault="00A426D4" w:rsidP="000A4F3A">
            <w:pPr>
              <w:tabs>
                <w:tab w:val="left" w:pos="810"/>
              </w:tabs>
              <w:contextualSpacing/>
              <w:jc w:val="both"/>
            </w:pPr>
          </w:p>
        </w:tc>
      </w:tr>
      <w:tr w:rsidR="00A426D4" w:rsidRPr="00E074D3" w14:paraId="08835FBC" w14:textId="77777777" w:rsidTr="000A4F3A">
        <w:tc>
          <w:tcPr>
            <w:tcW w:w="729" w:type="dxa"/>
          </w:tcPr>
          <w:p w14:paraId="0FE2BE98" w14:textId="77777777" w:rsidR="00A426D4" w:rsidRPr="00E074D3" w:rsidRDefault="00A426D4" w:rsidP="000A4F3A">
            <w:pPr>
              <w:tabs>
                <w:tab w:val="left" w:pos="810"/>
              </w:tabs>
              <w:contextualSpacing/>
              <w:jc w:val="both"/>
            </w:pPr>
            <w:r w:rsidRPr="00E074D3">
              <w:t>6</w:t>
            </w:r>
          </w:p>
        </w:tc>
        <w:tc>
          <w:tcPr>
            <w:tcW w:w="1426" w:type="dxa"/>
          </w:tcPr>
          <w:p w14:paraId="08B6844B" w14:textId="77777777" w:rsidR="00A426D4" w:rsidRPr="00E074D3" w:rsidRDefault="00A426D4" w:rsidP="000A4F3A">
            <w:pPr>
              <w:tabs>
                <w:tab w:val="left" w:pos="810"/>
              </w:tabs>
              <w:contextualSpacing/>
              <w:jc w:val="both"/>
            </w:pPr>
            <w:r w:rsidRPr="00E074D3">
              <w:t>Maldives</w:t>
            </w:r>
          </w:p>
        </w:tc>
        <w:tc>
          <w:tcPr>
            <w:tcW w:w="630" w:type="dxa"/>
          </w:tcPr>
          <w:p w14:paraId="5CFDF820" w14:textId="77777777" w:rsidR="00A426D4" w:rsidRPr="00E074D3" w:rsidRDefault="00A426D4" w:rsidP="00406FE9">
            <w:pPr>
              <w:pStyle w:val="ListParagraph"/>
              <w:numPr>
                <w:ilvl w:val="0"/>
                <w:numId w:val="4"/>
              </w:numPr>
              <w:tabs>
                <w:tab w:val="left" w:pos="810"/>
              </w:tabs>
              <w:contextualSpacing/>
              <w:jc w:val="both"/>
            </w:pPr>
          </w:p>
        </w:tc>
        <w:tc>
          <w:tcPr>
            <w:tcW w:w="720" w:type="dxa"/>
          </w:tcPr>
          <w:p w14:paraId="1624DD63" w14:textId="77777777" w:rsidR="00A426D4" w:rsidRPr="00E074D3" w:rsidRDefault="00A426D4" w:rsidP="000A4F3A">
            <w:pPr>
              <w:tabs>
                <w:tab w:val="left" w:pos="810"/>
              </w:tabs>
              <w:contextualSpacing/>
              <w:jc w:val="both"/>
            </w:pPr>
          </w:p>
        </w:tc>
        <w:tc>
          <w:tcPr>
            <w:tcW w:w="4495" w:type="dxa"/>
          </w:tcPr>
          <w:p w14:paraId="1F4DD8D0" w14:textId="77777777" w:rsidR="00A426D4" w:rsidRPr="00E074D3" w:rsidRDefault="00A426D4" w:rsidP="000A4F3A">
            <w:pPr>
              <w:tabs>
                <w:tab w:val="left" w:pos="810"/>
              </w:tabs>
              <w:contextualSpacing/>
              <w:jc w:val="both"/>
            </w:pPr>
            <w:r w:rsidRPr="00E074D3">
              <w:t>In process.</w:t>
            </w:r>
          </w:p>
        </w:tc>
      </w:tr>
      <w:tr w:rsidR="00A426D4" w:rsidRPr="00E074D3" w14:paraId="2CF7BA24" w14:textId="77777777" w:rsidTr="000A4F3A">
        <w:tc>
          <w:tcPr>
            <w:tcW w:w="729" w:type="dxa"/>
          </w:tcPr>
          <w:p w14:paraId="32FC5D4E" w14:textId="77777777" w:rsidR="00A426D4" w:rsidRPr="00E074D3" w:rsidRDefault="00A426D4" w:rsidP="000A4F3A">
            <w:pPr>
              <w:tabs>
                <w:tab w:val="left" w:pos="810"/>
              </w:tabs>
              <w:contextualSpacing/>
              <w:jc w:val="both"/>
            </w:pPr>
            <w:r w:rsidRPr="00E074D3">
              <w:t>7</w:t>
            </w:r>
          </w:p>
        </w:tc>
        <w:tc>
          <w:tcPr>
            <w:tcW w:w="1426" w:type="dxa"/>
          </w:tcPr>
          <w:p w14:paraId="1694410C" w14:textId="77777777" w:rsidR="00A426D4" w:rsidRPr="00E074D3" w:rsidRDefault="00A426D4" w:rsidP="000A4F3A">
            <w:pPr>
              <w:tabs>
                <w:tab w:val="left" w:pos="810"/>
              </w:tabs>
              <w:contextualSpacing/>
              <w:jc w:val="both"/>
            </w:pPr>
            <w:r w:rsidRPr="00E074D3">
              <w:t>Nepal</w:t>
            </w:r>
          </w:p>
        </w:tc>
        <w:tc>
          <w:tcPr>
            <w:tcW w:w="630" w:type="dxa"/>
          </w:tcPr>
          <w:p w14:paraId="50901651" w14:textId="77777777" w:rsidR="00A426D4" w:rsidRPr="00E074D3" w:rsidRDefault="00A426D4" w:rsidP="00406FE9">
            <w:pPr>
              <w:pStyle w:val="ListParagraph"/>
              <w:numPr>
                <w:ilvl w:val="0"/>
                <w:numId w:val="4"/>
              </w:numPr>
              <w:tabs>
                <w:tab w:val="left" w:pos="810"/>
              </w:tabs>
              <w:contextualSpacing/>
              <w:jc w:val="both"/>
            </w:pPr>
          </w:p>
        </w:tc>
        <w:tc>
          <w:tcPr>
            <w:tcW w:w="720" w:type="dxa"/>
          </w:tcPr>
          <w:p w14:paraId="42B4FAAA" w14:textId="77777777" w:rsidR="00A426D4" w:rsidRPr="00E074D3" w:rsidRDefault="00A426D4" w:rsidP="000A4F3A">
            <w:pPr>
              <w:tabs>
                <w:tab w:val="left" w:pos="810"/>
              </w:tabs>
              <w:contextualSpacing/>
              <w:jc w:val="both"/>
            </w:pPr>
          </w:p>
        </w:tc>
        <w:tc>
          <w:tcPr>
            <w:tcW w:w="4495" w:type="dxa"/>
          </w:tcPr>
          <w:p w14:paraId="34013269" w14:textId="77777777" w:rsidR="00A426D4" w:rsidRPr="00E074D3" w:rsidRDefault="00A426D4" w:rsidP="000A4F3A">
            <w:pPr>
              <w:tabs>
                <w:tab w:val="left" w:pos="810"/>
              </w:tabs>
              <w:contextualSpacing/>
              <w:jc w:val="both"/>
            </w:pPr>
            <w:r w:rsidRPr="00E074D3">
              <w:t>In general, valuation of spectrum prices is carried out by a joint team consisting of NTA officials and stakeholder’s representatives.</w:t>
            </w:r>
          </w:p>
        </w:tc>
      </w:tr>
      <w:tr w:rsidR="00A426D4" w:rsidRPr="00E074D3" w14:paraId="699AFBCE" w14:textId="77777777" w:rsidTr="000A4F3A">
        <w:tc>
          <w:tcPr>
            <w:tcW w:w="729" w:type="dxa"/>
          </w:tcPr>
          <w:p w14:paraId="36ACC24F" w14:textId="77777777" w:rsidR="00A426D4" w:rsidRPr="00E074D3" w:rsidRDefault="00A426D4" w:rsidP="000A4F3A">
            <w:pPr>
              <w:tabs>
                <w:tab w:val="left" w:pos="810"/>
              </w:tabs>
              <w:contextualSpacing/>
              <w:jc w:val="both"/>
            </w:pPr>
            <w:r w:rsidRPr="00E074D3">
              <w:t>8</w:t>
            </w:r>
          </w:p>
        </w:tc>
        <w:tc>
          <w:tcPr>
            <w:tcW w:w="1426" w:type="dxa"/>
          </w:tcPr>
          <w:p w14:paraId="1CA71244" w14:textId="77777777" w:rsidR="00A426D4" w:rsidRPr="00E074D3" w:rsidRDefault="00A426D4" w:rsidP="000A4F3A">
            <w:pPr>
              <w:tabs>
                <w:tab w:val="left" w:pos="810"/>
              </w:tabs>
              <w:contextualSpacing/>
              <w:jc w:val="both"/>
            </w:pPr>
            <w:r w:rsidRPr="00E074D3">
              <w:t>Pakistan</w:t>
            </w:r>
          </w:p>
        </w:tc>
        <w:tc>
          <w:tcPr>
            <w:tcW w:w="630" w:type="dxa"/>
          </w:tcPr>
          <w:p w14:paraId="50746BB5" w14:textId="77777777" w:rsidR="00A426D4" w:rsidRPr="00E074D3" w:rsidRDefault="00A426D4" w:rsidP="00406FE9">
            <w:pPr>
              <w:pStyle w:val="ListParagraph"/>
              <w:numPr>
                <w:ilvl w:val="0"/>
                <w:numId w:val="4"/>
              </w:numPr>
              <w:tabs>
                <w:tab w:val="left" w:pos="810"/>
              </w:tabs>
              <w:contextualSpacing/>
              <w:jc w:val="both"/>
            </w:pPr>
          </w:p>
        </w:tc>
        <w:tc>
          <w:tcPr>
            <w:tcW w:w="720" w:type="dxa"/>
          </w:tcPr>
          <w:p w14:paraId="1D54D0A7" w14:textId="77777777" w:rsidR="00A426D4" w:rsidRPr="00E074D3" w:rsidRDefault="00A426D4" w:rsidP="000A4F3A">
            <w:pPr>
              <w:tabs>
                <w:tab w:val="left" w:pos="810"/>
              </w:tabs>
              <w:contextualSpacing/>
              <w:jc w:val="both"/>
            </w:pPr>
          </w:p>
        </w:tc>
        <w:tc>
          <w:tcPr>
            <w:tcW w:w="4495" w:type="dxa"/>
          </w:tcPr>
          <w:p w14:paraId="59D55E99" w14:textId="7FE62A47" w:rsidR="00A426D4" w:rsidRPr="00E074D3" w:rsidRDefault="009F647F" w:rsidP="000A4F3A">
            <w:pPr>
              <w:tabs>
                <w:tab w:val="left" w:pos="810"/>
              </w:tabs>
              <w:contextualSpacing/>
              <w:jc w:val="both"/>
            </w:pPr>
            <w:r w:rsidRPr="00E074D3">
              <w:t>Usually,</w:t>
            </w:r>
            <w:r w:rsidR="00A426D4" w:rsidRPr="00E074D3">
              <w:t xml:space="preserve"> Consultant is hired to value spectrum pricing.</w:t>
            </w:r>
          </w:p>
        </w:tc>
      </w:tr>
      <w:tr w:rsidR="00A426D4" w:rsidRPr="00E074D3" w14:paraId="18D465A7" w14:textId="77777777" w:rsidTr="000A4F3A">
        <w:tc>
          <w:tcPr>
            <w:tcW w:w="729" w:type="dxa"/>
          </w:tcPr>
          <w:p w14:paraId="79BB0113" w14:textId="77777777" w:rsidR="00A426D4" w:rsidRPr="00E074D3" w:rsidRDefault="00A426D4" w:rsidP="000A4F3A">
            <w:pPr>
              <w:tabs>
                <w:tab w:val="left" w:pos="810"/>
              </w:tabs>
              <w:contextualSpacing/>
              <w:jc w:val="both"/>
            </w:pPr>
            <w:r w:rsidRPr="00E074D3">
              <w:t>9</w:t>
            </w:r>
          </w:p>
        </w:tc>
        <w:tc>
          <w:tcPr>
            <w:tcW w:w="1426" w:type="dxa"/>
          </w:tcPr>
          <w:p w14:paraId="16251DAE" w14:textId="77777777" w:rsidR="00A426D4" w:rsidRPr="00E074D3" w:rsidRDefault="00A426D4" w:rsidP="000A4F3A">
            <w:pPr>
              <w:tabs>
                <w:tab w:val="left" w:pos="810"/>
              </w:tabs>
              <w:contextualSpacing/>
              <w:jc w:val="both"/>
            </w:pPr>
            <w:r w:rsidRPr="00E074D3">
              <w:t>Sri Lanka</w:t>
            </w:r>
          </w:p>
        </w:tc>
        <w:tc>
          <w:tcPr>
            <w:tcW w:w="630" w:type="dxa"/>
          </w:tcPr>
          <w:p w14:paraId="28F065B8" w14:textId="77777777" w:rsidR="00A426D4" w:rsidRPr="00E074D3" w:rsidRDefault="00A426D4" w:rsidP="00406FE9">
            <w:pPr>
              <w:pStyle w:val="ListParagraph"/>
              <w:numPr>
                <w:ilvl w:val="0"/>
                <w:numId w:val="4"/>
              </w:numPr>
              <w:tabs>
                <w:tab w:val="left" w:pos="810"/>
              </w:tabs>
              <w:contextualSpacing/>
              <w:jc w:val="both"/>
            </w:pPr>
          </w:p>
        </w:tc>
        <w:tc>
          <w:tcPr>
            <w:tcW w:w="720" w:type="dxa"/>
          </w:tcPr>
          <w:p w14:paraId="297AFE97" w14:textId="77777777" w:rsidR="00A426D4" w:rsidRPr="00E074D3" w:rsidRDefault="00A426D4" w:rsidP="000A4F3A">
            <w:pPr>
              <w:tabs>
                <w:tab w:val="left" w:pos="810"/>
              </w:tabs>
              <w:contextualSpacing/>
              <w:jc w:val="both"/>
            </w:pPr>
          </w:p>
        </w:tc>
        <w:tc>
          <w:tcPr>
            <w:tcW w:w="4495" w:type="dxa"/>
          </w:tcPr>
          <w:p w14:paraId="6E85A9EA" w14:textId="28C28F68" w:rsidR="00A426D4" w:rsidRPr="00E074D3" w:rsidRDefault="00A426D4" w:rsidP="000A4F3A">
            <w:pPr>
              <w:tabs>
                <w:tab w:val="left" w:pos="810"/>
              </w:tabs>
              <w:contextualSpacing/>
              <w:jc w:val="both"/>
            </w:pPr>
            <w:r w:rsidRPr="00E074D3">
              <w:t xml:space="preserve">In general spectrum prices are decided by the internal committee comprising offices from relevant divisions of TRCSL. In some </w:t>
            </w:r>
            <w:proofErr w:type="spellStart"/>
            <w:r w:rsidRPr="00E074D3">
              <w:t>cases</w:t>
            </w:r>
            <w:r w:rsidR="009F647F" w:rsidRPr="00E074D3">
              <w:t>cases</w:t>
            </w:r>
            <w:proofErr w:type="spellEnd"/>
            <w:r w:rsidR="009F647F" w:rsidRPr="00E074D3">
              <w:t>,</w:t>
            </w:r>
            <w:r w:rsidRPr="00E074D3">
              <w:t xml:space="preserve"> consultancy service is </w:t>
            </w:r>
            <w:r w:rsidR="009F647F" w:rsidRPr="00E074D3">
              <w:t>obtained</w:t>
            </w:r>
            <w:r w:rsidRPr="00E074D3">
              <w:t xml:space="preserve"> to determine the spectrum prices.</w:t>
            </w:r>
          </w:p>
        </w:tc>
      </w:tr>
    </w:tbl>
    <w:p w14:paraId="274C8406" w14:textId="77777777" w:rsidR="00A426D4" w:rsidRPr="00E074D3" w:rsidRDefault="00A426D4" w:rsidP="00A426D4">
      <w:pPr>
        <w:pStyle w:val="ListParagraph"/>
        <w:tabs>
          <w:tab w:val="left" w:pos="810"/>
        </w:tabs>
        <w:ind w:left="810"/>
        <w:contextualSpacing/>
        <w:jc w:val="both"/>
        <w:rPr>
          <w:b/>
          <w:szCs w:val="24"/>
        </w:rPr>
      </w:pPr>
    </w:p>
    <w:p w14:paraId="3D71912D" w14:textId="3B1BFF70" w:rsidR="00A426D4" w:rsidRPr="00E074D3" w:rsidRDefault="00A426D4" w:rsidP="00C4625B">
      <w:pPr>
        <w:pStyle w:val="ListParagraph"/>
        <w:numPr>
          <w:ilvl w:val="0"/>
          <w:numId w:val="1"/>
        </w:numPr>
        <w:tabs>
          <w:tab w:val="left" w:pos="810"/>
        </w:tabs>
        <w:ind w:left="810" w:hanging="810"/>
        <w:contextualSpacing/>
        <w:jc w:val="both"/>
        <w:rPr>
          <w:b/>
          <w:szCs w:val="24"/>
        </w:rPr>
      </w:pPr>
      <w:r w:rsidRPr="00E074D3">
        <w:rPr>
          <w:b/>
          <w:szCs w:val="24"/>
        </w:rPr>
        <w:t xml:space="preserve">Does your country conduct an exercise to collect relevant data for the valuation of spectrum prices? If so, could you please share indicators/information </w:t>
      </w:r>
      <w:r w:rsidR="009F647F" w:rsidRPr="00E074D3">
        <w:rPr>
          <w:b/>
          <w:szCs w:val="24"/>
        </w:rPr>
        <w:t>collected</w:t>
      </w:r>
      <w:r w:rsidRPr="00E074D3">
        <w:rPr>
          <w:b/>
          <w:szCs w:val="24"/>
        </w:rPr>
        <w:t>?</w:t>
      </w:r>
    </w:p>
    <w:p w14:paraId="2AA6BDBC" w14:textId="77777777" w:rsidR="00EC543C" w:rsidRPr="00E074D3" w:rsidRDefault="00EC543C" w:rsidP="00EC543C">
      <w:pPr>
        <w:pStyle w:val="ListParagraph"/>
        <w:tabs>
          <w:tab w:val="left" w:pos="810"/>
        </w:tabs>
        <w:ind w:left="810"/>
        <w:contextualSpacing/>
        <w:jc w:val="both"/>
        <w:rPr>
          <w:b/>
          <w:szCs w:val="24"/>
        </w:rPr>
      </w:pPr>
    </w:p>
    <w:tbl>
      <w:tblPr>
        <w:tblStyle w:val="TableGrid"/>
        <w:tblW w:w="7992" w:type="dxa"/>
        <w:tblInd w:w="1003" w:type="dxa"/>
        <w:tblLook w:val="04A0" w:firstRow="1" w:lastRow="0" w:firstColumn="1" w:lastColumn="0" w:noHBand="0" w:noVBand="1"/>
      </w:tblPr>
      <w:tblGrid>
        <w:gridCol w:w="703"/>
        <w:gridCol w:w="1390"/>
        <w:gridCol w:w="5899"/>
      </w:tblGrid>
      <w:tr w:rsidR="007E163E" w:rsidRPr="00E074D3" w14:paraId="6DE99A2F" w14:textId="77777777" w:rsidTr="007B01DF">
        <w:trPr>
          <w:trHeight w:val="268"/>
        </w:trPr>
        <w:tc>
          <w:tcPr>
            <w:tcW w:w="703" w:type="dxa"/>
          </w:tcPr>
          <w:p w14:paraId="21E0CEB8" w14:textId="77777777" w:rsidR="007E163E" w:rsidRPr="00E074D3" w:rsidRDefault="007E163E" w:rsidP="00C136AC">
            <w:pPr>
              <w:tabs>
                <w:tab w:val="left" w:pos="567"/>
              </w:tabs>
              <w:jc w:val="both"/>
            </w:pPr>
            <w:proofErr w:type="spellStart"/>
            <w:r w:rsidRPr="00E074D3">
              <w:t>S.No</w:t>
            </w:r>
            <w:proofErr w:type="spellEnd"/>
          </w:p>
        </w:tc>
        <w:tc>
          <w:tcPr>
            <w:tcW w:w="1390" w:type="dxa"/>
          </w:tcPr>
          <w:p w14:paraId="48672C21" w14:textId="77777777" w:rsidR="007E163E" w:rsidRPr="00E074D3" w:rsidRDefault="007E163E" w:rsidP="00C136AC">
            <w:pPr>
              <w:tabs>
                <w:tab w:val="left" w:pos="567"/>
              </w:tabs>
              <w:jc w:val="both"/>
            </w:pPr>
            <w:r w:rsidRPr="00E074D3">
              <w:t>Country</w:t>
            </w:r>
          </w:p>
        </w:tc>
        <w:tc>
          <w:tcPr>
            <w:tcW w:w="5899" w:type="dxa"/>
          </w:tcPr>
          <w:p w14:paraId="3914CC2D" w14:textId="33AD83DC" w:rsidR="007E163E" w:rsidRPr="00E074D3" w:rsidRDefault="007E163E" w:rsidP="00C136AC">
            <w:pPr>
              <w:tabs>
                <w:tab w:val="left" w:pos="567"/>
              </w:tabs>
              <w:jc w:val="both"/>
            </w:pPr>
            <w:r w:rsidRPr="00E074D3">
              <w:rPr>
                <w:b/>
              </w:rPr>
              <w:t>Does your country conduct an exercise to collect relevant data for the valuation of spectrum prices</w:t>
            </w:r>
          </w:p>
        </w:tc>
      </w:tr>
      <w:tr w:rsidR="007E163E" w:rsidRPr="00E074D3" w14:paraId="73E236BB" w14:textId="77777777" w:rsidTr="007B01DF">
        <w:trPr>
          <w:trHeight w:val="278"/>
        </w:trPr>
        <w:tc>
          <w:tcPr>
            <w:tcW w:w="703" w:type="dxa"/>
          </w:tcPr>
          <w:p w14:paraId="35CCF3FD" w14:textId="77777777" w:rsidR="007E163E" w:rsidRPr="00E074D3" w:rsidRDefault="007E163E" w:rsidP="00C136AC">
            <w:pPr>
              <w:tabs>
                <w:tab w:val="left" w:pos="567"/>
              </w:tabs>
              <w:jc w:val="both"/>
            </w:pPr>
            <w:r w:rsidRPr="00E074D3">
              <w:t>1</w:t>
            </w:r>
          </w:p>
        </w:tc>
        <w:tc>
          <w:tcPr>
            <w:tcW w:w="1390" w:type="dxa"/>
          </w:tcPr>
          <w:p w14:paraId="12B8EE94" w14:textId="77777777" w:rsidR="007E163E" w:rsidRPr="00E074D3" w:rsidRDefault="007E163E" w:rsidP="00C136AC">
            <w:pPr>
              <w:tabs>
                <w:tab w:val="left" w:pos="810"/>
              </w:tabs>
              <w:contextualSpacing/>
              <w:jc w:val="both"/>
            </w:pPr>
            <w:r w:rsidRPr="00E074D3">
              <w:t>Afghanistan</w:t>
            </w:r>
          </w:p>
        </w:tc>
        <w:tc>
          <w:tcPr>
            <w:tcW w:w="5899" w:type="dxa"/>
          </w:tcPr>
          <w:p w14:paraId="5BA56A0C" w14:textId="3F7F6E42" w:rsidR="007E163E" w:rsidRPr="00E074D3" w:rsidRDefault="007E163E" w:rsidP="00C136AC">
            <w:pPr>
              <w:tabs>
                <w:tab w:val="left" w:pos="810"/>
              </w:tabs>
              <w:contextualSpacing/>
              <w:jc w:val="both"/>
            </w:pPr>
            <w:r w:rsidRPr="00E074D3">
              <w:t>Yes, they are ARPU, market saturation, population, competition, license obligations, security situation and other related indicators.</w:t>
            </w:r>
          </w:p>
        </w:tc>
      </w:tr>
      <w:tr w:rsidR="007E163E" w:rsidRPr="00E074D3" w14:paraId="0B015B5A" w14:textId="77777777" w:rsidTr="007B01DF">
        <w:trPr>
          <w:trHeight w:val="260"/>
        </w:trPr>
        <w:tc>
          <w:tcPr>
            <w:tcW w:w="703" w:type="dxa"/>
          </w:tcPr>
          <w:p w14:paraId="485AA51C" w14:textId="77777777" w:rsidR="007E163E" w:rsidRPr="00E074D3" w:rsidRDefault="007E163E" w:rsidP="00C136AC">
            <w:pPr>
              <w:tabs>
                <w:tab w:val="left" w:pos="567"/>
              </w:tabs>
              <w:jc w:val="both"/>
            </w:pPr>
            <w:r w:rsidRPr="00E074D3">
              <w:t>2</w:t>
            </w:r>
          </w:p>
        </w:tc>
        <w:tc>
          <w:tcPr>
            <w:tcW w:w="1390" w:type="dxa"/>
          </w:tcPr>
          <w:p w14:paraId="587D02B4" w14:textId="77777777" w:rsidR="007E163E" w:rsidRPr="00E074D3" w:rsidRDefault="007E163E" w:rsidP="00C136AC">
            <w:pPr>
              <w:tabs>
                <w:tab w:val="left" w:pos="810"/>
              </w:tabs>
              <w:contextualSpacing/>
              <w:jc w:val="both"/>
            </w:pPr>
            <w:r w:rsidRPr="00E074D3">
              <w:t>Bangladesh</w:t>
            </w:r>
          </w:p>
        </w:tc>
        <w:tc>
          <w:tcPr>
            <w:tcW w:w="5899" w:type="dxa"/>
          </w:tcPr>
          <w:p w14:paraId="1FFDF6D8" w14:textId="77777777" w:rsidR="007E163E" w:rsidRPr="00E074D3" w:rsidRDefault="007E163E" w:rsidP="007E163E">
            <w:pPr>
              <w:tabs>
                <w:tab w:val="left" w:pos="810"/>
              </w:tabs>
            </w:pPr>
            <w:r w:rsidRPr="00E074D3">
              <w:t xml:space="preserve">The following information was collected from the Mobile Network Operators (MNOs): </w:t>
            </w:r>
          </w:p>
          <w:p w14:paraId="6CF38872" w14:textId="77777777" w:rsidR="007E163E" w:rsidRPr="00E074D3" w:rsidRDefault="007E163E" w:rsidP="007E163E">
            <w:pPr>
              <w:tabs>
                <w:tab w:val="left" w:pos="810"/>
              </w:tabs>
              <w:ind w:left="720"/>
            </w:pPr>
            <w:r w:rsidRPr="00E074D3">
              <w:t xml:space="preserve">a) Traffic data, </w:t>
            </w:r>
          </w:p>
          <w:p w14:paraId="55C65E4C" w14:textId="77777777" w:rsidR="007E163E" w:rsidRPr="00E074D3" w:rsidRDefault="007E163E" w:rsidP="007E163E">
            <w:pPr>
              <w:tabs>
                <w:tab w:val="left" w:pos="810"/>
              </w:tabs>
              <w:ind w:left="720"/>
            </w:pPr>
            <w:r w:rsidRPr="00E074D3">
              <w:t xml:space="preserve">b) Coverage and Cell Planning Data, </w:t>
            </w:r>
          </w:p>
          <w:p w14:paraId="361C5E34" w14:textId="77777777" w:rsidR="007E163E" w:rsidRPr="00E074D3" w:rsidRDefault="007E163E" w:rsidP="007E163E">
            <w:pPr>
              <w:tabs>
                <w:tab w:val="left" w:pos="810"/>
              </w:tabs>
              <w:ind w:left="720"/>
            </w:pPr>
            <w:r w:rsidRPr="00E074D3">
              <w:t>c) Financial Data (Earning, Expenditure, Depreciation, Amortization, etc.)</w:t>
            </w:r>
          </w:p>
          <w:p w14:paraId="18BFA3F3" w14:textId="121694D3" w:rsidR="007E163E" w:rsidRPr="00E074D3" w:rsidRDefault="007E163E" w:rsidP="007E163E">
            <w:pPr>
              <w:tabs>
                <w:tab w:val="left" w:pos="810"/>
              </w:tabs>
              <w:ind w:left="720"/>
              <w:contextualSpacing/>
              <w:jc w:val="both"/>
            </w:pPr>
            <w:r w:rsidRPr="00E074D3">
              <w:t xml:space="preserve">d) Cost of BTS site installation, </w:t>
            </w:r>
            <w:proofErr w:type="gramStart"/>
            <w:r w:rsidRPr="00E074D3">
              <w:t>operation</w:t>
            </w:r>
            <w:proofErr w:type="gramEnd"/>
            <w:r w:rsidRPr="00E074D3">
              <w:t xml:space="preserve"> and maintenance</w:t>
            </w:r>
          </w:p>
        </w:tc>
      </w:tr>
      <w:tr w:rsidR="007E163E" w:rsidRPr="00E074D3" w14:paraId="7D6E2FBB" w14:textId="77777777" w:rsidTr="007B01DF">
        <w:trPr>
          <w:trHeight w:val="242"/>
        </w:trPr>
        <w:tc>
          <w:tcPr>
            <w:tcW w:w="703" w:type="dxa"/>
          </w:tcPr>
          <w:p w14:paraId="4E1A3667" w14:textId="77777777" w:rsidR="007E163E" w:rsidRPr="00E074D3" w:rsidRDefault="007E163E" w:rsidP="00C136AC">
            <w:pPr>
              <w:tabs>
                <w:tab w:val="left" w:pos="567"/>
              </w:tabs>
              <w:jc w:val="both"/>
            </w:pPr>
            <w:r w:rsidRPr="00E074D3">
              <w:t>3</w:t>
            </w:r>
          </w:p>
        </w:tc>
        <w:tc>
          <w:tcPr>
            <w:tcW w:w="1390" w:type="dxa"/>
          </w:tcPr>
          <w:p w14:paraId="5EA5FBC9" w14:textId="77777777" w:rsidR="007E163E" w:rsidRPr="00E074D3" w:rsidRDefault="007E163E" w:rsidP="00C136AC">
            <w:pPr>
              <w:tabs>
                <w:tab w:val="left" w:pos="810"/>
              </w:tabs>
              <w:contextualSpacing/>
              <w:jc w:val="both"/>
            </w:pPr>
            <w:r w:rsidRPr="00E074D3">
              <w:t>Bhutan</w:t>
            </w:r>
          </w:p>
        </w:tc>
        <w:tc>
          <w:tcPr>
            <w:tcW w:w="5899" w:type="dxa"/>
          </w:tcPr>
          <w:p w14:paraId="20B93D37" w14:textId="191E70EC" w:rsidR="007E163E" w:rsidRPr="00E074D3" w:rsidRDefault="007E163E" w:rsidP="00C136AC">
            <w:pPr>
              <w:tabs>
                <w:tab w:val="left" w:pos="810"/>
              </w:tabs>
              <w:contextualSpacing/>
              <w:jc w:val="both"/>
            </w:pPr>
            <w:r w:rsidRPr="00E074D3">
              <w:t>Yes, usage demands, area of usage, whether sharing or not, whether frequency are reused or not</w:t>
            </w:r>
          </w:p>
        </w:tc>
      </w:tr>
      <w:tr w:rsidR="007E163E" w:rsidRPr="00E074D3" w14:paraId="50AF5C0E" w14:textId="77777777" w:rsidTr="007B01DF">
        <w:trPr>
          <w:trHeight w:val="233"/>
        </w:trPr>
        <w:tc>
          <w:tcPr>
            <w:tcW w:w="703" w:type="dxa"/>
          </w:tcPr>
          <w:p w14:paraId="072A2773" w14:textId="77777777" w:rsidR="007E163E" w:rsidRPr="00E074D3" w:rsidRDefault="007E163E" w:rsidP="00C136AC">
            <w:pPr>
              <w:tabs>
                <w:tab w:val="left" w:pos="567"/>
              </w:tabs>
              <w:jc w:val="both"/>
            </w:pPr>
            <w:r w:rsidRPr="00E074D3">
              <w:t>4</w:t>
            </w:r>
          </w:p>
        </w:tc>
        <w:tc>
          <w:tcPr>
            <w:tcW w:w="1390" w:type="dxa"/>
          </w:tcPr>
          <w:p w14:paraId="77382CD5" w14:textId="77777777" w:rsidR="007E163E" w:rsidRPr="00E074D3" w:rsidRDefault="007E163E" w:rsidP="00C136AC">
            <w:pPr>
              <w:tabs>
                <w:tab w:val="left" w:pos="810"/>
              </w:tabs>
              <w:contextualSpacing/>
              <w:jc w:val="both"/>
            </w:pPr>
            <w:r w:rsidRPr="00E074D3">
              <w:t>India</w:t>
            </w:r>
          </w:p>
        </w:tc>
        <w:tc>
          <w:tcPr>
            <w:tcW w:w="5899" w:type="dxa"/>
          </w:tcPr>
          <w:p w14:paraId="604EF8E5" w14:textId="09999BB8" w:rsidR="007E163E" w:rsidRPr="00E074D3" w:rsidRDefault="007E163E" w:rsidP="00C136AC">
            <w:pPr>
              <w:tabs>
                <w:tab w:val="left" w:pos="810"/>
              </w:tabs>
              <w:contextualSpacing/>
              <w:jc w:val="both"/>
            </w:pPr>
            <w:r w:rsidRPr="00E074D3">
              <w:t>Yes, data that is used from any source in valuation exercise is duly referenced and verified.</w:t>
            </w:r>
          </w:p>
        </w:tc>
      </w:tr>
      <w:tr w:rsidR="007E163E" w:rsidRPr="00E074D3" w14:paraId="4E3E1D58" w14:textId="77777777" w:rsidTr="007B01DF">
        <w:trPr>
          <w:trHeight w:val="305"/>
        </w:trPr>
        <w:tc>
          <w:tcPr>
            <w:tcW w:w="703" w:type="dxa"/>
          </w:tcPr>
          <w:p w14:paraId="726B7061" w14:textId="77777777" w:rsidR="007E163E" w:rsidRPr="00E074D3" w:rsidRDefault="007E163E" w:rsidP="00C136AC">
            <w:pPr>
              <w:tabs>
                <w:tab w:val="left" w:pos="567"/>
              </w:tabs>
              <w:jc w:val="both"/>
            </w:pPr>
            <w:r w:rsidRPr="00E074D3">
              <w:t>5</w:t>
            </w:r>
          </w:p>
        </w:tc>
        <w:tc>
          <w:tcPr>
            <w:tcW w:w="1390" w:type="dxa"/>
          </w:tcPr>
          <w:p w14:paraId="1EC33DA4" w14:textId="77777777" w:rsidR="007E163E" w:rsidRPr="00E074D3" w:rsidRDefault="007E163E" w:rsidP="00C136AC">
            <w:pPr>
              <w:tabs>
                <w:tab w:val="left" w:pos="810"/>
              </w:tabs>
              <w:contextualSpacing/>
              <w:jc w:val="both"/>
            </w:pPr>
            <w:r w:rsidRPr="00E074D3">
              <w:t>Iran</w:t>
            </w:r>
          </w:p>
        </w:tc>
        <w:tc>
          <w:tcPr>
            <w:tcW w:w="5899" w:type="dxa"/>
          </w:tcPr>
          <w:p w14:paraId="43206E8E" w14:textId="343A0731" w:rsidR="007E163E" w:rsidRPr="00E074D3" w:rsidRDefault="007E163E" w:rsidP="00C136AC">
            <w:pPr>
              <w:tabs>
                <w:tab w:val="left" w:pos="810"/>
              </w:tabs>
              <w:contextualSpacing/>
              <w:jc w:val="both"/>
            </w:pPr>
            <w:r w:rsidRPr="00E074D3">
              <w:t>Yes, it depends on what way we want to use it. If the way is NPV based, relative information should be collected from operator(s). For example, the number of sites/carriers and type of technology.</w:t>
            </w:r>
          </w:p>
        </w:tc>
      </w:tr>
      <w:tr w:rsidR="007E163E" w:rsidRPr="00E074D3" w14:paraId="6434BFD6" w14:textId="77777777" w:rsidTr="007B01DF">
        <w:trPr>
          <w:trHeight w:val="251"/>
        </w:trPr>
        <w:tc>
          <w:tcPr>
            <w:tcW w:w="703" w:type="dxa"/>
          </w:tcPr>
          <w:p w14:paraId="3FF8980E" w14:textId="77777777" w:rsidR="007E163E" w:rsidRPr="00E074D3" w:rsidRDefault="007E163E" w:rsidP="00C136AC">
            <w:pPr>
              <w:tabs>
                <w:tab w:val="left" w:pos="567"/>
              </w:tabs>
              <w:jc w:val="both"/>
            </w:pPr>
            <w:r w:rsidRPr="00E074D3">
              <w:t>6</w:t>
            </w:r>
          </w:p>
        </w:tc>
        <w:tc>
          <w:tcPr>
            <w:tcW w:w="1390" w:type="dxa"/>
          </w:tcPr>
          <w:p w14:paraId="3EEE17D2" w14:textId="77777777" w:rsidR="007E163E" w:rsidRPr="00E074D3" w:rsidRDefault="007E163E" w:rsidP="00C136AC">
            <w:pPr>
              <w:tabs>
                <w:tab w:val="left" w:pos="810"/>
              </w:tabs>
              <w:contextualSpacing/>
              <w:jc w:val="both"/>
            </w:pPr>
            <w:r w:rsidRPr="00E074D3">
              <w:t>Maldives</w:t>
            </w:r>
          </w:p>
        </w:tc>
        <w:tc>
          <w:tcPr>
            <w:tcW w:w="5899" w:type="dxa"/>
          </w:tcPr>
          <w:p w14:paraId="4F1498BF" w14:textId="25F594AC" w:rsidR="007E163E" w:rsidRPr="00E074D3" w:rsidRDefault="00F77B6C" w:rsidP="00DA0262">
            <w:pPr>
              <w:tabs>
                <w:tab w:val="left" w:pos="810"/>
              </w:tabs>
            </w:pPr>
            <w:r w:rsidRPr="00E074D3">
              <w:t>Not yet.</w:t>
            </w:r>
          </w:p>
        </w:tc>
      </w:tr>
      <w:tr w:rsidR="007E163E" w:rsidRPr="00E074D3" w14:paraId="636B6200" w14:textId="77777777" w:rsidTr="007B01DF">
        <w:trPr>
          <w:trHeight w:val="332"/>
        </w:trPr>
        <w:tc>
          <w:tcPr>
            <w:tcW w:w="703" w:type="dxa"/>
          </w:tcPr>
          <w:p w14:paraId="56B05686" w14:textId="77777777" w:rsidR="007E163E" w:rsidRPr="00E074D3" w:rsidRDefault="007E163E" w:rsidP="00C136AC">
            <w:pPr>
              <w:tabs>
                <w:tab w:val="left" w:pos="567"/>
              </w:tabs>
              <w:jc w:val="both"/>
            </w:pPr>
            <w:r w:rsidRPr="00E074D3">
              <w:t>7</w:t>
            </w:r>
          </w:p>
        </w:tc>
        <w:tc>
          <w:tcPr>
            <w:tcW w:w="1390" w:type="dxa"/>
          </w:tcPr>
          <w:p w14:paraId="45F42E18" w14:textId="77777777" w:rsidR="007E163E" w:rsidRPr="00E074D3" w:rsidRDefault="007E163E" w:rsidP="00C136AC">
            <w:pPr>
              <w:tabs>
                <w:tab w:val="left" w:pos="810"/>
              </w:tabs>
              <w:contextualSpacing/>
              <w:jc w:val="both"/>
            </w:pPr>
            <w:r w:rsidRPr="00E074D3">
              <w:t>Nepal</w:t>
            </w:r>
          </w:p>
        </w:tc>
        <w:tc>
          <w:tcPr>
            <w:tcW w:w="5899" w:type="dxa"/>
          </w:tcPr>
          <w:p w14:paraId="43991946" w14:textId="50E9780A" w:rsidR="007E163E" w:rsidRPr="00E074D3" w:rsidRDefault="00FF6F10" w:rsidP="00FF6F10">
            <w:pPr>
              <w:tabs>
                <w:tab w:val="left" w:pos="810"/>
              </w:tabs>
              <w:jc w:val="both"/>
            </w:pPr>
            <w:r w:rsidRPr="00E074D3">
              <w:t xml:space="preserve">The data related to signal propagation characteristics, ecosystem availability and infrastructure requirements, supply and demand, and per capita income are taken to consideration to evaluate the spectrum prices, especially for base price. </w:t>
            </w:r>
          </w:p>
        </w:tc>
      </w:tr>
      <w:tr w:rsidR="007E163E" w:rsidRPr="00E074D3" w14:paraId="1AA4347B" w14:textId="77777777" w:rsidTr="007B01DF">
        <w:trPr>
          <w:trHeight w:val="305"/>
        </w:trPr>
        <w:tc>
          <w:tcPr>
            <w:tcW w:w="703" w:type="dxa"/>
          </w:tcPr>
          <w:p w14:paraId="299B9675" w14:textId="77777777" w:rsidR="007E163E" w:rsidRPr="00E074D3" w:rsidRDefault="007E163E" w:rsidP="00C136AC">
            <w:pPr>
              <w:tabs>
                <w:tab w:val="left" w:pos="567"/>
              </w:tabs>
              <w:jc w:val="both"/>
            </w:pPr>
            <w:r w:rsidRPr="00E074D3">
              <w:t>8</w:t>
            </w:r>
          </w:p>
        </w:tc>
        <w:tc>
          <w:tcPr>
            <w:tcW w:w="1390" w:type="dxa"/>
          </w:tcPr>
          <w:p w14:paraId="50E7D507" w14:textId="77777777" w:rsidR="007E163E" w:rsidRPr="00E074D3" w:rsidRDefault="007E163E" w:rsidP="00C136AC">
            <w:pPr>
              <w:tabs>
                <w:tab w:val="left" w:pos="810"/>
              </w:tabs>
              <w:contextualSpacing/>
              <w:jc w:val="both"/>
            </w:pPr>
            <w:r w:rsidRPr="00E074D3">
              <w:t>Pakistan</w:t>
            </w:r>
          </w:p>
        </w:tc>
        <w:tc>
          <w:tcPr>
            <w:tcW w:w="5899" w:type="dxa"/>
            <w:shd w:val="clear" w:color="auto" w:fill="FFFFFF" w:themeFill="background1"/>
          </w:tcPr>
          <w:p w14:paraId="68E4552B" w14:textId="3CEB676A" w:rsidR="007E163E" w:rsidRPr="00E074D3" w:rsidRDefault="00597024" w:rsidP="00C136AC">
            <w:pPr>
              <w:tabs>
                <w:tab w:val="left" w:pos="810"/>
              </w:tabs>
              <w:contextualSpacing/>
              <w:jc w:val="both"/>
            </w:pPr>
            <w:r w:rsidRPr="00E074D3">
              <w:t>Yes, detailed financial, cost and network information are collected based on the methodology for valuation.</w:t>
            </w:r>
          </w:p>
        </w:tc>
      </w:tr>
      <w:tr w:rsidR="007E163E" w:rsidRPr="00E074D3" w14:paraId="0D3A1985" w14:textId="77777777" w:rsidTr="007B01DF">
        <w:trPr>
          <w:trHeight w:val="268"/>
        </w:trPr>
        <w:tc>
          <w:tcPr>
            <w:tcW w:w="703" w:type="dxa"/>
          </w:tcPr>
          <w:p w14:paraId="287E0EB4" w14:textId="77777777" w:rsidR="007E163E" w:rsidRPr="00E074D3" w:rsidRDefault="007E163E" w:rsidP="00C136AC">
            <w:pPr>
              <w:tabs>
                <w:tab w:val="left" w:pos="567"/>
              </w:tabs>
              <w:jc w:val="both"/>
            </w:pPr>
            <w:r w:rsidRPr="00E074D3">
              <w:t>9</w:t>
            </w:r>
          </w:p>
        </w:tc>
        <w:tc>
          <w:tcPr>
            <w:tcW w:w="1390" w:type="dxa"/>
          </w:tcPr>
          <w:p w14:paraId="0706D5D4" w14:textId="77777777" w:rsidR="007E163E" w:rsidRPr="00E074D3" w:rsidRDefault="007E163E" w:rsidP="00C136AC">
            <w:pPr>
              <w:tabs>
                <w:tab w:val="left" w:pos="810"/>
              </w:tabs>
              <w:contextualSpacing/>
              <w:jc w:val="both"/>
            </w:pPr>
            <w:r w:rsidRPr="00E074D3">
              <w:t>Sri Lanka</w:t>
            </w:r>
          </w:p>
        </w:tc>
        <w:tc>
          <w:tcPr>
            <w:tcW w:w="5899" w:type="dxa"/>
          </w:tcPr>
          <w:p w14:paraId="2C45CF9A" w14:textId="2440B923" w:rsidR="007E163E" w:rsidRPr="00E074D3" w:rsidRDefault="00E06C19" w:rsidP="00C136AC">
            <w:pPr>
              <w:tabs>
                <w:tab w:val="left" w:pos="810"/>
              </w:tabs>
              <w:contextualSpacing/>
              <w:jc w:val="both"/>
            </w:pPr>
            <w:r w:rsidRPr="00E074D3">
              <w:t>Spectrum holding of each operator, amount of spectrum utilized for each service, customer base, ARPU, Traffic, Deployment cost.</w:t>
            </w:r>
          </w:p>
        </w:tc>
      </w:tr>
    </w:tbl>
    <w:p w14:paraId="48DB51A0" w14:textId="77777777" w:rsidR="00A426D4" w:rsidRPr="00E074D3" w:rsidRDefault="00A426D4" w:rsidP="00A426D4">
      <w:pPr>
        <w:pStyle w:val="ListParagraph"/>
        <w:tabs>
          <w:tab w:val="left" w:pos="810"/>
        </w:tabs>
        <w:ind w:left="810"/>
        <w:contextualSpacing/>
        <w:jc w:val="both"/>
        <w:rPr>
          <w:szCs w:val="24"/>
        </w:rPr>
      </w:pPr>
    </w:p>
    <w:p w14:paraId="05787CBD" w14:textId="77777777" w:rsidR="00A426D4" w:rsidRPr="00E074D3" w:rsidRDefault="00A426D4" w:rsidP="00A426D4">
      <w:pPr>
        <w:tabs>
          <w:tab w:val="left" w:pos="810"/>
        </w:tabs>
        <w:contextualSpacing/>
        <w:jc w:val="both"/>
      </w:pPr>
    </w:p>
    <w:p w14:paraId="7A56132F" w14:textId="77777777" w:rsidR="00A426D4" w:rsidRPr="00E074D3" w:rsidRDefault="00A426D4" w:rsidP="00C4625B">
      <w:pPr>
        <w:pStyle w:val="ListParagraph"/>
        <w:numPr>
          <w:ilvl w:val="0"/>
          <w:numId w:val="1"/>
        </w:numPr>
        <w:tabs>
          <w:tab w:val="left" w:pos="810"/>
        </w:tabs>
        <w:ind w:left="810" w:hanging="810"/>
        <w:contextualSpacing/>
        <w:jc w:val="both"/>
        <w:rPr>
          <w:b/>
          <w:szCs w:val="24"/>
        </w:rPr>
      </w:pPr>
      <w:r w:rsidRPr="00E074D3">
        <w:rPr>
          <w:b/>
          <w:szCs w:val="24"/>
        </w:rPr>
        <w:t>Does your country calculate spectrum prices and conduct auctions / awards at the national level or geographic/provincial levels? Kindly provide the following information:</w:t>
      </w:r>
    </w:p>
    <w:p w14:paraId="532AD893" w14:textId="77777777" w:rsidR="00A426D4" w:rsidRPr="00E074D3" w:rsidRDefault="00A426D4" w:rsidP="00A426D4">
      <w:pPr>
        <w:pStyle w:val="ListParagraph"/>
        <w:tabs>
          <w:tab w:val="left" w:pos="810"/>
        </w:tabs>
        <w:ind w:left="810"/>
        <w:contextualSpacing/>
        <w:jc w:val="both"/>
        <w:rPr>
          <w:szCs w:val="24"/>
        </w:rPr>
      </w:pPr>
    </w:p>
    <w:p w14:paraId="2DC36BD3" w14:textId="77777777" w:rsidR="00A426D4" w:rsidRPr="00E074D3" w:rsidRDefault="00A426D4" w:rsidP="00406FE9">
      <w:pPr>
        <w:pStyle w:val="ListParagraph"/>
        <w:numPr>
          <w:ilvl w:val="0"/>
          <w:numId w:val="5"/>
        </w:numPr>
        <w:tabs>
          <w:tab w:val="left" w:pos="810"/>
        </w:tabs>
        <w:ind w:left="1170"/>
        <w:contextualSpacing/>
        <w:jc w:val="both"/>
        <w:rPr>
          <w:b/>
          <w:szCs w:val="24"/>
        </w:rPr>
      </w:pPr>
      <w:r w:rsidRPr="00E074D3">
        <w:rPr>
          <w:b/>
          <w:szCs w:val="24"/>
        </w:rPr>
        <w:t>Afghanistan</w:t>
      </w:r>
    </w:p>
    <w:p w14:paraId="3D0C511F" w14:textId="77777777" w:rsidR="00A426D4" w:rsidRPr="00E074D3" w:rsidRDefault="00A426D4" w:rsidP="00A426D4">
      <w:pPr>
        <w:tabs>
          <w:tab w:val="left" w:pos="810"/>
        </w:tabs>
        <w:contextualSpacing/>
        <w:jc w:val="both"/>
      </w:pPr>
    </w:p>
    <w:tbl>
      <w:tblPr>
        <w:tblStyle w:val="TableGrid"/>
        <w:tblW w:w="7848" w:type="dxa"/>
        <w:tblInd w:w="1327" w:type="dxa"/>
        <w:tblLook w:val="04A0" w:firstRow="1" w:lastRow="0" w:firstColumn="1" w:lastColumn="0" w:noHBand="0" w:noVBand="1"/>
      </w:tblPr>
      <w:tblGrid>
        <w:gridCol w:w="2988"/>
        <w:gridCol w:w="2700"/>
        <w:gridCol w:w="2160"/>
      </w:tblGrid>
      <w:tr w:rsidR="00A426D4" w:rsidRPr="00E074D3" w14:paraId="2969629C" w14:textId="77777777" w:rsidTr="000A4F3A">
        <w:tc>
          <w:tcPr>
            <w:tcW w:w="2988" w:type="dxa"/>
            <w:tcBorders>
              <w:top w:val="single" w:sz="4" w:space="0" w:color="auto"/>
              <w:left w:val="single" w:sz="4" w:space="0" w:color="auto"/>
              <w:bottom w:val="single" w:sz="4" w:space="0" w:color="auto"/>
              <w:right w:val="single" w:sz="4" w:space="0" w:color="auto"/>
            </w:tcBorders>
          </w:tcPr>
          <w:p w14:paraId="1C90F971" w14:textId="77777777" w:rsidR="00A426D4" w:rsidRPr="00E074D3" w:rsidRDefault="00A426D4" w:rsidP="000A4F3A">
            <w:pPr>
              <w:tabs>
                <w:tab w:val="left" w:pos="810"/>
              </w:tabs>
              <w:jc w:val="center"/>
            </w:pPr>
          </w:p>
        </w:tc>
        <w:tc>
          <w:tcPr>
            <w:tcW w:w="2700" w:type="dxa"/>
            <w:tcBorders>
              <w:top w:val="single" w:sz="4" w:space="0" w:color="auto"/>
              <w:left w:val="single" w:sz="4" w:space="0" w:color="auto"/>
              <w:bottom w:val="single" w:sz="4" w:space="0" w:color="auto"/>
              <w:right w:val="single" w:sz="4" w:space="0" w:color="auto"/>
            </w:tcBorders>
            <w:hideMark/>
          </w:tcPr>
          <w:p w14:paraId="00BE1C1A" w14:textId="77777777" w:rsidR="00A426D4" w:rsidRPr="00E074D3" w:rsidRDefault="00A426D4" w:rsidP="000A4F3A">
            <w:pPr>
              <w:tabs>
                <w:tab w:val="left" w:pos="810"/>
              </w:tabs>
              <w:jc w:val="center"/>
            </w:pPr>
            <w:r w:rsidRPr="00E074D3">
              <w:t>Calculate Spectrum prices</w:t>
            </w:r>
          </w:p>
          <w:p w14:paraId="1848BFD4" w14:textId="77777777" w:rsidR="00A426D4" w:rsidRPr="00E074D3" w:rsidRDefault="00A426D4" w:rsidP="000A4F3A">
            <w:pPr>
              <w:tabs>
                <w:tab w:val="left" w:pos="810"/>
              </w:tabs>
              <w:jc w:val="center"/>
            </w:pPr>
            <w:r w:rsidRPr="00E074D3">
              <w:t>(Yes/No)</w:t>
            </w:r>
          </w:p>
        </w:tc>
        <w:tc>
          <w:tcPr>
            <w:tcW w:w="2160" w:type="dxa"/>
            <w:tcBorders>
              <w:top w:val="single" w:sz="4" w:space="0" w:color="auto"/>
              <w:left w:val="single" w:sz="4" w:space="0" w:color="auto"/>
              <w:bottom w:val="single" w:sz="4" w:space="0" w:color="auto"/>
              <w:right w:val="single" w:sz="4" w:space="0" w:color="auto"/>
            </w:tcBorders>
            <w:hideMark/>
          </w:tcPr>
          <w:p w14:paraId="39F3EC34" w14:textId="77777777" w:rsidR="00A426D4" w:rsidRPr="00E074D3" w:rsidRDefault="00A426D4" w:rsidP="000A4F3A">
            <w:pPr>
              <w:tabs>
                <w:tab w:val="left" w:pos="810"/>
              </w:tabs>
              <w:jc w:val="center"/>
            </w:pPr>
            <w:r w:rsidRPr="00E074D3">
              <w:t xml:space="preserve">Conduct Spectrum auctions/awards </w:t>
            </w:r>
          </w:p>
          <w:p w14:paraId="5DB9511B" w14:textId="77777777" w:rsidR="00A426D4" w:rsidRPr="00E074D3" w:rsidRDefault="00A426D4" w:rsidP="000A4F3A">
            <w:pPr>
              <w:tabs>
                <w:tab w:val="left" w:pos="810"/>
              </w:tabs>
              <w:jc w:val="center"/>
            </w:pPr>
            <w:r w:rsidRPr="00E074D3">
              <w:t>(Yes/No)</w:t>
            </w:r>
          </w:p>
        </w:tc>
      </w:tr>
      <w:tr w:rsidR="00A426D4" w:rsidRPr="00E074D3" w14:paraId="0B24C3D2"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4AF8C06E" w14:textId="77777777" w:rsidR="00A426D4" w:rsidRPr="00E074D3" w:rsidRDefault="00A426D4" w:rsidP="000A4F3A">
            <w:pPr>
              <w:tabs>
                <w:tab w:val="left" w:pos="810"/>
              </w:tabs>
              <w:jc w:val="center"/>
            </w:pPr>
            <w:r w:rsidRPr="00E074D3">
              <w:t>National Level</w:t>
            </w:r>
          </w:p>
        </w:tc>
        <w:tc>
          <w:tcPr>
            <w:tcW w:w="2700" w:type="dxa"/>
            <w:tcBorders>
              <w:top w:val="single" w:sz="4" w:space="0" w:color="auto"/>
              <w:left w:val="single" w:sz="4" w:space="0" w:color="auto"/>
              <w:bottom w:val="single" w:sz="4" w:space="0" w:color="auto"/>
              <w:right w:val="single" w:sz="4" w:space="0" w:color="auto"/>
            </w:tcBorders>
          </w:tcPr>
          <w:p w14:paraId="43FB19EC" w14:textId="77777777" w:rsidR="00A426D4" w:rsidRPr="00E074D3" w:rsidRDefault="00A426D4" w:rsidP="000A4F3A">
            <w:pPr>
              <w:tabs>
                <w:tab w:val="left" w:pos="810"/>
              </w:tabs>
              <w:jc w:val="center"/>
            </w:pPr>
            <w:r w:rsidRPr="00E074D3">
              <w:t>Yes</w:t>
            </w:r>
          </w:p>
        </w:tc>
        <w:tc>
          <w:tcPr>
            <w:tcW w:w="2160" w:type="dxa"/>
            <w:tcBorders>
              <w:top w:val="single" w:sz="4" w:space="0" w:color="auto"/>
              <w:left w:val="single" w:sz="4" w:space="0" w:color="auto"/>
              <w:bottom w:val="single" w:sz="4" w:space="0" w:color="auto"/>
              <w:right w:val="single" w:sz="4" w:space="0" w:color="auto"/>
            </w:tcBorders>
          </w:tcPr>
          <w:p w14:paraId="131E4409" w14:textId="77777777" w:rsidR="00A426D4" w:rsidRPr="00E074D3" w:rsidRDefault="00A426D4" w:rsidP="000A4F3A">
            <w:pPr>
              <w:tabs>
                <w:tab w:val="left" w:pos="810"/>
              </w:tabs>
              <w:jc w:val="center"/>
            </w:pPr>
            <w:r w:rsidRPr="00E074D3">
              <w:t>Yes</w:t>
            </w:r>
          </w:p>
        </w:tc>
      </w:tr>
      <w:tr w:rsidR="00A426D4" w:rsidRPr="00E074D3" w14:paraId="720501D5"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1C790BC2" w14:textId="77777777" w:rsidR="00A426D4" w:rsidRPr="00E074D3" w:rsidRDefault="00A426D4" w:rsidP="000A4F3A">
            <w:pPr>
              <w:tabs>
                <w:tab w:val="left" w:pos="810"/>
              </w:tabs>
              <w:jc w:val="center"/>
            </w:pPr>
            <w:r w:rsidRPr="00E074D3">
              <w:t>Geographic/Provincial level</w:t>
            </w:r>
          </w:p>
        </w:tc>
        <w:tc>
          <w:tcPr>
            <w:tcW w:w="2700" w:type="dxa"/>
            <w:tcBorders>
              <w:top w:val="single" w:sz="4" w:space="0" w:color="auto"/>
              <w:left w:val="single" w:sz="4" w:space="0" w:color="auto"/>
              <w:bottom w:val="single" w:sz="4" w:space="0" w:color="auto"/>
              <w:right w:val="single" w:sz="4" w:space="0" w:color="auto"/>
            </w:tcBorders>
          </w:tcPr>
          <w:p w14:paraId="6AC4DB5B" w14:textId="77777777" w:rsidR="00A426D4" w:rsidRPr="00E074D3" w:rsidRDefault="00A426D4" w:rsidP="000A4F3A">
            <w:pPr>
              <w:tabs>
                <w:tab w:val="left" w:pos="810"/>
              </w:tabs>
              <w:jc w:val="center"/>
            </w:pPr>
            <w:r w:rsidRPr="00E074D3">
              <w:t>No</w:t>
            </w:r>
          </w:p>
        </w:tc>
        <w:tc>
          <w:tcPr>
            <w:tcW w:w="2160" w:type="dxa"/>
            <w:tcBorders>
              <w:top w:val="single" w:sz="4" w:space="0" w:color="auto"/>
              <w:left w:val="single" w:sz="4" w:space="0" w:color="auto"/>
              <w:bottom w:val="single" w:sz="4" w:space="0" w:color="auto"/>
              <w:right w:val="single" w:sz="4" w:space="0" w:color="auto"/>
            </w:tcBorders>
          </w:tcPr>
          <w:p w14:paraId="1D200FA6" w14:textId="77777777" w:rsidR="00A426D4" w:rsidRPr="00E074D3" w:rsidRDefault="00A426D4" w:rsidP="000A4F3A">
            <w:pPr>
              <w:tabs>
                <w:tab w:val="left" w:pos="810"/>
              </w:tabs>
              <w:jc w:val="center"/>
            </w:pPr>
            <w:r w:rsidRPr="00E074D3">
              <w:t>No</w:t>
            </w:r>
          </w:p>
        </w:tc>
      </w:tr>
      <w:tr w:rsidR="00A426D4" w:rsidRPr="00E074D3" w14:paraId="03B1C9A1"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452440DD" w14:textId="77777777" w:rsidR="00A426D4" w:rsidRPr="00E074D3" w:rsidRDefault="00A426D4" w:rsidP="000A4F3A">
            <w:pPr>
              <w:tabs>
                <w:tab w:val="left" w:pos="810"/>
              </w:tabs>
              <w:jc w:val="center"/>
            </w:pPr>
            <w:r w:rsidRPr="00E074D3">
              <w:lastRenderedPageBreak/>
              <w:t>Any other. Please specify</w:t>
            </w:r>
          </w:p>
        </w:tc>
        <w:tc>
          <w:tcPr>
            <w:tcW w:w="2700" w:type="dxa"/>
            <w:tcBorders>
              <w:top w:val="single" w:sz="4" w:space="0" w:color="auto"/>
              <w:left w:val="single" w:sz="4" w:space="0" w:color="auto"/>
              <w:bottom w:val="single" w:sz="4" w:space="0" w:color="auto"/>
              <w:right w:val="single" w:sz="4" w:space="0" w:color="auto"/>
            </w:tcBorders>
          </w:tcPr>
          <w:p w14:paraId="1AD93B20" w14:textId="77777777" w:rsidR="00A426D4" w:rsidRPr="00E074D3" w:rsidRDefault="00A426D4" w:rsidP="000A4F3A">
            <w:pPr>
              <w:tabs>
                <w:tab w:val="left" w:pos="810"/>
              </w:tabs>
              <w:jc w:val="center"/>
            </w:pPr>
            <w:r w:rsidRPr="00E074D3">
              <w:t>N/A</w:t>
            </w:r>
          </w:p>
        </w:tc>
        <w:tc>
          <w:tcPr>
            <w:tcW w:w="2160" w:type="dxa"/>
            <w:tcBorders>
              <w:top w:val="single" w:sz="4" w:space="0" w:color="auto"/>
              <w:left w:val="single" w:sz="4" w:space="0" w:color="auto"/>
              <w:bottom w:val="single" w:sz="4" w:space="0" w:color="auto"/>
              <w:right w:val="single" w:sz="4" w:space="0" w:color="auto"/>
            </w:tcBorders>
          </w:tcPr>
          <w:p w14:paraId="1ABDF020" w14:textId="77777777" w:rsidR="00A426D4" w:rsidRPr="00E074D3" w:rsidRDefault="00A426D4" w:rsidP="000A4F3A">
            <w:pPr>
              <w:tabs>
                <w:tab w:val="left" w:pos="810"/>
              </w:tabs>
              <w:jc w:val="center"/>
            </w:pPr>
            <w:r w:rsidRPr="00E074D3">
              <w:t>N/A</w:t>
            </w:r>
          </w:p>
        </w:tc>
      </w:tr>
    </w:tbl>
    <w:p w14:paraId="5690DC56" w14:textId="77777777" w:rsidR="00A426D4" w:rsidRPr="00E074D3" w:rsidRDefault="00A426D4" w:rsidP="00A426D4">
      <w:pPr>
        <w:tabs>
          <w:tab w:val="left" w:pos="810"/>
        </w:tabs>
        <w:contextualSpacing/>
        <w:jc w:val="both"/>
      </w:pPr>
    </w:p>
    <w:p w14:paraId="0E61A796" w14:textId="77777777" w:rsidR="00A426D4" w:rsidRPr="00E074D3" w:rsidRDefault="00A426D4" w:rsidP="00406FE9">
      <w:pPr>
        <w:pStyle w:val="ListParagraph"/>
        <w:numPr>
          <w:ilvl w:val="0"/>
          <w:numId w:val="5"/>
        </w:numPr>
        <w:tabs>
          <w:tab w:val="left" w:pos="810"/>
        </w:tabs>
        <w:ind w:left="1170"/>
        <w:contextualSpacing/>
        <w:jc w:val="both"/>
        <w:rPr>
          <w:b/>
          <w:szCs w:val="24"/>
        </w:rPr>
      </w:pPr>
      <w:r w:rsidRPr="00E074D3">
        <w:rPr>
          <w:b/>
          <w:szCs w:val="24"/>
        </w:rPr>
        <w:t>Bangladesh</w:t>
      </w:r>
    </w:p>
    <w:p w14:paraId="5366DEE3" w14:textId="77777777" w:rsidR="00A426D4" w:rsidRPr="00E074D3" w:rsidRDefault="00A426D4" w:rsidP="00A426D4">
      <w:pPr>
        <w:tabs>
          <w:tab w:val="left" w:pos="810"/>
        </w:tabs>
        <w:contextualSpacing/>
        <w:jc w:val="both"/>
      </w:pPr>
    </w:p>
    <w:tbl>
      <w:tblPr>
        <w:tblStyle w:val="TableGrid"/>
        <w:tblW w:w="7848" w:type="dxa"/>
        <w:tblInd w:w="1327" w:type="dxa"/>
        <w:tblLook w:val="04A0" w:firstRow="1" w:lastRow="0" w:firstColumn="1" w:lastColumn="0" w:noHBand="0" w:noVBand="1"/>
      </w:tblPr>
      <w:tblGrid>
        <w:gridCol w:w="2988"/>
        <w:gridCol w:w="2700"/>
        <w:gridCol w:w="2160"/>
      </w:tblGrid>
      <w:tr w:rsidR="00A426D4" w:rsidRPr="00E074D3" w14:paraId="371ED108" w14:textId="77777777" w:rsidTr="000A4F3A">
        <w:tc>
          <w:tcPr>
            <w:tcW w:w="2988" w:type="dxa"/>
            <w:tcBorders>
              <w:top w:val="single" w:sz="4" w:space="0" w:color="auto"/>
              <w:left w:val="single" w:sz="4" w:space="0" w:color="auto"/>
              <w:bottom w:val="single" w:sz="4" w:space="0" w:color="auto"/>
              <w:right w:val="single" w:sz="4" w:space="0" w:color="auto"/>
            </w:tcBorders>
          </w:tcPr>
          <w:p w14:paraId="2C81898D" w14:textId="77777777" w:rsidR="00A426D4" w:rsidRPr="00E074D3" w:rsidRDefault="00A426D4" w:rsidP="000A4F3A">
            <w:pPr>
              <w:tabs>
                <w:tab w:val="left" w:pos="810"/>
              </w:tabs>
              <w:jc w:val="center"/>
            </w:pPr>
          </w:p>
        </w:tc>
        <w:tc>
          <w:tcPr>
            <w:tcW w:w="2700" w:type="dxa"/>
            <w:tcBorders>
              <w:top w:val="single" w:sz="4" w:space="0" w:color="auto"/>
              <w:left w:val="single" w:sz="4" w:space="0" w:color="auto"/>
              <w:bottom w:val="single" w:sz="4" w:space="0" w:color="auto"/>
              <w:right w:val="single" w:sz="4" w:space="0" w:color="auto"/>
            </w:tcBorders>
            <w:hideMark/>
          </w:tcPr>
          <w:p w14:paraId="0086ACF6" w14:textId="77777777" w:rsidR="00A426D4" w:rsidRPr="00E074D3" w:rsidRDefault="00A426D4" w:rsidP="000A4F3A">
            <w:pPr>
              <w:tabs>
                <w:tab w:val="left" w:pos="810"/>
              </w:tabs>
              <w:jc w:val="center"/>
            </w:pPr>
            <w:r w:rsidRPr="00E074D3">
              <w:t>Calculate Spectrum prices</w:t>
            </w:r>
          </w:p>
          <w:p w14:paraId="49A5F876" w14:textId="77777777" w:rsidR="00A426D4" w:rsidRPr="00E074D3" w:rsidRDefault="00A426D4" w:rsidP="000A4F3A">
            <w:pPr>
              <w:tabs>
                <w:tab w:val="left" w:pos="810"/>
              </w:tabs>
              <w:jc w:val="center"/>
            </w:pPr>
            <w:r w:rsidRPr="00E074D3">
              <w:t>(Yes/No)</w:t>
            </w:r>
          </w:p>
        </w:tc>
        <w:tc>
          <w:tcPr>
            <w:tcW w:w="2160" w:type="dxa"/>
            <w:tcBorders>
              <w:top w:val="single" w:sz="4" w:space="0" w:color="auto"/>
              <w:left w:val="single" w:sz="4" w:space="0" w:color="auto"/>
              <w:bottom w:val="single" w:sz="4" w:space="0" w:color="auto"/>
              <w:right w:val="single" w:sz="4" w:space="0" w:color="auto"/>
            </w:tcBorders>
            <w:hideMark/>
          </w:tcPr>
          <w:p w14:paraId="7F39AF51" w14:textId="77777777" w:rsidR="00A426D4" w:rsidRPr="00E074D3" w:rsidRDefault="00A426D4" w:rsidP="000A4F3A">
            <w:pPr>
              <w:tabs>
                <w:tab w:val="left" w:pos="810"/>
              </w:tabs>
              <w:jc w:val="center"/>
            </w:pPr>
            <w:r w:rsidRPr="00E074D3">
              <w:t xml:space="preserve">Conduct Spectrum auctions/awards </w:t>
            </w:r>
          </w:p>
          <w:p w14:paraId="6307A3AB" w14:textId="77777777" w:rsidR="00A426D4" w:rsidRPr="00E074D3" w:rsidRDefault="00A426D4" w:rsidP="000A4F3A">
            <w:pPr>
              <w:tabs>
                <w:tab w:val="left" w:pos="810"/>
              </w:tabs>
              <w:jc w:val="center"/>
            </w:pPr>
            <w:r w:rsidRPr="00E074D3">
              <w:t>(Yes/No)</w:t>
            </w:r>
          </w:p>
        </w:tc>
      </w:tr>
      <w:tr w:rsidR="00A426D4" w:rsidRPr="00E074D3" w14:paraId="383DD377"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3445E7B0" w14:textId="77777777" w:rsidR="00A426D4" w:rsidRPr="00E074D3" w:rsidRDefault="00A426D4" w:rsidP="000A4F3A">
            <w:pPr>
              <w:tabs>
                <w:tab w:val="left" w:pos="810"/>
              </w:tabs>
              <w:jc w:val="center"/>
            </w:pPr>
            <w:r w:rsidRPr="00E074D3">
              <w:t>National Level</w:t>
            </w:r>
          </w:p>
        </w:tc>
        <w:tc>
          <w:tcPr>
            <w:tcW w:w="2700" w:type="dxa"/>
            <w:tcBorders>
              <w:top w:val="single" w:sz="4" w:space="0" w:color="auto"/>
              <w:left w:val="single" w:sz="4" w:space="0" w:color="auto"/>
              <w:bottom w:val="single" w:sz="4" w:space="0" w:color="auto"/>
              <w:right w:val="single" w:sz="4" w:space="0" w:color="auto"/>
            </w:tcBorders>
          </w:tcPr>
          <w:p w14:paraId="78D62539" w14:textId="77777777" w:rsidR="00A426D4" w:rsidRPr="00E074D3" w:rsidRDefault="00A426D4" w:rsidP="000A4F3A">
            <w:pPr>
              <w:tabs>
                <w:tab w:val="left" w:pos="810"/>
              </w:tabs>
              <w:contextualSpacing/>
              <w:jc w:val="center"/>
            </w:pPr>
            <w:r w:rsidRPr="00E074D3">
              <w:t>Yes</w:t>
            </w:r>
          </w:p>
        </w:tc>
        <w:tc>
          <w:tcPr>
            <w:tcW w:w="2160" w:type="dxa"/>
            <w:tcBorders>
              <w:top w:val="single" w:sz="4" w:space="0" w:color="auto"/>
              <w:left w:val="single" w:sz="4" w:space="0" w:color="auto"/>
              <w:bottom w:val="single" w:sz="4" w:space="0" w:color="auto"/>
              <w:right w:val="single" w:sz="4" w:space="0" w:color="auto"/>
            </w:tcBorders>
          </w:tcPr>
          <w:p w14:paraId="4A5EF730" w14:textId="77777777" w:rsidR="00A426D4" w:rsidRPr="00E074D3" w:rsidRDefault="00A426D4" w:rsidP="000A4F3A">
            <w:pPr>
              <w:tabs>
                <w:tab w:val="left" w:pos="810"/>
              </w:tabs>
              <w:contextualSpacing/>
              <w:jc w:val="center"/>
            </w:pPr>
            <w:r w:rsidRPr="00E074D3">
              <w:t>Yes</w:t>
            </w:r>
          </w:p>
        </w:tc>
      </w:tr>
      <w:tr w:rsidR="00A426D4" w:rsidRPr="00E074D3" w14:paraId="087DD09C"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36E64CB4" w14:textId="77777777" w:rsidR="00A426D4" w:rsidRPr="00E074D3" w:rsidRDefault="00A426D4" w:rsidP="000A4F3A">
            <w:pPr>
              <w:tabs>
                <w:tab w:val="left" w:pos="810"/>
              </w:tabs>
              <w:jc w:val="center"/>
            </w:pPr>
            <w:r w:rsidRPr="00E074D3">
              <w:t>Geographic/Provincial level</w:t>
            </w:r>
          </w:p>
        </w:tc>
        <w:tc>
          <w:tcPr>
            <w:tcW w:w="2700" w:type="dxa"/>
            <w:tcBorders>
              <w:top w:val="single" w:sz="4" w:space="0" w:color="auto"/>
              <w:left w:val="single" w:sz="4" w:space="0" w:color="auto"/>
              <w:bottom w:val="single" w:sz="4" w:space="0" w:color="auto"/>
              <w:right w:val="single" w:sz="4" w:space="0" w:color="auto"/>
            </w:tcBorders>
          </w:tcPr>
          <w:p w14:paraId="3C197261" w14:textId="77777777" w:rsidR="00A426D4" w:rsidRPr="00E074D3" w:rsidRDefault="00A426D4" w:rsidP="000A4F3A">
            <w:pPr>
              <w:tabs>
                <w:tab w:val="left" w:pos="810"/>
              </w:tabs>
              <w:contextualSpacing/>
              <w:jc w:val="center"/>
            </w:pPr>
            <w:r w:rsidRPr="00E074D3">
              <w:t>No</w:t>
            </w:r>
          </w:p>
        </w:tc>
        <w:tc>
          <w:tcPr>
            <w:tcW w:w="2160" w:type="dxa"/>
            <w:tcBorders>
              <w:top w:val="single" w:sz="4" w:space="0" w:color="auto"/>
              <w:left w:val="single" w:sz="4" w:space="0" w:color="auto"/>
              <w:bottom w:val="single" w:sz="4" w:space="0" w:color="auto"/>
              <w:right w:val="single" w:sz="4" w:space="0" w:color="auto"/>
            </w:tcBorders>
          </w:tcPr>
          <w:p w14:paraId="3745B6AD" w14:textId="77777777" w:rsidR="00A426D4" w:rsidRPr="00E074D3" w:rsidRDefault="00A426D4" w:rsidP="000A4F3A">
            <w:pPr>
              <w:tabs>
                <w:tab w:val="left" w:pos="810"/>
              </w:tabs>
              <w:contextualSpacing/>
              <w:jc w:val="center"/>
            </w:pPr>
            <w:r w:rsidRPr="00E074D3">
              <w:t xml:space="preserve">No </w:t>
            </w:r>
          </w:p>
        </w:tc>
      </w:tr>
      <w:tr w:rsidR="00A426D4" w:rsidRPr="00E074D3" w14:paraId="33BD5B7F"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5DB8A844" w14:textId="77777777" w:rsidR="00A426D4" w:rsidRPr="00E074D3" w:rsidRDefault="00A426D4" w:rsidP="000A4F3A">
            <w:pPr>
              <w:tabs>
                <w:tab w:val="left" w:pos="810"/>
              </w:tabs>
              <w:jc w:val="center"/>
            </w:pPr>
            <w:r w:rsidRPr="00E074D3">
              <w:t>Any other. Please specify</w:t>
            </w:r>
          </w:p>
        </w:tc>
        <w:tc>
          <w:tcPr>
            <w:tcW w:w="2700" w:type="dxa"/>
            <w:tcBorders>
              <w:top w:val="single" w:sz="4" w:space="0" w:color="auto"/>
              <w:left w:val="single" w:sz="4" w:space="0" w:color="auto"/>
              <w:bottom w:val="single" w:sz="4" w:space="0" w:color="auto"/>
              <w:right w:val="single" w:sz="4" w:space="0" w:color="auto"/>
            </w:tcBorders>
          </w:tcPr>
          <w:p w14:paraId="101C305E" w14:textId="77777777" w:rsidR="00A426D4" w:rsidRPr="00E074D3" w:rsidRDefault="00A426D4" w:rsidP="000A4F3A">
            <w:pPr>
              <w:tabs>
                <w:tab w:val="left" w:pos="810"/>
              </w:tabs>
              <w:contextualSpacing/>
              <w:jc w:val="center"/>
            </w:pPr>
            <w:r w:rsidRPr="00E074D3">
              <w:t>-</w:t>
            </w:r>
          </w:p>
        </w:tc>
        <w:tc>
          <w:tcPr>
            <w:tcW w:w="2160" w:type="dxa"/>
            <w:tcBorders>
              <w:top w:val="single" w:sz="4" w:space="0" w:color="auto"/>
              <w:left w:val="single" w:sz="4" w:space="0" w:color="auto"/>
              <w:bottom w:val="single" w:sz="4" w:space="0" w:color="auto"/>
              <w:right w:val="single" w:sz="4" w:space="0" w:color="auto"/>
            </w:tcBorders>
          </w:tcPr>
          <w:p w14:paraId="24783CB3" w14:textId="77777777" w:rsidR="00A426D4" w:rsidRPr="00E074D3" w:rsidRDefault="00A426D4" w:rsidP="000A4F3A">
            <w:pPr>
              <w:tabs>
                <w:tab w:val="left" w:pos="810"/>
              </w:tabs>
              <w:contextualSpacing/>
              <w:jc w:val="center"/>
            </w:pPr>
            <w:r w:rsidRPr="00E074D3">
              <w:t>-</w:t>
            </w:r>
          </w:p>
        </w:tc>
      </w:tr>
    </w:tbl>
    <w:p w14:paraId="026BE105" w14:textId="77777777" w:rsidR="00A426D4" w:rsidRPr="00E074D3" w:rsidRDefault="00A426D4" w:rsidP="00A426D4">
      <w:pPr>
        <w:tabs>
          <w:tab w:val="left" w:pos="810"/>
        </w:tabs>
        <w:contextualSpacing/>
        <w:jc w:val="both"/>
      </w:pPr>
    </w:p>
    <w:p w14:paraId="7FA43409" w14:textId="77777777" w:rsidR="00A426D4" w:rsidRPr="00E074D3" w:rsidRDefault="00A426D4" w:rsidP="00406FE9">
      <w:pPr>
        <w:pStyle w:val="ListParagraph"/>
        <w:numPr>
          <w:ilvl w:val="0"/>
          <w:numId w:val="5"/>
        </w:numPr>
        <w:tabs>
          <w:tab w:val="left" w:pos="810"/>
        </w:tabs>
        <w:ind w:left="1170"/>
        <w:contextualSpacing/>
        <w:jc w:val="both"/>
        <w:rPr>
          <w:b/>
          <w:szCs w:val="24"/>
        </w:rPr>
      </w:pPr>
      <w:r w:rsidRPr="00E074D3">
        <w:rPr>
          <w:b/>
          <w:szCs w:val="24"/>
        </w:rPr>
        <w:t>Bhutan</w:t>
      </w:r>
    </w:p>
    <w:p w14:paraId="596D3874" w14:textId="77777777" w:rsidR="00A426D4" w:rsidRPr="00E074D3" w:rsidRDefault="00A426D4" w:rsidP="00A426D4">
      <w:pPr>
        <w:tabs>
          <w:tab w:val="left" w:pos="810"/>
        </w:tabs>
        <w:contextualSpacing/>
        <w:jc w:val="both"/>
      </w:pPr>
    </w:p>
    <w:tbl>
      <w:tblPr>
        <w:tblStyle w:val="TableGrid"/>
        <w:tblW w:w="7848" w:type="dxa"/>
        <w:tblInd w:w="1327" w:type="dxa"/>
        <w:tblLook w:val="04A0" w:firstRow="1" w:lastRow="0" w:firstColumn="1" w:lastColumn="0" w:noHBand="0" w:noVBand="1"/>
      </w:tblPr>
      <w:tblGrid>
        <w:gridCol w:w="2988"/>
        <w:gridCol w:w="2700"/>
        <w:gridCol w:w="2160"/>
      </w:tblGrid>
      <w:tr w:rsidR="00A426D4" w:rsidRPr="00E074D3" w14:paraId="69E78DE5" w14:textId="77777777" w:rsidTr="000A4F3A">
        <w:tc>
          <w:tcPr>
            <w:tcW w:w="2988" w:type="dxa"/>
            <w:tcBorders>
              <w:top w:val="single" w:sz="4" w:space="0" w:color="auto"/>
              <w:left w:val="single" w:sz="4" w:space="0" w:color="auto"/>
              <w:bottom w:val="single" w:sz="4" w:space="0" w:color="auto"/>
              <w:right w:val="single" w:sz="4" w:space="0" w:color="auto"/>
            </w:tcBorders>
          </w:tcPr>
          <w:p w14:paraId="4E1B9C5F" w14:textId="77777777" w:rsidR="00A426D4" w:rsidRPr="00E074D3" w:rsidRDefault="00A426D4" w:rsidP="000A4F3A">
            <w:pPr>
              <w:tabs>
                <w:tab w:val="left" w:pos="810"/>
              </w:tabs>
              <w:jc w:val="center"/>
            </w:pPr>
          </w:p>
        </w:tc>
        <w:tc>
          <w:tcPr>
            <w:tcW w:w="2700" w:type="dxa"/>
            <w:tcBorders>
              <w:top w:val="single" w:sz="4" w:space="0" w:color="auto"/>
              <w:left w:val="single" w:sz="4" w:space="0" w:color="auto"/>
              <w:bottom w:val="single" w:sz="4" w:space="0" w:color="auto"/>
              <w:right w:val="single" w:sz="4" w:space="0" w:color="auto"/>
            </w:tcBorders>
            <w:hideMark/>
          </w:tcPr>
          <w:p w14:paraId="144AC760" w14:textId="77777777" w:rsidR="00A426D4" w:rsidRPr="00E074D3" w:rsidRDefault="00A426D4" w:rsidP="000A4F3A">
            <w:pPr>
              <w:tabs>
                <w:tab w:val="left" w:pos="810"/>
              </w:tabs>
              <w:jc w:val="center"/>
            </w:pPr>
            <w:r w:rsidRPr="00E074D3">
              <w:t>Calculate Spectrum prices</w:t>
            </w:r>
          </w:p>
          <w:p w14:paraId="13CF5FB5" w14:textId="77777777" w:rsidR="00A426D4" w:rsidRPr="00E074D3" w:rsidRDefault="00A426D4" w:rsidP="000A4F3A">
            <w:pPr>
              <w:tabs>
                <w:tab w:val="left" w:pos="810"/>
              </w:tabs>
              <w:jc w:val="center"/>
            </w:pPr>
            <w:r w:rsidRPr="00E074D3">
              <w:t>(Yes/No)</w:t>
            </w:r>
          </w:p>
        </w:tc>
        <w:tc>
          <w:tcPr>
            <w:tcW w:w="2160" w:type="dxa"/>
            <w:tcBorders>
              <w:top w:val="single" w:sz="4" w:space="0" w:color="auto"/>
              <w:left w:val="single" w:sz="4" w:space="0" w:color="auto"/>
              <w:bottom w:val="single" w:sz="4" w:space="0" w:color="auto"/>
              <w:right w:val="single" w:sz="4" w:space="0" w:color="auto"/>
            </w:tcBorders>
            <w:hideMark/>
          </w:tcPr>
          <w:p w14:paraId="15974E37" w14:textId="77777777" w:rsidR="00A426D4" w:rsidRPr="00E074D3" w:rsidRDefault="00A426D4" w:rsidP="000A4F3A">
            <w:pPr>
              <w:tabs>
                <w:tab w:val="left" w:pos="810"/>
              </w:tabs>
              <w:jc w:val="center"/>
            </w:pPr>
            <w:r w:rsidRPr="00E074D3">
              <w:t xml:space="preserve">Conduct Spectrum auctions/awards </w:t>
            </w:r>
          </w:p>
          <w:p w14:paraId="68A054F1" w14:textId="77777777" w:rsidR="00A426D4" w:rsidRPr="00E074D3" w:rsidRDefault="00A426D4" w:rsidP="000A4F3A">
            <w:pPr>
              <w:tabs>
                <w:tab w:val="left" w:pos="810"/>
              </w:tabs>
              <w:jc w:val="center"/>
            </w:pPr>
            <w:r w:rsidRPr="00E074D3">
              <w:t>(Yes/No)</w:t>
            </w:r>
          </w:p>
        </w:tc>
      </w:tr>
      <w:tr w:rsidR="00A426D4" w:rsidRPr="00E074D3" w14:paraId="1CA5137C"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733B7D0E" w14:textId="77777777" w:rsidR="00A426D4" w:rsidRPr="00E074D3" w:rsidRDefault="00A426D4" w:rsidP="000A4F3A">
            <w:pPr>
              <w:tabs>
                <w:tab w:val="left" w:pos="810"/>
              </w:tabs>
              <w:jc w:val="center"/>
            </w:pPr>
            <w:r w:rsidRPr="00E074D3">
              <w:t>National Level</w:t>
            </w:r>
          </w:p>
        </w:tc>
        <w:tc>
          <w:tcPr>
            <w:tcW w:w="2700" w:type="dxa"/>
            <w:tcBorders>
              <w:top w:val="single" w:sz="4" w:space="0" w:color="auto"/>
              <w:left w:val="single" w:sz="4" w:space="0" w:color="auto"/>
              <w:bottom w:val="single" w:sz="4" w:space="0" w:color="auto"/>
              <w:right w:val="single" w:sz="4" w:space="0" w:color="auto"/>
            </w:tcBorders>
          </w:tcPr>
          <w:p w14:paraId="4C396D62" w14:textId="77777777" w:rsidR="00A426D4" w:rsidRPr="00E074D3" w:rsidRDefault="00A426D4" w:rsidP="000A4F3A">
            <w:pPr>
              <w:tabs>
                <w:tab w:val="left" w:pos="810"/>
              </w:tabs>
              <w:jc w:val="center"/>
            </w:pPr>
            <w:r w:rsidRPr="00E074D3">
              <w:t>Yes</w:t>
            </w:r>
          </w:p>
        </w:tc>
        <w:tc>
          <w:tcPr>
            <w:tcW w:w="2160" w:type="dxa"/>
            <w:tcBorders>
              <w:top w:val="single" w:sz="4" w:space="0" w:color="auto"/>
              <w:left w:val="single" w:sz="4" w:space="0" w:color="auto"/>
              <w:bottom w:val="single" w:sz="4" w:space="0" w:color="auto"/>
              <w:right w:val="single" w:sz="4" w:space="0" w:color="auto"/>
            </w:tcBorders>
          </w:tcPr>
          <w:p w14:paraId="522626A3" w14:textId="77777777" w:rsidR="00A426D4" w:rsidRPr="00E074D3" w:rsidRDefault="00A426D4" w:rsidP="000A4F3A">
            <w:pPr>
              <w:tabs>
                <w:tab w:val="left" w:pos="810"/>
              </w:tabs>
              <w:jc w:val="center"/>
            </w:pPr>
            <w:r w:rsidRPr="00E074D3">
              <w:t>No</w:t>
            </w:r>
          </w:p>
        </w:tc>
      </w:tr>
      <w:tr w:rsidR="00A426D4" w:rsidRPr="00E074D3" w14:paraId="5C217661"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03E92E7A" w14:textId="77777777" w:rsidR="00A426D4" w:rsidRPr="00E074D3" w:rsidRDefault="00A426D4" w:rsidP="000A4F3A">
            <w:pPr>
              <w:tabs>
                <w:tab w:val="left" w:pos="810"/>
              </w:tabs>
              <w:jc w:val="center"/>
            </w:pPr>
            <w:r w:rsidRPr="00E074D3">
              <w:t>Geographic/Provincial level</w:t>
            </w:r>
          </w:p>
        </w:tc>
        <w:tc>
          <w:tcPr>
            <w:tcW w:w="2700" w:type="dxa"/>
            <w:tcBorders>
              <w:top w:val="single" w:sz="4" w:space="0" w:color="auto"/>
              <w:left w:val="single" w:sz="4" w:space="0" w:color="auto"/>
              <w:bottom w:val="single" w:sz="4" w:space="0" w:color="auto"/>
              <w:right w:val="single" w:sz="4" w:space="0" w:color="auto"/>
            </w:tcBorders>
          </w:tcPr>
          <w:p w14:paraId="23A8BB2A" w14:textId="77777777" w:rsidR="00A426D4" w:rsidRPr="00E074D3" w:rsidRDefault="00A426D4" w:rsidP="000A4F3A">
            <w:pPr>
              <w:tabs>
                <w:tab w:val="left" w:pos="810"/>
              </w:tabs>
              <w:jc w:val="center"/>
            </w:pPr>
            <w:r w:rsidRPr="00E074D3">
              <w:t>Yes</w:t>
            </w:r>
          </w:p>
        </w:tc>
        <w:tc>
          <w:tcPr>
            <w:tcW w:w="2160" w:type="dxa"/>
            <w:tcBorders>
              <w:top w:val="single" w:sz="4" w:space="0" w:color="auto"/>
              <w:left w:val="single" w:sz="4" w:space="0" w:color="auto"/>
              <w:bottom w:val="single" w:sz="4" w:space="0" w:color="auto"/>
              <w:right w:val="single" w:sz="4" w:space="0" w:color="auto"/>
            </w:tcBorders>
          </w:tcPr>
          <w:p w14:paraId="1B21009E" w14:textId="77777777" w:rsidR="00A426D4" w:rsidRPr="00E074D3" w:rsidRDefault="00A426D4" w:rsidP="000A4F3A">
            <w:pPr>
              <w:tabs>
                <w:tab w:val="left" w:pos="810"/>
              </w:tabs>
              <w:jc w:val="center"/>
            </w:pPr>
            <w:r w:rsidRPr="00E074D3">
              <w:t>No</w:t>
            </w:r>
          </w:p>
        </w:tc>
      </w:tr>
      <w:tr w:rsidR="00A426D4" w:rsidRPr="00E074D3" w14:paraId="3FDFF87A"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0AC73DEF" w14:textId="77777777" w:rsidR="00A426D4" w:rsidRPr="00E074D3" w:rsidRDefault="00A426D4" w:rsidP="000A4F3A">
            <w:pPr>
              <w:tabs>
                <w:tab w:val="left" w:pos="810"/>
              </w:tabs>
              <w:jc w:val="center"/>
            </w:pPr>
            <w:r w:rsidRPr="00E074D3">
              <w:t>Any other. Please specify</w:t>
            </w:r>
          </w:p>
        </w:tc>
        <w:tc>
          <w:tcPr>
            <w:tcW w:w="2700" w:type="dxa"/>
            <w:tcBorders>
              <w:top w:val="single" w:sz="4" w:space="0" w:color="auto"/>
              <w:left w:val="single" w:sz="4" w:space="0" w:color="auto"/>
              <w:bottom w:val="single" w:sz="4" w:space="0" w:color="auto"/>
              <w:right w:val="single" w:sz="4" w:space="0" w:color="auto"/>
            </w:tcBorders>
          </w:tcPr>
          <w:p w14:paraId="189FB35F" w14:textId="77777777" w:rsidR="00A426D4" w:rsidRPr="00E074D3" w:rsidRDefault="00A426D4" w:rsidP="000A4F3A">
            <w:pPr>
              <w:tabs>
                <w:tab w:val="left" w:pos="810"/>
              </w:tabs>
              <w:jc w:val="center"/>
            </w:pPr>
            <w:r w:rsidRPr="00E074D3">
              <w:t>Yes</w:t>
            </w:r>
          </w:p>
        </w:tc>
        <w:tc>
          <w:tcPr>
            <w:tcW w:w="2160" w:type="dxa"/>
            <w:tcBorders>
              <w:top w:val="single" w:sz="4" w:space="0" w:color="auto"/>
              <w:left w:val="single" w:sz="4" w:space="0" w:color="auto"/>
              <w:bottom w:val="single" w:sz="4" w:space="0" w:color="auto"/>
              <w:right w:val="single" w:sz="4" w:space="0" w:color="auto"/>
            </w:tcBorders>
          </w:tcPr>
          <w:p w14:paraId="41B10A2B" w14:textId="77777777" w:rsidR="00A426D4" w:rsidRPr="00E074D3" w:rsidRDefault="00A426D4" w:rsidP="000A4F3A">
            <w:pPr>
              <w:tabs>
                <w:tab w:val="left" w:pos="810"/>
              </w:tabs>
              <w:jc w:val="center"/>
            </w:pPr>
            <w:r w:rsidRPr="00E074D3">
              <w:t>No</w:t>
            </w:r>
          </w:p>
        </w:tc>
      </w:tr>
    </w:tbl>
    <w:p w14:paraId="0E4C2688" w14:textId="77777777" w:rsidR="00A426D4" w:rsidRPr="00E074D3" w:rsidRDefault="00A426D4" w:rsidP="00A426D4">
      <w:pPr>
        <w:tabs>
          <w:tab w:val="left" w:pos="810"/>
        </w:tabs>
        <w:contextualSpacing/>
        <w:jc w:val="both"/>
      </w:pPr>
    </w:p>
    <w:p w14:paraId="1A6EEA74" w14:textId="77777777" w:rsidR="00A426D4" w:rsidRPr="00E074D3" w:rsidRDefault="00A426D4" w:rsidP="00406FE9">
      <w:pPr>
        <w:pStyle w:val="ListParagraph"/>
        <w:numPr>
          <w:ilvl w:val="0"/>
          <w:numId w:val="5"/>
        </w:numPr>
        <w:ind w:left="1260"/>
        <w:contextualSpacing/>
        <w:jc w:val="both"/>
        <w:rPr>
          <w:b/>
          <w:szCs w:val="24"/>
        </w:rPr>
      </w:pPr>
      <w:r w:rsidRPr="00E074D3">
        <w:rPr>
          <w:b/>
          <w:szCs w:val="24"/>
        </w:rPr>
        <w:t>India</w:t>
      </w:r>
    </w:p>
    <w:p w14:paraId="2C251CB7" w14:textId="77777777" w:rsidR="00A426D4" w:rsidRPr="00E074D3" w:rsidRDefault="00A426D4" w:rsidP="00A426D4">
      <w:pPr>
        <w:tabs>
          <w:tab w:val="left" w:pos="810"/>
        </w:tabs>
        <w:contextualSpacing/>
        <w:jc w:val="both"/>
      </w:pPr>
    </w:p>
    <w:tbl>
      <w:tblPr>
        <w:tblStyle w:val="TableGrid"/>
        <w:tblW w:w="7848" w:type="dxa"/>
        <w:tblInd w:w="1327" w:type="dxa"/>
        <w:tblLook w:val="04A0" w:firstRow="1" w:lastRow="0" w:firstColumn="1" w:lastColumn="0" w:noHBand="0" w:noVBand="1"/>
      </w:tblPr>
      <w:tblGrid>
        <w:gridCol w:w="2988"/>
        <w:gridCol w:w="2700"/>
        <w:gridCol w:w="2160"/>
      </w:tblGrid>
      <w:tr w:rsidR="00A426D4" w:rsidRPr="00E074D3" w14:paraId="7D3EA11F" w14:textId="77777777" w:rsidTr="000A4F3A">
        <w:tc>
          <w:tcPr>
            <w:tcW w:w="2988" w:type="dxa"/>
            <w:tcBorders>
              <w:top w:val="single" w:sz="4" w:space="0" w:color="auto"/>
              <w:left w:val="single" w:sz="4" w:space="0" w:color="auto"/>
              <w:bottom w:val="single" w:sz="4" w:space="0" w:color="auto"/>
              <w:right w:val="single" w:sz="4" w:space="0" w:color="auto"/>
            </w:tcBorders>
          </w:tcPr>
          <w:p w14:paraId="26CB5147" w14:textId="77777777" w:rsidR="00A426D4" w:rsidRPr="00E074D3" w:rsidRDefault="00A426D4" w:rsidP="000A4F3A">
            <w:pPr>
              <w:tabs>
                <w:tab w:val="left" w:pos="810"/>
              </w:tabs>
              <w:jc w:val="center"/>
            </w:pPr>
          </w:p>
        </w:tc>
        <w:tc>
          <w:tcPr>
            <w:tcW w:w="2700" w:type="dxa"/>
            <w:tcBorders>
              <w:top w:val="single" w:sz="4" w:space="0" w:color="auto"/>
              <w:left w:val="single" w:sz="4" w:space="0" w:color="auto"/>
              <w:bottom w:val="single" w:sz="4" w:space="0" w:color="auto"/>
              <w:right w:val="single" w:sz="4" w:space="0" w:color="auto"/>
            </w:tcBorders>
            <w:hideMark/>
          </w:tcPr>
          <w:p w14:paraId="60F9DE7E" w14:textId="77777777" w:rsidR="00A426D4" w:rsidRPr="00E074D3" w:rsidRDefault="00A426D4" w:rsidP="000A4F3A">
            <w:pPr>
              <w:tabs>
                <w:tab w:val="left" w:pos="810"/>
              </w:tabs>
              <w:jc w:val="center"/>
            </w:pPr>
            <w:r w:rsidRPr="00E074D3">
              <w:t>Calculate Spectrum prices</w:t>
            </w:r>
          </w:p>
          <w:p w14:paraId="6CD96F79" w14:textId="77777777" w:rsidR="00A426D4" w:rsidRPr="00E074D3" w:rsidRDefault="00A426D4" w:rsidP="000A4F3A">
            <w:pPr>
              <w:tabs>
                <w:tab w:val="left" w:pos="810"/>
              </w:tabs>
              <w:jc w:val="center"/>
            </w:pPr>
            <w:r w:rsidRPr="00E074D3">
              <w:t>(Yes/No)</w:t>
            </w:r>
          </w:p>
        </w:tc>
        <w:tc>
          <w:tcPr>
            <w:tcW w:w="2160" w:type="dxa"/>
            <w:tcBorders>
              <w:top w:val="single" w:sz="4" w:space="0" w:color="auto"/>
              <w:left w:val="single" w:sz="4" w:space="0" w:color="auto"/>
              <w:bottom w:val="single" w:sz="4" w:space="0" w:color="auto"/>
              <w:right w:val="single" w:sz="4" w:space="0" w:color="auto"/>
            </w:tcBorders>
            <w:hideMark/>
          </w:tcPr>
          <w:p w14:paraId="6C965DC8" w14:textId="77777777" w:rsidR="00A426D4" w:rsidRPr="00E074D3" w:rsidRDefault="00A426D4" w:rsidP="000A4F3A">
            <w:pPr>
              <w:tabs>
                <w:tab w:val="left" w:pos="810"/>
              </w:tabs>
              <w:jc w:val="center"/>
            </w:pPr>
            <w:r w:rsidRPr="00E074D3">
              <w:t xml:space="preserve">Conduct Spectrum auctions/awards </w:t>
            </w:r>
          </w:p>
          <w:p w14:paraId="5F989FFD" w14:textId="77777777" w:rsidR="00A426D4" w:rsidRPr="00E074D3" w:rsidRDefault="00A426D4" w:rsidP="000A4F3A">
            <w:pPr>
              <w:tabs>
                <w:tab w:val="left" w:pos="810"/>
              </w:tabs>
              <w:jc w:val="center"/>
            </w:pPr>
            <w:r w:rsidRPr="00E074D3">
              <w:t>(Yes/No)</w:t>
            </w:r>
          </w:p>
        </w:tc>
      </w:tr>
      <w:tr w:rsidR="00A426D4" w:rsidRPr="00E074D3" w14:paraId="3A4C871E"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66B817E6" w14:textId="77777777" w:rsidR="00A426D4" w:rsidRPr="00E074D3" w:rsidRDefault="00A426D4" w:rsidP="000A4F3A">
            <w:pPr>
              <w:tabs>
                <w:tab w:val="left" w:pos="810"/>
              </w:tabs>
              <w:jc w:val="center"/>
            </w:pPr>
            <w:r w:rsidRPr="00E074D3">
              <w:t>National Level</w:t>
            </w:r>
          </w:p>
        </w:tc>
        <w:tc>
          <w:tcPr>
            <w:tcW w:w="2700" w:type="dxa"/>
            <w:tcBorders>
              <w:top w:val="single" w:sz="4" w:space="0" w:color="auto"/>
              <w:left w:val="single" w:sz="4" w:space="0" w:color="auto"/>
              <w:bottom w:val="single" w:sz="4" w:space="0" w:color="auto"/>
              <w:right w:val="single" w:sz="4" w:space="0" w:color="auto"/>
            </w:tcBorders>
          </w:tcPr>
          <w:p w14:paraId="3F79B34A" w14:textId="77777777" w:rsidR="00A426D4" w:rsidRPr="00E074D3" w:rsidRDefault="00A426D4" w:rsidP="000A4F3A">
            <w:pPr>
              <w:tabs>
                <w:tab w:val="left" w:pos="810"/>
              </w:tabs>
              <w:contextualSpacing/>
              <w:jc w:val="center"/>
            </w:pPr>
            <w:r w:rsidRPr="00E074D3">
              <w:t>No</w:t>
            </w:r>
          </w:p>
        </w:tc>
        <w:tc>
          <w:tcPr>
            <w:tcW w:w="2160" w:type="dxa"/>
            <w:tcBorders>
              <w:top w:val="single" w:sz="4" w:space="0" w:color="auto"/>
              <w:left w:val="single" w:sz="4" w:space="0" w:color="auto"/>
              <w:bottom w:val="single" w:sz="4" w:space="0" w:color="auto"/>
              <w:right w:val="single" w:sz="4" w:space="0" w:color="auto"/>
            </w:tcBorders>
          </w:tcPr>
          <w:p w14:paraId="3ADFE477" w14:textId="77777777" w:rsidR="00A426D4" w:rsidRPr="00E074D3" w:rsidRDefault="00A426D4" w:rsidP="000A4F3A">
            <w:pPr>
              <w:tabs>
                <w:tab w:val="left" w:pos="810"/>
              </w:tabs>
              <w:contextualSpacing/>
              <w:jc w:val="center"/>
            </w:pPr>
            <w:r w:rsidRPr="00E074D3">
              <w:t>No</w:t>
            </w:r>
          </w:p>
        </w:tc>
      </w:tr>
      <w:tr w:rsidR="00A426D4" w:rsidRPr="00E074D3" w14:paraId="02B4FC79"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24E8543B" w14:textId="77777777" w:rsidR="00A426D4" w:rsidRPr="00E074D3" w:rsidRDefault="00A426D4" w:rsidP="000A4F3A">
            <w:pPr>
              <w:tabs>
                <w:tab w:val="left" w:pos="810"/>
              </w:tabs>
              <w:jc w:val="center"/>
            </w:pPr>
            <w:r w:rsidRPr="00E074D3">
              <w:t>Geographic/Provincial level</w:t>
            </w:r>
          </w:p>
        </w:tc>
        <w:tc>
          <w:tcPr>
            <w:tcW w:w="2700" w:type="dxa"/>
            <w:tcBorders>
              <w:top w:val="single" w:sz="4" w:space="0" w:color="auto"/>
              <w:left w:val="single" w:sz="4" w:space="0" w:color="auto"/>
              <w:bottom w:val="single" w:sz="4" w:space="0" w:color="auto"/>
              <w:right w:val="single" w:sz="4" w:space="0" w:color="auto"/>
            </w:tcBorders>
          </w:tcPr>
          <w:p w14:paraId="7FF41619" w14:textId="77777777" w:rsidR="00A426D4" w:rsidRPr="00E074D3" w:rsidRDefault="00A426D4" w:rsidP="000A4F3A">
            <w:pPr>
              <w:tabs>
                <w:tab w:val="left" w:pos="810"/>
              </w:tabs>
              <w:contextualSpacing/>
              <w:jc w:val="both"/>
            </w:pPr>
            <w:r w:rsidRPr="00E074D3">
              <w:t>Yes, at Licensed Service Area (LSA) level</w:t>
            </w:r>
          </w:p>
        </w:tc>
        <w:tc>
          <w:tcPr>
            <w:tcW w:w="2160" w:type="dxa"/>
            <w:tcBorders>
              <w:top w:val="single" w:sz="4" w:space="0" w:color="auto"/>
              <w:left w:val="single" w:sz="4" w:space="0" w:color="auto"/>
              <w:bottom w:val="single" w:sz="4" w:space="0" w:color="auto"/>
              <w:right w:val="single" w:sz="4" w:space="0" w:color="auto"/>
            </w:tcBorders>
          </w:tcPr>
          <w:p w14:paraId="5200C5E6" w14:textId="77777777" w:rsidR="00A426D4" w:rsidRPr="00E074D3" w:rsidRDefault="00A426D4" w:rsidP="000A4F3A">
            <w:pPr>
              <w:tabs>
                <w:tab w:val="left" w:pos="810"/>
              </w:tabs>
              <w:contextualSpacing/>
              <w:jc w:val="both"/>
            </w:pPr>
            <w:r w:rsidRPr="00E074D3">
              <w:t xml:space="preserve">Yes, at LSA level. </w:t>
            </w:r>
          </w:p>
        </w:tc>
      </w:tr>
      <w:tr w:rsidR="00A426D4" w:rsidRPr="00E074D3" w14:paraId="1A4F02DD"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7446615B" w14:textId="77777777" w:rsidR="00A426D4" w:rsidRPr="00E074D3" w:rsidRDefault="00A426D4" w:rsidP="000A4F3A">
            <w:pPr>
              <w:tabs>
                <w:tab w:val="left" w:pos="810"/>
              </w:tabs>
              <w:jc w:val="center"/>
            </w:pPr>
            <w:r w:rsidRPr="00E074D3">
              <w:t>Any other. Please specify</w:t>
            </w:r>
          </w:p>
        </w:tc>
        <w:tc>
          <w:tcPr>
            <w:tcW w:w="2700" w:type="dxa"/>
            <w:tcBorders>
              <w:top w:val="single" w:sz="4" w:space="0" w:color="auto"/>
              <w:left w:val="single" w:sz="4" w:space="0" w:color="auto"/>
              <w:bottom w:val="single" w:sz="4" w:space="0" w:color="auto"/>
              <w:right w:val="single" w:sz="4" w:space="0" w:color="auto"/>
            </w:tcBorders>
          </w:tcPr>
          <w:p w14:paraId="4B11D121" w14:textId="77777777" w:rsidR="00A426D4" w:rsidRPr="00E074D3" w:rsidRDefault="00A426D4" w:rsidP="000A4F3A">
            <w:pPr>
              <w:tabs>
                <w:tab w:val="left" w:pos="810"/>
              </w:tabs>
              <w:contextualSpacing/>
              <w:jc w:val="both"/>
            </w:pPr>
          </w:p>
        </w:tc>
        <w:tc>
          <w:tcPr>
            <w:tcW w:w="2160" w:type="dxa"/>
            <w:tcBorders>
              <w:top w:val="single" w:sz="4" w:space="0" w:color="auto"/>
              <w:left w:val="single" w:sz="4" w:space="0" w:color="auto"/>
              <w:bottom w:val="single" w:sz="4" w:space="0" w:color="auto"/>
              <w:right w:val="single" w:sz="4" w:space="0" w:color="auto"/>
            </w:tcBorders>
          </w:tcPr>
          <w:p w14:paraId="0590AD24" w14:textId="77777777" w:rsidR="00A426D4" w:rsidRPr="00E074D3" w:rsidRDefault="00A426D4" w:rsidP="000A4F3A">
            <w:pPr>
              <w:tabs>
                <w:tab w:val="left" w:pos="810"/>
              </w:tabs>
              <w:contextualSpacing/>
              <w:jc w:val="both"/>
            </w:pPr>
          </w:p>
        </w:tc>
      </w:tr>
    </w:tbl>
    <w:p w14:paraId="642DA862" w14:textId="77777777" w:rsidR="00A426D4" w:rsidRPr="00E074D3" w:rsidRDefault="00A426D4" w:rsidP="00A426D4">
      <w:pPr>
        <w:tabs>
          <w:tab w:val="left" w:pos="810"/>
        </w:tabs>
        <w:contextualSpacing/>
        <w:jc w:val="both"/>
      </w:pPr>
    </w:p>
    <w:p w14:paraId="46A1981C" w14:textId="77777777" w:rsidR="00A426D4" w:rsidRPr="00E074D3" w:rsidRDefault="00A426D4" w:rsidP="00406FE9">
      <w:pPr>
        <w:pStyle w:val="ListParagraph"/>
        <w:numPr>
          <w:ilvl w:val="0"/>
          <w:numId w:val="5"/>
        </w:numPr>
        <w:tabs>
          <w:tab w:val="left" w:pos="810"/>
        </w:tabs>
        <w:ind w:left="1260"/>
        <w:contextualSpacing/>
        <w:jc w:val="both"/>
        <w:rPr>
          <w:b/>
          <w:szCs w:val="24"/>
        </w:rPr>
      </w:pPr>
      <w:r w:rsidRPr="00E074D3">
        <w:rPr>
          <w:b/>
          <w:szCs w:val="24"/>
        </w:rPr>
        <w:t>Islamic Republic of Iran</w:t>
      </w:r>
    </w:p>
    <w:p w14:paraId="40554237" w14:textId="77777777" w:rsidR="00A426D4" w:rsidRPr="00E074D3" w:rsidRDefault="00A426D4" w:rsidP="00A426D4">
      <w:pPr>
        <w:tabs>
          <w:tab w:val="left" w:pos="810"/>
        </w:tabs>
        <w:contextualSpacing/>
        <w:jc w:val="both"/>
      </w:pPr>
    </w:p>
    <w:tbl>
      <w:tblPr>
        <w:tblStyle w:val="TableGrid"/>
        <w:tblW w:w="7848" w:type="dxa"/>
        <w:tblInd w:w="1327" w:type="dxa"/>
        <w:tblLook w:val="04A0" w:firstRow="1" w:lastRow="0" w:firstColumn="1" w:lastColumn="0" w:noHBand="0" w:noVBand="1"/>
      </w:tblPr>
      <w:tblGrid>
        <w:gridCol w:w="2988"/>
        <w:gridCol w:w="2700"/>
        <w:gridCol w:w="2160"/>
      </w:tblGrid>
      <w:tr w:rsidR="00A426D4" w:rsidRPr="00E074D3" w14:paraId="6B0618D4" w14:textId="77777777" w:rsidTr="000A4F3A">
        <w:tc>
          <w:tcPr>
            <w:tcW w:w="2988" w:type="dxa"/>
            <w:tcBorders>
              <w:top w:val="single" w:sz="4" w:space="0" w:color="auto"/>
              <w:left w:val="single" w:sz="4" w:space="0" w:color="auto"/>
              <w:bottom w:val="single" w:sz="4" w:space="0" w:color="auto"/>
              <w:right w:val="single" w:sz="4" w:space="0" w:color="auto"/>
            </w:tcBorders>
          </w:tcPr>
          <w:p w14:paraId="21D9FBDE" w14:textId="77777777" w:rsidR="00A426D4" w:rsidRPr="00E074D3" w:rsidRDefault="00A426D4" w:rsidP="000A4F3A">
            <w:pPr>
              <w:tabs>
                <w:tab w:val="left" w:pos="810"/>
              </w:tabs>
              <w:jc w:val="center"/>
            </w:pPr>
          </w:p>
        </w:tc>
        <w:tc>
          <w:tcPr>
            <w:tcW w:w="2700" w:type="dxa"/>
            <w:tcBorders>
              <w:top w:val="single" w:sz="4" w:space="0" w:color="auto"/>
              <w:left w:val="single" w:sz="4" w:space="0" w:color="auto"/>
              <w:bottom w:val="single" w:sz="4" w:space="0" w:color="auto"/>
              <w:right w:val="single" w:sz="4" w:space="0" w:color="auto"/>
            </w:tcBorders>
            <w:hideMark/>
          </w:tcPr>
          <w:p w14:paraId="42A03CDB" w14:textId="77777777" w:rsidR="00A426D4" w:rsidRPr="00E074D3" w:rsidRDefault="00A426D4" w:rsidP="000A4F3A">
            <w:pPr>
              <w:tabs>
                <w:tab w:val="left" w:pos="810"/>
              </w:tabs>
              <w:jc w:val="center"/>
            </w:pPr>
            <w:r w:rsidRPr="00E074D3">
              <w:t>Calculate Spectrum prices</w:t>
            </w:r>
          </w:p>
          <w:p w14:paraId="184B62CC" w14:textId="77777777" w:rsidR="00A426D4" w:rsidRPr="00E074D3" w:rsidRDefault="00A426D4" w:rsidP="000A4F3A">
            <w:pPr>
              <w:tabs>
                <w:tab w:val="left" w:pos="810"/>
              </w:tabs>
              <w:jc w:val="center"/>
            </w:pPr>
            <w:r w:rsidRPr="00E074D3">
              <w:t>(Yes/No)</w:t>
            </w:r>
          </w:p>
        </w:tc>
        <w:tc>
          <w:tcPr>
            <w:tcW w:w="2160" w:type="dxa"/>
            <w:tcBorders>
              <w:top w:val="single" w:sz="4" w:space="0" w:color="auto"/>
              <w:left w:val="single" w:sz="4" w:space="0" w:color="auto"/>
              <w:bottom w:val="single" w:sz="4" w:space="0" w:color="auto"/>
              <w:right w:val="single" w:sz="4" w:space="0" w:color="auto"/>
            </w:tcBorders>
            <w:hideMark/>
          </w:tcPr>
          <w:p w14:paraId="1F19D94B" w14:textId="77777777" w:rsidR="00A426D4" w:rsidRPr="00E074D3" w:rsidRDefault="00A426D4" w:rsidP="000A4F3A">
            <w:pPr>
              <w:tabs>
                <w:tab w:val="left" w:pos="810"/>
              </w:tabs>
              <w:jc w:val="center"/>
            </w:pPr>
            <w:r w:rsidRPr="00E074D3">
              <w:t xml:space="preserve">Conduct Spectrum auctions/awards </w:t>
            </w:r>
          </w:p>
          <w:p w14:paraId="3DB1DA07" w14:textId="77777777" w:rsidR="00A426D4" w:rsidRPr="00E074D3" w:rsidRDefault="00A426D4" w:rsidP="000A4F3A">
            <w:pPr>
              <w:tabs>
                <w:tab w:val="left" w:pos="810"/>
              </w:tabs>
              <w:jc w:val="center"/>
            </w:pPr>
            <w:r w:rsidRPr="00E074D3">
              <w:t>(Yes/No)</w:t>
            </w:r>
          </w:p>
        </w:tc>
      </w:tr>
      <w:tr w:rsidR="00A426D4" w:rsidRPr="00E074D3" w14:paraId="0922B0EC"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63F3787F" w14:textId="77777777" w:rsidR="00A426D4" w:rsidRPr="00E074D3" w:rsidRDefault="00A426D4" w:rsidP="000A4F3A">
            <w:pPr>
              <w:tabs>
                <w:tab w:val="left" w:pos="810"/>
              </w:tabs>
              <w:jc w:val="center"/>
            </w:pPr>
            <w:r w:rsidRPr="00E074D3">
              <w:t>National Level</w:t>
            </w:r>
          </w:p>
        </w:tc>
        <w:tc>
          <w:tcPr>
            <w:tcW w:w="2700" w:type="dxa"/>
            <w:tcBorders>
              <w:top w:val="single" w:sz="4" w:space="0" w:color="auto"/>
              <w:left w:val="single" w:sz="4" w:space="0" w:color="auto"/>
              <w:bottom w:val="single" w:sz="4" w:space="0" w:color="auto"/>
              <w:right w:val="single" w:sz="4" w:space="0" w:color="auto"/>
            </w:tcBorders>
          </w:tcPr>
          <w:p w14:paraId="0E62872B" w14:textId="77777777" w:rsidR="00A426D4" w:rsidRPr="00E074D3" w:rsidRDefault="00A426D4" w:rsidP="000A4F3A">
            <w:pPr>
              <w:tabs>
                <w:tab w:val="left" w:pos="810"/>
              </w:tabs>
              <w:contextualSpacing/>
              <w:jc w:val="center"/>
            </w:pPr>
            <w:r w:rsidRPr="00E074D3">
              <w:t>Yes</w:t>
            </w:r>
          </w:p>
        </w:tc>
        <w:tc>
          <w:tcPr>
            <w:tcW w:w="2160" w:type="dxa"/>
            <w:tcBorders>
              <w:top w:val="single" w:sz="4" w:space="0" w:color="auto"/>
              <w:left w:val="single" w:sz="4" w:space="0" w:color="auto"/>
              <w:bottom w:val="single" w:sz="4" w:space="0" w:color="auto"/>
              <w:right w:val="single" w:sz="4" w:space="0" w:color="auto"/>
            </w:tcBorders>
          </w:tcPr>
          <w:p w14:paraId="74E826BA" w14:textId="77777777" w:rsidR="00A426D4" w:rsidRPr="00E074D3" w:rsidRDefault="00A426D4" w:rsidP="000A4F3A">
            <w:pPr>
              <w:tabs>
                <w:tab w:val="left" w:pos="810"/>
              </w:tabs>
              <w:contextualSpacing/>
              <w:jc w:val="center"/>
            </w:pPr>
            <w:r w:rsidRPr="00E074D3">
              <w:t>Yes</w:t>
            </w:r>
          </w:p>
        </w:tc>
      </w:tr>
      <w:tr w:rsidR="00A426D4" w:rsidRPr="00E074D3" w14:paraId="4EFE7D0C"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12EA113F" w14:textId="77777777" w:rsidR="00A426D4" w:rsidRPr="00E074D3" w:rsidRDefault="00A426D4" w:rsidP="000A4F3A">
            <w:pPr>
              <w:tabs>
                <w:tab w:val="left" w:pos="810"/>
              </w:tabs>
              <w:jc w:val="center"/>
            </w:pPr>
            <w:r w:rsidRPr="00E074D3">
              <w:t>Geographic/Provincial level</w:t>
            </w:r>
          </w:p>
        </w:tc>
        <w:tc>
          <w:tcPr>
            <w:tcW w:w="2700" w:type="dxa"/>
            <w:tcBorders>
              <w:top w:val="single" w:sz="4" w:space="0" w:color="auto"/>
              <w:left w:val="single" w:sz="4" w:space="0" w:color="auto"/>
              <w:bottom w:val="single" w:sz="4" w:space="0" w:color="auto"/>
              <w:right w:val="single" w:sz="4" w:space="0" w:color="auto"/>
            </w:tcBorders>
          </w:tcPr>
          <w:p w14:paraId="38A46A9D" w14:textId="77777777" w:rsidR="00A426D4" w:rsidRPr="00E074D3" w:rsidRDefault="00A426D4" w:rsidP="000A4F3A">
            <w:pPr>
              <w:tabs>
                <w:tab w:val="left" w:pos="810"/>
              </w:tabs>
              <w:contextualSpacing/>
              <w:jc w:val="center"/>
            </w:pPr>
            <w:r w:rsidRPr="00E074D3">
              <w:t>No</w:t>
            </w:r>
          </w:p>
        </w:tc>
        <w:tc>
          <w:tcPr>
            <w:tcW w:w="2160" w:type="dxa"/>
            <w:tcBorders>
              <w:top w:val="single" w:sz="4" w:space="0" w:color="auto"/>
              <w:left w:val="single" w:sz="4" w:space="0" w:color="auto"/>
              <w:bottom w:val="single" w:sz="4" w:space="0" w:color="auto"/>
              <w:right w:val="single" w:sz="4" w:space="0" w:color="auto"/>
            </w:tcBorders>
          </w:tcPr>
          <w:p w14:paraId="169AE2E1" w14:textId="77777777" w:rsidR="00A426D4" w:rsidRPr="00E074D3" w:rsidRDefault="00A426D4" w:rsidP="000A4F3A">
            <w:pPr>
              <w:tabs>
                <w:tab w:val="left" w:pos="810"/>
              </w:tabs>
              <w:contextualSpacing/>
              <w:jc w:val="center"/>
            </w:pPr>
            <w:r w:rsidRPr="00E074D3">
              <w:t>No</w:t>
            </w:r>
          </w:p>
        </w:tc>
      </w:tr>
      <w:tr w:rsidR="00A426D4" w:rsidRPr="00E074D3" w14:paraId="1D9C7E62"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14100EC0" w14:textId="77777777" w:rsidR="00A426D4" w:rsidRPr="00E074D3" w:rsidRDefault="00A426D4" w:rsidP="000A4F3A">
            <w:pPr>
              <w:tabs>
                <w:tab w:val="left" w:pos="810"/>
              </w:tabs>
              <w:jc w:val="center"/>
            </w:pPr>
            <w:r w:rsidRPr="00E074D3">
              <w:t>Any other. Please specify</w:t>
            </w:r>
          </w:p>
        </w:tc>
        <w:tc>
          <w:tcPr>
            <w:tcW w:w="2700" w:type="dxa"/>
            <w:tcBorders>
              <w:top w:val="single" w:sz="4" w:space="0" w:color="auto"/>
              <w:left w:val="single" w:sz="4" w:space="0" w:color="auto"/>
              <w:bottom w:val="single" w:sz="4" w:space="0" w:color="auto"/>
              <w:right w:val="single" w:sz="4" w:space="0" w:color="auto"/>
            </w:tcBorders>
          </w:tcPr>
          <w:p w14:paraId="4712A9FA" w14:textId="77777777" w:rsidR="00A426D4" w:rsidRPr="00E074D3" w:rsidRDefault="00A426D4" w:rsidP="000A4F3A">
            <w:pPr>
              <w:tabs>
                <w:tab w:val="left" w:pos="810"/>
              </w:tabs>
              <w:contextualSpacing/>
              <w:jc w:val="center"/>
            </w:pPr>
            <w:r w:rsidRPr="00E074D3">
              <w:t>No</w:t>
            </w:r>
          </w:p>
        </w:tc>
        <w:tc>
          <w:tcPr>
            <w:tcW w:w="2160" w:type="dxa"/>
            <w:tcBorders>
              <w:top w:val="single" w:sz="4" w:space="0" w:color="auto"/>
              <w:left w:val="single" w:sz="4" w:space="0" w:color="auto"/>
              <w:bottom w:val="single" w:sz="4" w:space="0" w:color="auto"/>
              <w:right w:val="single" w:sz="4" w:space="0" w:color="auto"/>
            </w:tcBorders>
          </w:tcPr>
          <w:p w14:paraId="320FA793" w14:textId="77777777" w:rsidR="00A426D4" w:rsidRPr="00E074D3" w:rsidRDefault="00A426D4" w:rsidP="000A4F3A">
            <w:pPr>
              <w:tabs>
                <w:tab w:val="left" w:pos="810"/>
              </w:tabs>
              <w:contextualSpacing/>
              <w:jc w:val="center"/>
            </w:pPr>
            <w:r w:rsidRPr="00E074D3">
              <w:t>No</w:t>
            </w:r>
          </w:p>
        </w:tc>
      </w:tr>
    </w:tbl>
    <w:p w14:paraId="17A93020" w14:textId="77777777" w:rsidR="00A426D4" w:rsidRPr="00E074D3" w:rsidRDefault="00A426D4" w:rsidP="00A426D4">
      <w:pPr>
        <w:tabs>
          <w:tab w:val="left" w:pos="810"/>
        </w:tabs>
        <w:contextualSpacing/>
        <w:jc w:val="both"/>
      </w:pPr>
    </w:p>
    <w:p w14:paraId="50A7E9C8" w14:textId="77777777" w:rsidR="00A426D4" w:rsidRPr="00E074D3" w:rsidRDefault="00A426D4" w:rsidP="00406FE9">
      <w:pPr>
        <w:pStyle w:val="ListParagraph"/>
        <w:numPr>
          <w:ilvl w:val="0"/>
          <w:numId w:val="5"/>
        </w:numPr>
        <w:tabs>
          <w:tab w:val="left" w:pos="810"/>
        </w:tabs>
        <w:ind w:left="1260"/>
        <w:contextualSpacing/>
        <w:jc w:val="both"/>
        <w:rPr>
          <w:b/>
          <w:szCs w:val="24"/>
        </w:rPr>
      </w:pPr>
      <w:r w:rsidRPr="00E074D3">
        <w:rPr>
          <w:b/>
        </w:rPr>
        <w:t>Maldives</w:t>
      </w:r>
    </w:p>
    <w:p w14:paraId="54C0734C" w14:textId="77777777" w:rsidR="00A426D4" w:rsidRPr="00E074D3" w:rsidRDefault="00A426D4" w:rsidP="00A426D4"/>
    <w:p w14:paraId="76141C0C" w14:textId="77777777" w:rsidR="00A426D4" w:rsidRPr="00E074D3" w:rsidRDefault="00A426D4" w:rsidP="00A426D4">
      <w:pPr>
        <w:pStyle w:val="ListParagraph"/>
        <w:tabs>
          <w:tab w:val="left" w:pos="810"/>
        </w:tabs>
        <w:ind w:left="1170"/>
        <w:contextualSpacing/>
        <w:jc w:val="both"/>
      </w:pPr>
      <w:r w:rsidRPr="00E074D3">
        <w:t>No.</w:t>
      </w:r>
    </w:p>
    <w:p w14:paraId="7C84F8B5" w14:textId="77777777" w:rsidR="00A426D4" w:rsidRPr="00E074D3" w:rsidRDefault="00A426D4" w:rsidP="00A426D4"/>
    <w:p w14:paraId="14463DCE" w14:textId="77777777" w:rsidR="00A426D4" w:rsidRPr="00E074D3" w:rsidRDefault="00A426D4" w:rsidP="00406FE9">
      <w:pPr>
        <w:pStyle w:val="ListParagraph"/>
        <w:numPr>
          <w:ilvl w:val="0"/>
          <w:numId w:val="5"/>
        </w:numPr>
        <w:tabs>
          <w:tab w:val="left" w:pos="810"/>
        </w:tabs>
        <w:ind w:left="1260"/>
        <w:contextualSpacing/>
        <w:jc w:val="both"/>
        <w:rPr>
          <w:b/>
          <w:szCs w:val="24"/>
        </w:rPr>
      </w:pPr>
      <w:r w:rsidRPr="00E074D3">
        <w:rPr>
          <w:b/>
          <w:szCs w:val="24"/>
        </w:rPr>
        <w:t>Nepal</w:t>
      </w:r>
    </w:p>
    <w:p w14:paraId="65BDB9A9" w14:textId="77777777" w:rsidR="00A426D4" w:rsidRPr="00E074D3" w:rsidRDefault="00A426D4" w:rsidP="00A426D4">
      <w:pPr>
        <w:tabs>
          <w:tab w:val="left" w:pos="810"/>
        </w:tabs>
        <w:contextualSpacing/>
        <w:jc w:val="both"/>
      </w:pPr>
    </w:p>
    <w:tbl>
      <w:tblPr>
        <w:tblStyle w:val="TableGrid"/>
        <w:tblW w:w="7848" w:type="dxa"/>
        <w:tblInd w:w="1327" w:type="dxa"/>
        <w:tblLook w:val="04A0" w:firstRow="1" w:lastRow="0" w:firstColumn="1" w:lastColumn="0" w:noHBand="0" w:noVBand="1"/>
      </w:tblPr>
      <w:tblGrid>
        <w:gridCol w:w="2988"/>
        <w:gridCol w:w="2700"/>
        <w:gridCol w:w="2160"/>
      </w:tblGrid>
      <w:tr w:rsidR="00A426D4" w:rsidRPr="00E074D3" w14:paraId="4052CFA9" w14:textId="77777777" w:rsidTr="000A4F3A">
        <w:tc>
          <w:tcPr>
            <w:tcW w:w="2988" w:type="dxa"/>
            <w:tcBorders>
              <w:top w:val="single" w:sz="4" w:space="0" w:color="auto"/>
              <w:left w:val="single" w:sz="4" w:space="0" w:color="auto"/>
              <w:bottom w:val="single" w:sz="4" w:space="0" w:color="auto"/>
              <w:right w:val="single" w:sz="4" w:space="0" w:color="auto"/>
            </w:tcBorders>
          </w:tcPr>
          <w:p w14:paraId="3A888095" w14:textId="77777777" w:rsidR="00A426D4" w:rsidRPr="00E074D3" w:rsidRDefault="00A426D4" w:rsidP="000A4F3A">
            <w:pPr>
              <w:tabs>
                <w:tab w:val="left" w:pos="810"/>
              </w:tabs>
              <w:jc w:val="center"/>
            </w:pPr>
          </w:p>
        </w:tc>
        <w:tc>
          <w:tcPr>
            <w:tcW w:w="2700" w:type="dxa"/>
            <w:tcBorders>
              <w:top w:val="single" w:sz="4" w:space="0" w:color="auto"/>
              <w:left w:val="single" w:sz="4" w:space="0" w:color="auto"/>
              <w:bottom w:val="single" w:sz="4" w:space="0" w:color="auto"/>
              <w:right w:val="single" w:sz="4" w:space="0" w:color="auto"/>
            </w:tcBorders>
            <w:hideMark/>
          </w:tcPr>
          <w:p w14:paraId="21B99518" w14:textId="77777777" w:rsidR="00A426D4" w:rsidRPr="00E074D3" w:rsidRDefault="00A426D4" w:rsidP="000A4F3A">
            <w:pPr>
              <w:tabs>
                <w:tab w:val="left" w:pos="810"/>
              </w:tabs>
              <w:jc w:val="center"/>
            </w:pPr>
            <w:r w:rsidRPr="00E074D3">
              <w:t>Calculate Spectrum prices</w:t>
            </w:r>
          </w:p>
          <w:p w14:paraId="67997FB3" w14:textId="77777777" w:rsidR="00A426D4" w:rsidRPr="00E074D3" w:rsidRDefault="00A426D4" w:rsidP="000A4F3A">
            <w:pPr>
              <w:tabs>
                <w:tab w:val="left" w:pos="810"/>
              </w:tabs>
              <w:jc w:val="center"/>
            </w:pPr>
            <w:r w:rsidRPr="00E074D3">
              <w:t>(Yes/No)</w:t>
            </w:r>
          </w:p>
        </w:tc>
        <w:tc>
          <w:tcPr>
            <w:tcW w:w="2160" w:type="dxa"/>
            <w:tcBorders>
              <w:top w:val="single" w:sz="4" w:space="0" w:color="auto"/>
              <w:left w:val="single" w:sz="4" w:space="0" w:color="auto"/>
              <w:bottom w:val="single" w:sz="4" w:space="0" w:color="auto"/>
              <w:right w:val="single" w:sz="4" w:space="0" w:color="auto"/>
            </w:tcBorders>
            <w:hideMark/>
          </w:tcPr>
          <w:p w14:paraId="06C4E8E5" w14:textId="77777777" w:rsidR="00A426D4" w:rsidRPr="00E074D3" w:rsidRDefault="00A426D4" w:rsidP="000A4F3A">
            <w:pPr>
              <w:tabs>
                <w:tab w:val="left" w:pos="810"/>
              </w:tabs>
              <w:jc w:val="center"/>
            </w:pPr>
            <w:r w:rsidRPr="00E074D3">
              <w:t xml:space="preserve">Conduct Spectrum auctions/awards </w:t>
            </w:r>
          </w:p>
          <w:p w14:paraId="4B275E20" w14:textId="77777777" w:rsidR="00A426D4" w:rsidRPr="00E074D3" w:rsidRDefault="00A426D4" w:rsidP="000A4F3A">
            <w:pPr>
              <w:tabs>
                <w:tab w:val="left" w:pos="810"/>
              </w:tabs>
              <w:jc w:val="center"/>
            </w:pPr>
            <w:r w:rsidRPr="00E074D3">
              <w:t>(Yes/No)</w:t>
            </w:r>
          </w:p>
        </w:tc>
      </w:tr>
      <w:tr w:rsidR="00A426D4" w:rsidRPr="00E074D3" w14:paraId="39586884"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43F55EA9" w14:textId="77777777" w:rsidR="00A426D4" w:rsidRPr="00E074D3" w:rsidRDefault="00A426D4" w:rsidP="000A4F3A">
            <w:pPr>
              <w:tabs>
                <w:tab w:val="left" w:pos="810"/>
              </w:tabs>
              <w:jc w:val="center"/>
            </w:pPr>
            <w:r w:rsidRPr="00E074D3">
              <w:t>National Level</w:t>
            </w:r>
          </w:p>
        </w:tc>
        <w:tc>
          <w:tcPr>
            <w:tcW w:w="2700" w:type="dxa"/>
            <w:tcBorders>
              <w:top w:val="single" w:sz="4" w:space="0" w:color="auto"/>
              <w:left w:val="single" w:sz="4" w:space="0" w:color="auto"/>
              <w:bottom w:val="single" w:sz="4" w:space="0" w:color="auto"/>
              <w:right w:val="single" w:sz="4" w:space="0" w:color="auto"/>
            </w:tcBorders>
          </w:tcPr>
          <w:p w14:paraId="373D522F" w14:textId="77777777" w:rsidR="00A426D4" w:rsidRPr="00E074D3" w:rsidRDefault="00A426D4" w:rsidP="000A4F3A">
            <w:pPr>
              <w:tabs>
                <w:tab w:val="left" w:pos="810"/>
              </w:tabs>
              <w:contextualSpacing/>
              <w:jc w:val="center"/>
            </w:pPr>
            <w:r w:rsidRPr="00E074D3">
              <w:t>Yes</w:t>
            </w:r>
          </w:p>
        </w:tc>
        <w:tc>
          <w:tcPr>
            <w:tcW w:w="2160" w:type="dxa"/>
            <w:tcBorders>
              <w:top w:val="single" w:sz="4" w:space="0" w:color="auto"/>
              <w:left w:val="single" w:sz="4" w:space="0" w:color="auto"/>
              <w:bottom w:val="single" w:sz="4" w:space="0" w:color="auto"/>
              <w:right w:val="single" w:sz="4" w:space="0" w:color="auto"/>
            </w:tcBorders>
          </w:tcPr>
          <w:p w14:paraId="4686B847" w14:textId="77777777" w:rsidR="00A426D4" w:rsidRPr="00E074D3" w:rsidRDefault="00A426D4" w:rsidP="000A4F3A">
            <w:pPr>
              <w:tabs>
                <w:tab w:val="left" w:pos="810"/>
              </w:tabs>
              <w:contextualSpacing/>
              <w:jc w:val="center"/>
            </w:pPr>
            <w:r w:rsidRPr="00E074D3">
              <w:t>Yes</w:t>
            </w:r>
          </w:p>
        </w:tc>
      </w:tr>
      <w:tr w:rsidR="00A426D4" w:rsidRPr="00E074D3" w14:paraId="377A66F2"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0FAE58F0" w14:textId="77777777" w:rsidR="00A426D4" w:rsidRPr="00E074D3" w:rsidRDefault="00A426D4" w:rsidP="000A4F3A">
            <w:pPr>
              <w:tabs>
                <w:tab w:val="left" w:pos="810"/>
              </w:tabs>
              <w:jc w:val="center"/>
            </w:pPr>
            <w:r w:rsidRPr="00E074D3">
              <w:t>Geographic/Provincial level</w:t>
            </w:r>
          </w:p>
        </w:tc>
        <w:tc>
          <w:tcPr>
            <w:tcW w:w="2700" w:type="dxa"/>
            <w:tcBorders>
              <w:top w:val="single" w:sz="4" w:space="0" w:color="auto"/>
              <w:left w:val="single" w:sz="4" w:space="0" w:color="auto"/>
              <w:bottom w:val="single" w:sz="4" w:space="0" w:color="auto"/>
              <w:right w:val="single" w:sz="4" w:space="0" w:color="auto"/>
            </w:tcBorders>
          </w:tcPr>
          <w:p w14:paraId="2E969F85" w14:textId="77777777" w:rsidR="00A426D4" w:rsidRPr="00E074D3" w:rsidRDefault="00A426D4" w:rsidP="000A4F3A">
            <w:pPr>
              <w:tabs>
                <w:tab w:val="left" w:pos="810"/>
              </w:tabs>
              <w:contextualSpacing/>
              <w:jc w:val="center"/>
            </w:pPr>
            <w:r w:rsidRPr="00E074D3">
              <w:t>No</w:t>
            </w:r>
          </w:p>
        </w:tc>
        <w:tc>
          <w:tcPr>
            <w:tcW w:w="2160" w:type="dxa"/>
            <w:tcBorders>
              <w:top w:val="single" w:sz="4" w:space="0" w:color="auto"/>
              <w:left w:val="single" w:sz="4" w:space="0" w:color="auto"/>
              <w:bottom w:val="single" w:sz="4" w:space="0" w:color="auto"/>
              <w:right w:val="single" w:sz="4" w:space="0" w:color="auto"/>
            </w:tcBorders>
          </w:tcPr>
          <w:p w14:paraId="63726ADC" w14:textId="77777777" w:rsidR="00A426D4" w:rsidRPr="00E074D3" w:rsidRDefault="00A426D4" w:rsidP="000A4F3A">
            <w:pPr>
              <w:tabs>
                <w:tab w:val="left" w:pos="810"/>
              </w:tabs>
              <w:contextualSpacing/>
              <w:jc w:val="center"/>
            </w:pPr>
            <w:r w:rsidRPr="00E074D3">
              <w:t>No</w:t>
            </w:r>
          </w:p>
        </w:tc>
      </w:tr>
      <w:tr w:rsidR="00A426D4" w:rsidRPr="00E074D3" w14:paraId="65A0643B"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6DCC1067" w14:textId="77777777" w:rsidR="00A426D4" w:rsidRPr="00E074D3" w:rsidRDefault="00A426D4" w:rsidP="000A4F3A">
            <w:pPr>
              <w:tabs>
                <w:tab w:val="left" w:pos="810"/>
              </w:tabs>
              <w:jc w:val="center"/>
            </w:pPr>
            <w:r w:rsidRPr="00E074D3">
              <w:t>Any other. Please specify</w:t>
            </w:r>
          </w:p>
        </w:tc>
        <w:tc>
          <w:tcPr>
            <w:tcW w:w="2700" w:type="dxa"/>
            <w:tcBorders>
              <w:top w:val="single" w:sz="4" w:space="0" w:color="auto"/>
              <w:left w:val="single" w:sz="4" w:space="0" w:color="auto"/>
              <w:bottom w:val="single" w:sz="4" w:space="0" w:color="auto"/>
              <w:right w:val="single" w:sz="4" w:space="0" w:color="auto"/>
            </w:tcBorders>
          </w:tcPr>
          <w:p w14:paraId="489E2BFD" w14:textId="77777777" w:rsidR="00A426D4" w:rsidRPr="00E074D3" w:rsidRDefault="00A426D4" w:rsidP="000A4F3A">
            <w:pPr>
              <w:tabs>
                <w:tab w:val="left" w:pos="810"/>
              </w:tabs>
              <w:contextualSpacing/>
              <w:jc w:val="center"/>
            </w:pPr>
          </w:p>
        </w:tc>
        <w:tc>
          <w:tcPr>
            <w:tcW w:w="2160" w:type="dxa"/>
            <w:tcBorders>
              <w:top w:val="single" w:sz="4" w:space="0" w:color="auto"/>
              <w:left w:val="single" w:sz="4" w:space="0" w:color="auto"/>
              <w:bottom w:val="single" w:sz="4" w:space="0" w:color="auto"/>
              <w:right w:val="single" w:sz="4" w:space="0" w:color="auto"/>
            </w:tcBorders>
          </w:tcPr>
          <w:p w14:paraId="770A6A64" w14:textId="77777777" w:rsidR="00A426D4" w:rsidRPr="00E074D3" w:rsidRDefault="00A426D4" w:rsidP="000A4F3A">
            <w:pPr>
              <w:tabs>
                <w:tab w:val="left" w:pos="810"/>
              </w:tabs>
              <w:contextualSpacing/>
              <w:jc w:val="center"/>
            </w:pPr>
          </w:p>
        </w:tc>
      </w:tr>
    </w:tbl>
    <w:p w14:paraId="55320678" w14:textId="77777777" w:rsidR="00A426D4" w:rsidRPr="00E074D3" w:rsidRDefault="00A426D4" w:rsidP="00A426D4">
      <w:pPr>
        <w:tabs>
          <w:tab w:val="left" w:pos="810"/>
        </w:tabs>
        <w:contextualSpacing/>
        <w:jc w:val="both"/>
      </w:pPr>
    </w:p>
    <w:p w14:paraId="7B2F1E07" w14:textId="77777777" w:rsidR="00A426D4" w:rsidRPr="00E074D3" w:rsidRDefault="00A426D4" w:rsidP="00406FE9">
      <w:pPr>
        <w:pStyle w:val="ListParagraph"/>
        <w:numPr>
          <w:ilvl w:val="0"/>
          <w:numId w:val="5"/>
        </w:numPr>
        <w:tabs>
          <w:tab w:val="left" w:pos="810"/>
        </w:tabs>
        <w:ind w:left="1260"/>
        <w:contextualSpacing/>
        <w:jc w:val="both"/>
        <w:rPr>
          <w:b/>
          <w:szCs w:val="24"/>
        </w:rPr>
      </w:pPr>
      <w:r w:rsidRPr="00E074D3">
        <w:rPr>
          <w:b/>
          <w:szCs w:val="24"/>
        </w:rPr>
        <w:t>Pakistan</w:t>
      </w:r>
    </w:p>
    <w:p w14:paraId="599FFD16" w14:textId="77777777" w:rsidR="00A426D4" w:rsidRPr="00E074D3" w:rsidRDefault="00A426D4" w:rsidP="00A426D4">
      <w:pPr>
        <w:tabs>
          <w:tab w:val="left" w:pos="810"/>
        </w:tabs>
        <w:contextualSpacing/>
        <w:jc w:val="both"/>
      </w:pPr>
    </w:p>
    <w:tbl>
      <w:tblPr>
        <w:tblStyle w:val="TableGrid"/>
        <w:tblW w:w="7848" w:type="dxa"/>
        <w:tblInd w:w="1327" w:type="dxa"/>
        <w:tblLook w:val="04A0" w:firstRow="1" w:lastRow="0" w:firstColumn="1" w:lastColumn="0" w:noHBand="0" w:noVBand="1"/>
      </w:tblPr>
      <w:tblGrid>
        <w:gridCol w:w="2988"/>
        <w:gridCol w:w="2700"/>
        <w:gridCol w:w="2160"/>
      </w:tblGrid>
      <w:tr w:rsidR="00A426D4" w:rsidRPr="00E074D3" w14:paraId="547DC51E" w14:textId="77777777" w:rsidTr="000A4F3A">
        <w:tc>
          <w:tcPr>
            <w:tcW w:w="2988" w:type="dxa"/>
            <w:tcBorders>
              <w:top w:val="single" w:sz="4" w:space="0" w:color="auto"/>
              <w:left w:val="single" w:sz="4" w:space="0" w:color="auto"/>
              <w:bottom w:val="single" w:sz="4" w:space="0" w:color="auto"/>
              <w:right w:val="single" w:sz="4" w:space="0" w:color="auto"/>
            </w:tcBorders>
          </w:tcPr>
          <w:p w14:paraId="69BD0949" w14:textId="77777777" w:rsidR="00A426D4" w:rsidRPr="00E074D3" w:rsidRDefault="00A426D4" w:rsidP="000A4F3A">
            <w:pPr>
              <w:tabs>
                <w:tab w:val="left" w:pos="810"/>
              </w:tabs>
              <w:jc w:val="center"/>
            </w:pPr>
          </w:p>
        </w:tc>
        <w:tc>
          <w:tcPr>
            <w:tcW w:w="2700" w:type="dxa"/>
            <w:tcBorders>
              <w:top w:val="single" w:sz="4" w:space="0" w:color="auto"/>
              <w:left w:val="single" w:sz="4" w:space="0" w:color="auto"/>
              <w:bottom w:val="single" w:sz="4" w:space="0" w:color="auto"/>
              <w:right w:val="single" w:sz="4" w:space="0" w:color="auto"/>
            </w:tcBorders>
            <w:hideMark/>
          </w:tcPr>
          <w:p w14:paraId="141A1CA0" w14:textId="77777777" w:rsidR="00A426D4" w:rsidRPr="00E074D3" w:rsidRDefault="00A426D4" w:rsidP="000A4F3A">
            <w:pPr>
              <w:tabs>
                <w:tab w:val="left" w:pos="810"/>
              </w:tabs>
              <w:jc w:val="center"/>
            </w:pPr>
            <w:r w:rsidRPr="00E074D3">
              <w:t>Calculate Spectrum prices</w:t>
            </w:r>
          </w:p>
          <w:p w14:paraId="48C8D734" w14:textId="77777777" w:rsidR="00A426D4" w:rsidRPr="00E074D3" w:rsidRDefault="00A426D4" w:rsidP="000A4F3A">
            <w:pPr>
              <w:tabs>
                <w:tab w:val="left" w:pos="810"/>
              </w:tabs>
              <w:jc w:val="center"/>
            </w:pPr>
            <w:r w:rsidRPr="00E074D3">
              <w:t>(Yes/No)</w:t>
            </w:r>
          </w:p>
        </w:tc>
        <w:tc>
          <w:tcPr>
            <w:tcW w:w="2160" w:type="dxa"/>
            <w:tcBorders>
              <w:top w:val="single" w:sz="4" w:space="0" w:color="auto"/>
              <w:left w:val="single" w:sz="4" w:space="0" w:color="auto"/>
              <w:bottom w:val="single" w:sz="4" w:space="0" w:color="auto"/>
              <w:right w:val="single" w:sz="4" w:space="0" w:color="auto"/>
            </w:tcBorders>
            <w:hideMark/>
          </w:tcPr>
          <w:p w14:paraId="5BF4BEC1" w14:textId="77777777" w:rsidR="00A426D4" w:rsidRPr="00E074D3" w:rsidRDefault="00A426D4" w:rsidP="000A4F3A">
            <w:pPr>
              <w:tabs>
                <w:tab w:val="left" w:pos="810"/>
              </w:tabs>
              <w:jc w:val="center"/>
            </w:pPr>
            <w:r w:rsidRPr="00E074D3">
              <w:t xml:space="preserve">Conduct Spectrum auctions/awards </w:t>
            </w:r>
          </w:p>
          <w:p w14:paraId="5746DC49" w14:textId="77777777" w:rsidR="00A426D4" w:rsidRPr="00E074D3" w:rsidRDefault="00A426D4" w:rsidP="000A4F3A">
            <w:pPr>
              <w:tabs>
                <w:tab w:val="left" w:pos="810"/>
              </w:tabs>
              <w:jc w:val="center"/>
            </w:pPr>
            <w:r w:rsidRPr="00E074D3">
              <w:t>(Yes/No)</w:t>
            </w:r>
          </w:p>
        </w:tc>
      </w:tr>
      <w:tr w:rsidR="00A426D4" w:rsidRPr="00E074D3" w14:paraId="62A0AF3D"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77FFFF9D" w14:textId="77777777" w:rsidR="00A426D4" w:rsidRPr="00E074D3" w:rsidRDefault="00A426D4" w:rsidP="000A4F3A">
            <w:pPr>
              <w:tabs>
                <w:tab w:val="left" w:pos="810"/>
              </w:tabs>
              <w:jc w:val="center"/>
            </w:pPr>
            <w:r w:rsidRPr="00E074D3">
              <w:t>National Level</w:t>
            </w:r>
          </w:p>
        </w:tc>
        <w:tc>
          <w:tcPr>
            <w:tcW w:w="2700" w:type="dxa"/>
            <w:tcBorders>
              <w:top w:val="single" w:sz="4" w:space="0" w:color="auto"/>
              <w:left w:val="single" w:sz="4" w:space="0" w:color="auto"/>
              <w:bottom w:val="single" w:sz="4" w:space="0" w:color="auto"/>
              <w:right w:val="single" w:sz="4" w:space="0" w:color="auto"/>
            </w:tcBorders>
          </w:tcPr>
          <w:p w14:paraId="32FE2392" w14:textId="77777777" w:rsidR="00A426D4" w:rsidRPr="00E074D3" w:rsidRDefault="00A426D4" w:rsidP="000A4F3A">
            <w:pPr>
              <w:tabs>
                <w:tab w:val="left" w:pos="810"/>
              </w:tabs>
              <w:contextualSpacing/>
              <w:jc w:val="center"/>
            </w:pPr>
            <w:r w:rsidRPr="00E074D3">
              <w:t>Yes</w:t>
            </w:r>
          </w:p>
        </w:tc>
        <w:tc>
          <w:tcPr>
            <w:tcW w:w="2160" w:type="dxa"/>
            <w:tcBorders>
              <w:top w:val="single" w:sz="4" w:space="0" w:color="auto"/>
              <w:left w:val="single" w:sz="4" w:space="0" w:color="auto"/>
              <w:bottom w:val="single" w:sz="4" w:space="0" w:color="auto"/>
              <w:right w:val="single" w:sz="4" w:space="0" w:color="auto"/>
            </w:tcBorders>
          </w:tcPr>
          <w:p w14:paraId="5AA7637E" w14:textId="77777777" w:rsidR="00A426D4" w:rsidRPr="00E074D3" w:rsidRDefault="00A426D4" w:rsidP="000A4F3A">
            <w:pPr>
              <w:tabs>
                <w:tab w:val="left" w:pos="810"/>
              </w:tabs>
              <w:contextualSpacing/>
              <w:jc w:val="center"/>
            </w:pPr>
            <w:r w:rsidRPr="00E074D3">
              <w:t>Yes</w:t>
            </w:r>
          </w:p>
        </w:tc>
      </w:tr>
      <w:tr w:rsidR="00A426D4" w:rsidRPr="00E074D3" w14:paraId="7D3D7044"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496FA887" w14:textId="77777777" w:rsidR="00A426D4" w:rsidRPr="00E074D3" w:rsidRDefault="00A426D4" w:rsidP="000A4F3A">
            <w:pPr>
              <w:tabs>
                <w:tab w:val="left" w:pos="810"/>
              </w:tabs>
              <w:jc w:val="center"/>
            </w:pPr>
            <w:r w:rsidRPr="00E074D3">
              <w:t>Geographic/Provincial level</w:t>
            </w:r>
          </w:p>
        </w:tc>
        <w:tc>
          <w:tcPr>
            <w:tcW w:w="2700" w:type="dxa"/>
            <w:tcBorders>
              <w:top w:val="single" w:sz="4" w:space="0" w:color="auto"/>
              <w:left w:val="single" w:sz="4" w:space="0" w:color="auto"/>
              <w:bottom w:val="single" w:sz="4" w:space="0" w:color="auto"/>
              <w:right w:val="single" w:sz="4" w:space="0" w:color="auto"/>
            </w:tcBorders>
          </w:tcPr>
          <w:p w14:paraId="5BA11610" w14:textId="77777777" w:rsidR="00A426D4" w:rsidRPr="00E074D3" w:rsidRDefault="00A426D4" w:rsidP="000A4F3A">
            <w:pPr>
              <w:tabs>
                <w:tab w:val="left" w:pos="810"/>
              </w:tabs>
              <w:contextualSpacing/>
              <w:jc w:val="center"/>
            </w:pPr>
            <w:r w:rsidRPr="00E074D3">
              <w:t>No</w:t>
            </w:r>
          </w:p>
        </w:tc>
        <w:tc>
          <w:tcPr>
            <w:tcW w:w="2160" w:type="dxa"/>
            <w:tcBorders>
              <w:top w:val="single" w:sz="4" w:space="0" w:color="auto"/>
              <w:left w:val="single" w:sz="4" w:space="0" w:color="auto"/>
              <w:bottom w:val="single" w:sz="4" w:space="0" w:color="auto"/>
              <w:right w:val="single" w:sz="4" w:space="0" w:color="auto"/>
            </w:tcBorders>
          </w:tcPr>
          <w:p w14:paraId="4DD8478B" w14:textId="77777777" w:rsidR="00A426D4" w:rsidRPr="00E074D3" w:rsidRDefault="00A426D4" w:rsidP="000A4F3A">
            <w:pPr>
              <w:tabs>
                <w:tab w:val="left" w:pos="810"/>
              </w:tabs>
              <w:contextualSpacing/>
              <w:jc w:val="center"/>
            </w:pPr>
            <w:r w:rsidRPr="00E074D3">
              <w:t>No</w:t>
            </w:r>
          </w:p>
        </w:tc>
      </w:tr>
      <w:tr w:rsidR="00A426D4" w:rsidRPr="00E074D3" w14:paraId="4D569627"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3908D990" w14:textId="77777777" w:rsidR="00A426D4" w:rsidRPr="00E074D3" w:rsidRDefault="00A426D4" w:rsidP="000A4F3A">
            <w:pPr>
              <w:tabs>
                <w:tab w:val="left" w:pos="810"/>
              </w:tabs>
              <w:jc w:val="center"/>
            </w:pPr>
            <w:r w:rsidRPr="00E074D3">
              <w:t>Any other. Please specify</w:t>
            </w:r>
          </w:p>
        </w:tc>
        <w:tc>
          <w:tcPr>
            <w:tcW w:w="2700" w:type="dxa"/>
            <w:tcBorders>
              <w:top w:val="single" w:sz="4" w:space="0" w:color="auto"/>
              <w:left w:val="single" w:sz="4" w:space="0" w:color="auto"/>
              <w:bottom w:val="single" w:sz="4" w:space="0" w:color="auto"/>
              <w:right w:val="single" w:sz="4" w:space="0" w:color="auto"/>
            </w:tcBorders>
          </w:tcPr>
          <w:p w14:paraId="238F42B4" w14:textId="77777777" w:rsidR="00A426D4" w:rsidRPr="00E074D3" w:rsidRDefault="00A426D4" w:rsidP="000A4F3A">
            <w:pPr>
              <w:tabs>
                <w:tab w:val="left" w:pos="810"/>
              </w:tabs>
              <w:contextualSpacing/>
              <w:jc w:val="center"/>
            </w:pPr>
            <w:r w:rsidRPr="00E074D3">
              <w:t>No</w:t>
            </w:r>
          </w:p>
        </w:tc>
        <w:tc>
          <w:tcPr>
            <w:tcW w:w="2160" w:type="dxa"/>
            <w:tcBorders>
              <w:top w:val="single" w:sz="4" w:space="0" w:color="auto"/>
              <w:left w:val="single" w:sz="4" w:space="0" w:color="auto"/>
              <w:bottom w:val="single" w:sz="4" w:space="0" w:color="auto"/>
              <w:right w:val="single" w:sz="4" w:space="0" w:color="auto"/>
            </w:tcBorders>
          </w:tcPr>
          <w:p w14:paraId="49FEC19E" w14:textId="77777777" w:rsidR="00A426D4" w:rsidRPr="00E074D3" w:rsidRDefault="00A426D4" w:rsidP="000A4F3A">
            <w:pPr>
              <w:tabs>
                <w:tab w:val="left" w:pos="810"/>
              </w:tabs>
              <w:contextualSpacing/>
              <w:jc w:val="center"/>
            </w:pPr>
            <w:r w:rsidRPr="00E074D3">
              <w:t>No</w:t>
            </w:r>
          </w:p>
        </w:tc>
      </w:tr>
    </w:tbl>
    <w:p w14:paraId="0DCB2226" w14:textId="77777777" w:rsidR="00A426D4" w:rsidRPr="00E074D3" w:rsidRDefault="00A426D4" w:rsidP="00A426D4">
      <w:pPr>
        <w:tabs>
          <w:tab w:val="left" w:pos="810"/>
        </w:tabs>
        <w:contextualSpacing/>
        <w:jc w:val="both"/>
      </w:pPr>
    </w:p>
    <w:p w14:paraId="44E9C653" w14:textId="77777777" w:rsidR="00A426D4" w:rsidRPr="00E074D3" w:rsidRDefault="00A426D4" w:rsidP="00406FE9">
      <w:pPr>
        <w:pStyle w:val="ListParagraph"/>
        <w:numPr>
          <w:ilvl w:val="0"/>
          <w:numId w:val="5"/>
        </w:numPr>
        <w:tabs>
          <w:tab w:val="left" w:pos="810"/>
        </w:tabs>
        <w:ind w:left="1350" w:hanging="450"/>
        <w:contextualSpacing/>
        <w:jc w:val="both"/>
        <w:rPr>
          <w:b/>
          <w:szCs w:val="24"/>
        </w:rPr>
      </w:pPr>
      <w:r w:rsidRPr="00E074D3">
        <w:rPr>
          <w:b/>
          <w:szCs w:val="24"/>
        </w:rPr>
        <w:t>Sri Lanka</w:t>
      </w:r>
    </w:p>
    <w:p w14:paraId="576A32AC" w14:textId="77777777" w:rsidR="00A426D4" w:rsidRPr="00E074D3" w:rsidRDefault="00A426D4" w:rsidP="00A426D4">
      <w:pPr>
        <w:tabs>
          <w:tab w:val="left" w:pos="810"/>
        </w:tabs>
        <w:contextualSpacing/>
        <w:jc w:val="both"/>
      </w:pPr>
    </w:p>
    <w:tbl>
      <w:tblPr>
        <w:tblStyle w:val="TableGrid"/>
        <w:tblW w:w="7848" w:type="dxa"/>
        <w:tblInd w:w="1327" w:type="dxa"/>
        <w:tblLook w:val="04A0" w:firstRow="1" w:lastRow="0" w:firstColumn="1" w:lastColumn="0" w:noHBand="0" w:noVBand="1"/>
      </w:tblPr>
      <w:tblGrid>
        <w:gridCol w:w="2988"/>
        <w:gridCol w:w="2700"/>
        <w:gridCol w:w="2160"/>
      </w:tblGrid>
      <w:tr w:rsidR="00A426D4" w:rsidRPr="00E074D3" w14:paraId="5EE59515" w14:textId="77777777" w:rsidTr="000A4F3A">
        <w:tc>
          <w:tcPr>
            <w:tcW w:w="2988" w:type="dxa"/>
            <w:tcBorders>
              <w:top w:val="single" w:sz="4" w:space="0" w:color="auto"/>
              <w:left w:val="single" w:sz="4" w:space="0" w:color="auto"/>
              <w:bottom w:val="single" w:sz="4" w:space="0" w:color="auto"/>
              <w:right w:val="single" w:sz="4" w:space="0" w:color="auto"/>
            </w:tcBorders>
          </w:tcPr>
          <w:p w14:paraId="2026C621" w14:textId="77777777" w:rsidR="00A426D4" w:rsidRPr="00E074D3" w:rsidRDefault="00A426D4" w:rsidP="000A4F3A">
            <w:pPr>
              <w:tabs>
                <w:tab w:val="left" w:pos="810"/>
              </w:tabs>
              <w:jc w:val="center"/>
            </w:pPr>
          </w:p>
        </w:tc>
        <w:tc>
          <w:tcPr>
            <w:tcW w:w="2700" w:type="dxa"/>
            <w:tcBorders>
              <w:top w:val="single" w:sz="4" w:space="0" w:color="auto"/>
              <w:left w:val="single" w:sz="4" w:space="0" w:color="auto"/>
              <w:bottom w:val="single" w:sz="4" w:space="0" w:color="auto"/>
              <w:right w:val="single" w:sz="4" w:space="0" w:color="auto"/>
            </w:tcBorders>
            <w:hideMark/>
          </w:tcPr>
          <w:p w14:paraId="0A8BAB12" w14:textId="77777777" w:rsidR="00A426D4" w:rsidRPr="00E074D3" w:rsidRDefault="00A426D4" w:rsidP="000A4F3A">
            <w:pPr>
              <w:tabs>
                <w:tab w:val="left" w:pos="810"/>
              </w:tabs>
              <w:jc w:val="center"/>
            </w:pPr>
            <w:r w:rsidRPr="00E074D3">
              <w:t>Calculate Spectrum prices</w:t>
            </w:r>
          </w:p>
          <w:p w14:paraId="2B2E852B" w14:textId="77777777" w:rsidR="00A426D4" w:rsidRPr="00E074D3" w:rsidRDefault="00A426D4" w:rsidP="000A4F3A">
            <w:pPr>
              <w:tabs>
                <w:tab w:val="left" w:pos="810"/>
              </w:tabs>
              <w:jc w:val="center"/>
            </w:pPr>
            <w:r w:rsidRPr="00E074D3">
              <w:t>(Yes/No)</w:t>
            </w:r>
          </w:p>
        </w:tc>
        <w:tc>
          <w:tcPr>
            <w:tcW w:w="2160" w:type="dxa"/>
            <w:tcBorders>
              <w:top w:val="single" w:sz="4" w:space="0" w:color="auto"/>
              <w:left w:val="single" w:sz="4" w:space="0" w:color="auto"/>
              <w:bottom w:val="single" w:sz="4" w:space="0" w:color="auto"/>
              <w:right w:val="single" w:sz="4" w:space="0" w:color="auto"/>
            </w:tcBorders>
            <w:hideMark/>
          </w:tcPr>
          <w:p w14:paraId="32B77BDE" w14:textId="77777777" w:rsidR="00A426D4" w:rsidRPr="00E074D3" w:rsidRDefault="00A426D4" w:rsidP="000A4F3A">
            <w:pPr>
              <w:tabs>
                <w:tab w:val="left" w:pos="810"/>
              </w:tabs>
              <w:jc w:val="center"/>
            </w:pPr>
            <w:r w:rsidRPr="00E074D3">
              <w:t xml:space="preserve">Conduct Spectrum auctions/awards </w:t>
            </w:r>
          </w:p>
          <w:p w14:paraId="4417C4CC" w14:textId="77777777" w:rsidR="00A426D4" w:rsidRPr="00E074D3" w:rsidRDefault="00A426D4" w:rsidP="000A4F3A">
            <w:pPr>
              <w:tabs>
                <w:tab w:val="left" w:pos="810"/>
              </w:tabs>
              <w:jc w:val="center"/>
            </w:pPr>
            <w:r w:rsidRPr="00E074D3">
              <w:t>(Yes/No)</w:t>
            </w:r>
          </w:p>
        </w:tc>
      </w:tr>
      <w:tr w:rsidR="00A426D4" w:rsidRPr="00E074D3" w14:paraId="7BECACA7"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289531B4" w14:textId="77777777" w:rsidR="00A426D4" w:rsidRPr="00E074D3" w:rsidRDefault="00A426D4" w:rsidP="000A4F3A">
            <w:pPr>
              <w:tabs>
                <w:tab w:val="left" w:pos="810"/>
              </w:tabs>
              <w:jc w:val="center"/>
            </w:pPr>
            <w:r w:rsidRPr="00E074D3">
              <w:t>National Level</w:t>
            </w:r>
          </w:p>
        </w:tc>
        <w:tc>
          <w:tcPr>
            <w:tcW w:w="2700" w:type="dxa"/>
            <w:tcBorders>
              <w:top w:val="single" w:sz="4" w:space="0" w:color="auto"/>
              <w:left w:val="single" w:sz="4" w:space="0" w:color="auto"/>
              <w:bottom w:val="single" w:sz="4" w:space="0" w:color="auto"/>
              <w:right w:val="single" w:sz="4" w:space="0" w:color="auto"/>
            </w:tcBorders>
          </w:tcPr>
          <w:p w14:paraId="7EA08F84" w14:textId="77777777" w:rsidR="00A426D4" w:rsidRPr="00E074D3" w:rsidRDefault="00A426D4" w:rsidP="000A4F3A">
            <w:pPr>
              <w:tabs>
                <w:tab w:val="left" w:pos="810"/>
              </w:tabs>
              <w:contextualSpacing/>
              <w:jc w:val="center"/>
            </w:pPr>
            <w:r w:rsidRPr="00E074D3">
              <w:t>Yes</w:t>
            </w:r>
          </w:p>
        </w:tc>
        <w:tc>
          <w:tcPr>
            <w:tcW w:w="2160" w:type="dxa"/>
            <w:tcBorders>
              <w:top w:val="single" w:sz="4" w:space="0" w:color="auto"/>
              <w:left w:val="single" w:sz="4" w:space="0" w:color="auto"/>
              <w:bottom w:val="single" w:sz="4" w:space="0" w:color="auto"/>
              <w:right w:val="single" w:sz="4" w:space="0" w:color="auto"/>
            </w:tcBorders>
          </w:tcPr>
          <w:p w14:paraId="70AEC5F1" w14:textId="77777777" w:rsidR="00A426D4" w:rsidRPr="00E074D3" w:rsidRDefault="00A426D4" w:rsidP="000A4F3A">
            <w:pPr>
              <w:tabs>
                <w:tab w:val="left" w:pos="810"/>
              </w:tabs>
              <w:contextualSpacing/>
              <w:jc w:val="center"/>
            </w:pPr>
            <w:r w:rsidRPr="00E074D3">
              <w:t>Yes</w:t>
            </w:r>
          </w:p>
        </w:tc>
      </w:tr>
      <w:tr w:rsidR="00A426D4" w:rsidRPr="00E074D3" w14:paraId="0F79CD2E"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41A8777B" w14:textId="77777777" w:rsidR="00A426D4" w:rsidRPr="00E074D3" w:rsidRDefault="00A426D4" w:rsidP="000A4F3A">
            <w:pPr>
              <w:tabs>
                <w:tab w:val="left" w:pos="810"/>
              </w:tabs>
              <w:jc w:val="center"/>
            </w:pPr>
            <w:r w:rsidRPr="00E074D3">
              <w:t>Geographic/Provincial level</w:t>
            </w:r>
          </w:p>
        </w:tc>
        <w:tc>
          <w:tcPr>
            <w:tcW w:w="2700" w:type="dxa"/>
            <w:tcBorders>
              <w:top w:val="single" w:sz="4" w:space="0" w:color="auto"/>
              <w:left w:val="single" w:sz="4" w:space="0" w:color="auto"/>
              <w:bottom w:val="single" w:sz="4" w:space="0" w:color="auto"/>
              <w:right w:val="single" w:sz="4" w:space="0" w:color="auto"/>
            </w:tcBorders>
          </w:tcPr>
          <w:p w14:paraId="76FC8A6A" w14:textId="77777777" w:rsidR="00A426D4" w:rsidRPr="00E074D3" w:rsidRDefault="00A426D4" w:rsidP="000A4F3A">
            <w:pPr>
              <w:tabs>
                <w:tab w:val="left" w:pos="810"/>
              </w:tabs>
              <w:contextualSpacing/>
              <w:jc w:val="center"/>
            </w:pPr>
            <w:r w:rsidRPr="00E074D3">
              <w:t>No</w:t>
            </w:r>
          </w:p>
        </w:tc>
        <w:tc>
          <w:tcPr>
            <w:tcW w:w="2160" w:type="dxa"/>
            <w:tcBorders>
              <w:top w:val="single" w:sz="4" w:space="0" w:color="auto"/>
              <w:left w:val="single" w:sz="4" w:space="0" w:color="auto"/>
              <w:bottom w:val="single" w:sz="4" w:space="0" w:color="auto"/>
              <w:right w:val="single" w:sz="4" w:space="0" w:color="auto"/>
            </w:tcBorders>
          </w:tcPr>
          <w:p w14:paraId="5156F174" w14:textId="77777777" w:rsidR="00A426D4" w:rsidRPr="00E074D3" w:rsidRDefault="00A426D4" w:rsidP="000A4F3A">
            <w:pPr>
              <w:tabs>
                <w:tab w:val="left" w:pos="810"/>
              </w:tabs>
              <w:contextualSpacing/>
              <w:jc w:val="center"/>
            </w:pPr>
            <w:r w:rsidRPr="00E074D3">
              <w:t>No</w:t>
            </w:r>
          </w:p>
        </w:tc>
      </w:tr>
      <w:tr w:rsidR="00A426D4" w:rsidRPr="00E074D3" w14:paraId="5AAD7D47" w14:textId="77777777" w:rsidTr="000A4F3A">
        <w:tc>
          <w:tcPr>
            <w:tcW w:w="2988" w:type="dxa"/>
            <w:tcBorders>
              <w:top w:val="single" w:sz="4" w:space="0" w:color="auto"/>
              <w:left w:val="single" w:sz="4" w:space="0" w:color="auto"/>
              <w:bottom w:val="single" w:sz="4" w:space="0" w:color="auto"/>
              <w:right w:val="single" w:sz="4" w:space="0" w:color="auto"/>
            </w:tcBorders>
            <w:hideMark/>
          </w:tcPr>
          <w:p w14:paraId="4EC10F9D" w14:textId="77777777" w:rsidR="00A426D4" w:rsidRPr="00E074D3" w:rsidRDefault="00A426D4" w:rsidP="000A4F3A">
            <w:pPr>
              <w:tabs>
                <w:tab w:val="left" w:pos="810"/>
              </w:tabs>
              <w:jc w:val="center"/>
            </w:pPr>
            <w:r w:rsidRPr="00E074D3">
              <w:t>Any other. Please specify</w:t>
            </w:r>
          </w:p>
        </w:tc>
        <w:tc>
          <w:tcPr>
            <w:tcW w:w="2700" w:type="dxa"/>
            <w:tcBorders>
              <w:top w:val="single" w:sz="4" w:space="0" w:color="auto"/>
              <w:left w:val="single" w:sz="4" w:space="0" w:color="auto"/>
              <w:bottom w:val="single" w:sz="4" w:space="0" w:color="auto"/>
              <w:right w:val="single" w:sz="4" w:space="0" w:color="auto"/>
            </w:tcBorders>
          </w:tcPr>
          <w:p w14:paraId="5F80D2D3" w14:textId="77777777" w:rsidR="00A426D4" w:rsidRPr="00E074D3" w:rsidRDefault="00A426D4" w:rsidP="000A4F3A">
            <w:pPr>
              <w:tabs>
                <w:tab w:val="left" w:pos="810"/>
              </w:tabs>
              <w:contextualSpacing/>
              <w:jc w:val="center"/>
            </w:pPr>
            <w:r w:rsidRPr="00E074D3">
              <w:t>-</w:t>
            </w:r>
          </w:p>
        </w:tc>
        <w:tc>
          <w:tcPr>
            <w:tcW w:w="2160" w:type="dxa"/>
            <w:tcBorders>
              <w:top w:val="single" w:sz="4" w:space="0" w:color="auto"/>
              <w:left w:val="single" w:sz="4" w:space="0" w:color="auto"/>
              <w:bottom w:val="single" w:sz="4" w:space="0" w:color="auto"/>
              <w:right w:val="single" w:sz="4" w:space="0" w:color="auto"/>
            </w:tcBorders>
          </w:tcPr>
          <w:p w14:paraId="6C24CBDB" w14:textId="77777777" w:rsidR="00A426D4" w:rsidRPr="00E074D3" w:rsidRDefault="00A426D4" w:rsidP="000A4F3A">
            <w:pPr>
              <w:tabs>
                <w:tab w:val="left" w:pos="810"/>
              </w:tabs>
              <w:contextualSpacing/>
              <w:jc w:val="center"/>
            </w:pPr>
            <w:r w:rsidRPr="00E074D3">
              <w:t>-</w:t>
            </w:r>
          </w:p>
        </w:tc>
      </w:tr>
    </w:tbl>
    <w:p w14:paraId="4CABFC36" w14:textId="77777777" w:rsidR="00A426D4" w:rsidRPr="00E074D3" w:rsidRDefault="00A426D4" w:rsidP="00A426D4">
      <w:pPr>
        <w:tabs>
          <w:tab w:val="left" w:pos="810"/>
        </w:tabs>
        <w:contextualSpacing/>
        <w:jc w:val="both"/>
      </w:pPr>
    </w:p>
    <w:p w14:paraId="7CF78146" w14:textId="77777777" w:rsidR="00A426D4" w:rsidRPr="00E074D3" w:rsidRDefault="00A426D4" w:rsidP="00A426D4">
      <w:pPr>
        <w:tabs>
          <w:tab w:val="left" w:pos="810"/>
        </w:tabs>
        <w:contextualSpacing/>
        <w:jc w:val="both"/>
      </w:pPr>
    </w:p>
    <w:p w14:paraId="3E275C95" w14:textId="26799BAF" w:rsidR="00A426D4" w:rsidRPr="00E074D3" w:rsidRDefault="00A426D4" w:rsidP="00C4625B">
      <w:pPr>
        <w:pStyle w:val="ListParagraph"/>
        <w:numPr>
          <w:ilvl w:val="0"/>
          <w:numId w:val="1"/>
        </w:numPr>
        <w:tabs>
          <w:tab w:val="left" w:pos="810"/>
        </w:tabs>
        <w:ind w:left="810" w:hanging="810"/>
        <w:contextualSpacing/>
        <w:jc w:val="both"/>
        <w:rPr>
          <w:b/>
          <w:szCs w:val="24"/>
        </w:rPr>
      </w:pPr>
      <w:r w:rsidRPr="00E074D3">
        <w:rPr>
          <w:b/>
          <w:szCs w:val="24"/>
        </w:rPr>
        <w:t xml:space="preserve">Please provide data as per the table below, for </w:t>
      </w:r>
      <w:r w:rsidR="009F647F" w:rsidRPr="00E074D3">
        <w:rPr>
          <w:b/>
          <w:szCs w:val="24"/>
        </w:rPr>
        <w:t>the last</w:t>
      </w:r>
      <w:r w:rsidRPr="00E074D3">
        <w:rPr>
          <w:b/>
          <w:szCs w:val="24"/>
        </w:rPr>
        <w:t xml:space="preserve"> five cellular spectrum awards:</w:t>
      </w:r>
    </w:p>
    <w:p w14:paraId="0717873D" w14:textId="77777777" w:rsidR="00A426D4" w:rsidRPr="00E074D3" w:rsidRDefault="00A426D4" w:rsidP="00A426D4">
      <w:pPr>
        <w:ind w:left="900" w:hanging="90"/>
        <w:rPr>
          <w:sz w:val="20"/>
          <w:szCs w:val="20"/>
        </w:rPr>
      </w:pPr>
      <w:r w:rsidRPr="00E074D3">
        <w:rPr>
          <w:sz w:val="20"/>
          <w:szCs w:val="20"/>
        </w:rPr>
        <w:t>* Note: For FDD bands price/MHz means price for paired (2x1) spectrum, whereas for TDD bands price per MHz means price for unpaired spectrum</w:t>
      </w:r>
    </w:p>
    <w:p w14:paraId="2CABF119" w14:textId="77777777" w:rsidR="00A426D4" w:rsidRPr="00E074D3" w:rsidRDefault="00A426D4" w:rsidP="00A426D4">
      <w:pPr>
        <w:pStyle w:val="ListParagraph"/>
        <w:tabs>
          <w:tab w:val="left" w:pos="810"/>
        </w:tabs>
        <w:ind w:left="810"/>
        <w:contextualSpacing/>
        <w:jc w:val="both"/>
        <w:rPr>
          <w:szCs w:val="24"/>
        </w:rPr>
      </w:pPr>
    </w:p>
    <w:p w14:paraId="5B4D1FED" w14:textId="77777777" w:rsidR="00A426D4" w:rsidRPr="00E074D3" w:rsidRDefault="00A426D4" w:rsidP="00A426D4">
      <w:pPr>
        <w:tabs>
          <w:tab w:val="left" w:pos="900"/>
        </w:tabs>
        <w:ind w:left="810" w:firstLine="90"/>
        <w:contextualSpacing/>
        <w:jc w:val="both"/>
        <w:rPr>
          <w:b/>
        </w:rPr>
      </w:pPr>
      <w:r w:rsidRPr="00E074D3">
        <w:rPr>
          <w:b/>
        </w:rPr>
        <w:t>1. Afghanistan</w:t>
      </w:r>
    </w:p>
    <w:p w14:paraId="38CEAAC1" w14:textId="77777777" w:rsidR="00A426D4" w:rsidRPr="00E074D3" w:rsidRDefault="00A426D4" w:rsidP="00A426D4">
      <w:pPr>
        <w:pStyle w:val="ListParagraph"/>
        <w:tabs>
          <w:tab w:val="left" w:pos="810"/>
        </w:tabs>
        <w:ind w:left="810"/>
        <w:contextualSpacing/>
        <w:jc w:val="both"/>
        <w:rPr>
          <w:szCs w:val="24"/>
        </w:rPr>
      </w:pPr>
    </w:p>
    <w:tbl>
      <w:tblPr>
        <w:tblStyle w:val="TableGrid"/>
        <w:tblW w:w="10080" w:type="dxa"/>
        <w:tblLayout w:type="fixed"/>
        <w:tblLook w:val="04A0" w:firstRow="1" w:lastRow="0" w:firstColumn="1" w:lastColumn="0" w:noHBand="0" w:noVBand="1"/>
      </w:tblPr>
      <w:tblGrid>
        <w:gridCol w:w="356"/>
        <w:gridCol w:w="991"/>
        <w:gridCol w:w="721"/>
        <w:gridCol w:w="811"/>
        <w:gridCol w:w="900"/>
        <w:gridCol w:w="810"/>
        <w:gridCol w:w="810"/>
        <w:gridCol w:w="810"/>
        <w:gridCol w:w="990"/>
        <w:gridCol w:w="896"/>
        <w:gridCol w:w="1080"/>
        <w:gridCol w:w="905"/>
      </w:tblGrid>
      <w:tr w:rsidR="00A426D4" w:rsidRPr="00E074D3" w14:paraId="34D99967" w14:textId="77777777" w:rsidTr="002613A3">
        <w:trPr>
          <w:trHeight w:val="503"/>
        </w:trPr>
        <w:tc>
          <w:tcPr>
            <w:tcW w:w="356" w:type="dxa"/>
            <w:vMerge w:val="restart"/>
            <w:tcBorders>
              <w:top w:val="single" w:sz="4" w:space="0" w:color="auto"/>
              <w:left w:val="single" w:sz="4" w:space="0" w:color="auto"/>
              <w:bottom w:val="single" w:sz="4" w:space="0" w:color="auto"/>
              <w:right w:val="single" w:sz="4" w:space="0" w:color="auto"/>
            </w:tcBorders>
            <w:hideMark/>
          </w:tcPr>
          <w:p w14:paraId="6B7977EA" w14:textId="77777777" w:rsidR="00A426D4" w:rsidRPr="00E074D3" w:rsidRDefault="00A426D4" w:rsidP="000A4F3A">
            <w:pPr>
              <w:jc w:val="center"/>
              <w:rPr>
                <w:sz w:val="16"/>
                <w:szCs w:val="16"/>
              </w:rPr>
            </w:pPr>
            <w:proofErr w:type="spellStart"/>
            <w:r w:rsidRPr="00E074D3">
              <w:rPr>
                <w:sz w:val="16"/>
                <w:szCs w:val="16"/>
              </w:rPr>
              <w:t>Sl</w:t>
            </w:r>
            <w:proofErr w:type="spellEnd"/>
          </w:p>
        </w:tc>
        <w:tc>
          <w:tcPr>
            <w:tcW w:w="991" w:type="dxa"/>
            <w:vMerge w:val="restart"/>
            <w:tcBorders>
              <w:top w:val="single" w:sz="4" w:space="0" w:color="auto"/>
              <w:left w:val="single" w:sz="4" w:space="0" w:color="auto"/>
              <w:bottom w:val="single" w:sz="4" w:space="0" w:color="auto"/>
              <w:right w:val="single" w:sz="4" w:space="0" w:color="auto"/>
            </w:tcBorders>
            <w:hideMark/>
          </w:tcPr>
          <w:p w14:paraId="2DFA48FD" w14:textId="77777777" w:rsidR="00A426D4" w:rsidRPr="00E074D3" w:rsidRDefault="00A426D4" w:rsidP="000A4F3A">
            <w:pPr>
              <w:jc w:val="center"/>
              <w:rPr>
                <w:sz w:val="16"/>
                <w:szCs w:val="16"/>
              </w:rPr>
            </w:pPr>
            <w:r w:rsidRPr="00E074D3">
              <w:rPr>
                <w:sz w:val="16"/>
                <w:szCs w:val="16"/>
              </w:rPr>
              <w:t>Jurisdiction (National/ Provincial/ others)</w:t>
            </w:r>
          </w:p>
        </w:tc>
        <w:tc>
          <w:tcPr>
            <w:tcW w:w="721" w:type="dxa"/>
            <w:vMerge w:val="restart"/>
            <w:tcBorders>
              <w:top w:val="single" w:sz="4" w:space="0" w:color="auto"/>
              <w:left w:val="single" w:sz="4" w:space="0" w:color="auto"/>
              <w:bottom w:val="single" w:sz="4" w:space="0" w:color="auto"/>
              <w:right w:val="single" w:sz="4" w:space="0" w:color="auto"/>
            </w:tcBorders>
            <w:hideMark/>
          </w:tcPr>
          <w:p w14:paraId="75CEEAD9" w14:textId="77777777" w:rsidR="00A426D4" w:rsidRPr="00E074D3" w:rsidRDefault="00A426D4" w:rsidP="000A4F3A">
            <w:pPr>
              <w:jc w:val="center"/>
              <w:rPr>
                <w:sz w:val="16"/>
                <w:szCs w:val="16"/>
              </w:rPr>
            </w:pPr>
            <w:r w:rsidRPr="00E074D3">
              <w:rPr>
                <w:sz w:val="16"/>
                <w:szCs w:val="16"/>
              </w:rPr>
              <w:t>Award Year</w:t>
            </w:r>
          </w:p>
        </w:tc>
        <w:tc>
          <w:tcPr>
            <w:tcW w:w="811" w:type="dxa"/>
            <w:vMerge w:val="restart"/>
            <w:tcBorders>
              <w:top w:val="single" w:sz="4" w:space="0" w:color="auto"/>
              <w:left w:val="single" w:sz="4" w:space="0" w:color="auto"/>
              <w:bottom w:val="single" w:sz="4" w:space="0" w:color="auto"/>
              <w:right w:val="single" w:sz="4" w:space="0" w:color="auto"/>
            </w:tcBorders>
            <w:hideMark/>
          </w:tcPr>
          <w:p w14:paraId="1E1477FA" w14:textId="77777777" w:rsidR="00A426D4" w:rsidRPr="00E074D3" w:rsidRDefault="00A426D4" w:rsidP="000A4F3A">
            <w:pPr>
              <w:jc w:val="center"/>
              <w:rPr>
                <w:sz w:val="16"/>
                <w:szCs w:val="16"/>
              </w:rPr>
            </w:pPr>
            <w:r w:rsidRPr="00E074D3">
              <w:rPr>
                <w:sz w:val="16"/>
                <w:szCs w:val="16"/>
              </w:rPr>
              <w:t>Band Awarded</w:t>
            </w:r>
          </w:p>
        </w:tc>
        <w:tc>
          <w:tcPr>
            <w:tcW w:w="900" w:type="dxa"/>
            <w:vMerge w:val="restart"/>
            <w:tcBorders>
              <w:top w:val="single" w:sz="4" w:space="0" w:color="auto"/>
              <w:left w:val="single" w:sz="4" w:space="0" w:color="auto"/>
              <w:bottom w:val="single" w:sz="4" w:space="0" w:color="auto"/>
              <w:right w:val="single" w:sz="4" w:space="0" w:color="auto"/>
            </w:tcBorders>
            <w:hideMark/>
          </w:tcPr>
          <w:p w14:paraId="124B7017" w14:textId="77777777" w:rsidR="00A426D4" w:rsidRPr="00E074D3" w:rsidRDefault="00A426D4" w:rsidP="000A4F3A">
            <w:pPr>
              <w:jc w:val="center"/>
              <w:rPr>
                <w:sz w:val="16"/>
                <w:szCs w:val="16"/>
              </w:rPr>
            </w:pPr>
            <w:r w:rsidRPr="00E074D3">
              <w:rPr>
                <w:sz w:val="16"/>
                <w:szCs w:val="16"/>
              </w:rPr>
              <w:t>Spectrum blocks awarded</w:t>
            </w:r>
          </w:p>
        </w:tc>
        <w:tc>
          <w:tcPr>
            <w:tcW w:w="810" w:type="dxa"/>
            <w:vMerge w:val="restart"/>
            <w:tcBorders>
              <w:top w:val="single" w:sz="4" w:space="0" w:color="auto"/>
              <w:left w:val="single" w:sz="4" w:space="0" w:color="auto"/>
              <w:bottom w:val="single" w:sz="4" w:space="0" w:color="auto"/>
              <w:right w:val="single" w:sz="4" w:space="0" w:color="auto"/>
            </w:tcBorders>
            <w:hideMark/>
          </w:tcPr>
          <w:p w14:paraId="7317D3A8" w14:textId="77777777" w:rsidR="00A426D4" w:rsidRPr="00E074D3" w:rsidRDefault="00A426D4" w:rsidP="000A4F3A">
            <w:pPr>
              <w:jc w:val="center"/>
              <w:rPr>
                <w:sz w:val="16"/>
                <w:szCs w:val="16"/>
              </w:rPr>
            </w:pPr>
            <w:r w:rsidRPr="00E074D3">
              <w:rPr>
                <w:sz w:val="16"/>
                <w:szCs w:val="16"/>
              </w:rPr>
              <w:t>Block size awarded</w:t>
            </w:r>
          </w:p>
        </w:tc>
        <w:tc>
          <w:tcPr>
            <w:tcW w:w="1620" w:type="dxa"/>
            <w:gridSpan w:val="2"/>
            <w:tcBorders>
              <w:top w:val="single" w:sz="4" w:space="0" w:color="auto"/>
              <w:left w:val="single" w:sz="4" w:space="0" w:color="auto"/>
              <w:bottom w:val="single" w:sz="4" w:space="0" w:color="auto"/>
              <w:right w:val="single" w:sz="4" w:space="0" w:color="auto"/>
            </w:tcBorders>
            <w:hideMark/>
          </w:tcPr>
          <w:p w14:paraId="741FC1CC" w14:textId="77777777" w:rsidR="00A426D4" w:rsidRPr="00E074D3" w:rsidRDefault="00A426D4" w:rsidP="000A4F3A">
            <w:pPr>
              <w:jc w:val="center"/>
              <w:rPr>
                <w:sz w:val="16"/>
                <w:szCs w:val="16"/>
              </w:rPr>
            </w:pPr>
            <w:r w:rsidRPr="00E074D3">
              <w:rPr>
                <w:sz w:val="16"/>
                <w:szCs w:val="16"/>
              </w:rPr>
              <w:t>Price per MHz* (USD)</w:t>
            </w:r>
          </w:p>
        </w:tc>
        <w:tc>
          <w:tcPr>
            <w:tcW w:w="990" w:type="dxa"/>
            <w:vMerge w:val="restart"/>
            <w:tcBorders>
              <w:top w:val="single" w:sz="4" w:space="0" w:color="auto"/>
              <w:left w:val="single" w:sz="4" w:space="0" w:color="auto"/>
              <w:bottom w:val="single" w:sz="4" w:space="0" w:color="auto"/>
              <w:right w:val="single" w:sz="4" w:space="0" w:color="auto"/>
            </w:tcBorders>
            <w:hideMark/>
          </w:tcPr>
          <w:p w14:paraId="015AB35D" w14:textId="77777777" w:rsidR="00A426D4" w:rsidRPr="00E074D3" w:rsidRDefault="00A426D4" w:rsidP="000A4F3A">
            <w:pPr>
              <w:jc w:val="center"/>
              <w:rPr>
                <w:sz w:val="16"/>
                <w:szCs w:val="16"/>
              </w:rPr>
            </w:pPr>
            <w:r w:rsidRPr="00E074D3">
              <w:rPr>
                <w:sz w:val="16"/>
                <w:szCs w:val="16"/>
              </w:rPr>
              <w:t>Consultant Engaged (Yes/No)</w:t>
            </w:r>
          </w:p>
        </w:tc>
        <w:tc>
          <w:tcPr>
            <w:tcW w:w="896" w:type="dxa"/>
            <w:vMerge w:val="restart"/>
            <w:tcBorders>
              <w:top w:val="single" w:sz="4" w:space="0" w:color="auto"/>
              <w:left w:val="single" w:sz="4" w:space="0" w:color="auto"/>
              <w:bottom w:val="single" w:sz="4" w:space="0" w:color="auto"/>
              <w:right w:val="single" w:sz="4" w:space="0" w:color="auto"/>
            </w:tcBorders>
            <w:hideMark/>
          </w:tcPr>
          <w:p w14:paraId="0F9F9AD4" w14:textId="77777777" w:rsidR="00A426D4" w:rsidRPr="00E074D3" w:rsidRDefault="00A426D4" w:rsidP="002613A3">
            <w:pPr>
              <w:ind w:left="-108" w:right="-111"/>
              <w:jc w:val="center"/>
              <w:rPr>
                <w:sz w:val="16"/>
                <w:szCs w:val="16"/>
              </w:rPr>
            </w:pPr>
            <w:r w:rsidRPr="00E074D3">
              <w:rPr>
                <w:sz w:val="16"/>
                <w:szCs w:val="16"/>
              </w:rPr>
              <w:t>Number of years for which spectrum has been awarded</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790378A7" w14:textId="6BB99734" w:rsidR="00A426D4" w:rsidRPr="00E074D3" w:rsidRDefault="00A426D4" w:rsidP="002613A3">
            <w:pPr>
              <w:ind w:left="-107" w:right="-107"/>
              <w:jc w:val="center"/>
              <w:rPr>
                <w:sz w:val="16"/>
                <w:szCs w:val="16"/>
              </w:rPr>
            </w:pPr>
            <w:r w:rsidRPr="00E074D3">
              <w:rPr>
                <w:sz w:val="16"/>
                <w:szCs w:val="16"/>
              </w:rPr>
              <w:t xml:space="preserve">Award Method (auction, administrative </w:t>
            </w:r>
            <w:r w:rsidR="002613A3" w:rsidRPr="00E074D3">
              <w:rPr>
                <w:sz w:val="16"/>
                <w:szCs w:val="16"/>
              </w:rPr>
              <w:t>assignment</w:t>
            </w:r>
            <w:r w:rsidRPr="00E074D3">
              <w:rPr>
                <w:sz w:val="16"/>
                <w:szCs w:val="16"/>
              </w:rPr>
              <w:t>, etc.)</w:t>
            </w:r>
          </w:p>
        </w:tc>
        <w:tc>
          <w:tcPr>
            <w:tcW w:w="905" w:type="dxa"/>
            <w:vMerge w:val="restart"/>
            <w:tcBorders>
              <w:top w:val="single" w:sz="4" w:space="0" w:color="auto"/>
              <w:left w:val="single" w:sz="4" w:space="0" w:color="auto"/>
              <w:bottom w:val="single" w:sz="4" w:space="0" w:color="auto"/>
              <w:right w:val="single" w:sz="4" w:space="0" w:color="auto"/>
            </w:tcBorders>
            <w:hideMark/>
          </w:tcPr>
          <w:p w14:paraId="15388882" w14:textId="77777777" w:rsidR="00A426D4" w:rsidRPr="00E074D3" w:rsidRDefault="00A426D4" w:rsidP="000A4F3A">
            <w:pPr>
              <w:jc w:val="center"/>
              <w:rPr>
                <w:sz w:val="16"/>
                <w:szCs w:val="16"/>
              </w:rPr>
            </w:pPr>
            <w:r w:rsidRPr="00E074D3">
              <w:rPr>
                <w:sz w:val="16"/>
                <w:szCs w:val="16"/>
              </w:rPr>
              <w:t>Auction Model used (SMRA, etc.)</w:t>
            </w:r>
          </w:p>
        </w:tc>
      </w:tr>
      <w:tr w:rsidR="00A426D4" w:rsidRPr="00E074D3" w14:paraId="28D66DCD" w14:textId="77777777" w:rsidTr="002613A3">
        <w:trPr>
          <w:trHeight w:val="57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1ADEC469" w14:textId="77777777" w:rsidR="00A426D4" w:rsidRPr="00E074D3" w:rsidRDefault="00A426D4" w:rsidP="000A4F3A">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F21A843" w14:textId="77777777" w:rsidR="00A426D4" w:rsidRPr="00E074D3" w:rsidRDefault="00A426D4" w:rsidP="000A4F3A">
            <w:pPr>
              <w:rPr>
                <w:sz w:val="16"/>
                <w:szCs w:val="16"/>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7941146A" w14:textId="77777777" w:rsidR="00A426D4" w:rsidRPr="00E074D3" w:rsidRDefault="00A426D4" w:rsidP="000A4F3A">
            <w:pPr>
              <w:rPr>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50B90CEF"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632125A"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9F6E542" w14:textId="77777777" w:rsidR="00A426D4" w:rsidRPr="00E074D3" w:rsidRDefault="00A426D4" w:rsidP="000A4F3A">
            <w:pPr>
              <w:rPr>
                <w:sz w:val="16"/>
                <w:szCs w:val="16"/>
              </w:rPr>
            </w:pPr>
          </w:p>
        </w:tc>
        <w:tc>
          <w:tcPr>
            <w:tcW w:w="810" w:type="dxa"/>
            <w:tcBorders>
              <w:top w:val="single" w:sz="4" w:space="0" w:color="auto"/>
              <w:left w:val="single" w:sz="4" w:space="0" w:color="auto"/>
              <w:bottom w:val="single" w:sz="4" w:space="0" w:color="auto"/>
              <w:right w:val="single" w:sz="4" w:space="0" w:color="auto"/>
            </w:tcBorders>
            <w:hideMark/>
          </w:tcPr>
          <w:p w14:paraId="7FC5D14A" w14:textId="77777777" w:rsidR="00A426D4" w:rsidRPr="00E074D3" w:rsidRDefault="00A426D4" w:rsidP="000A4F3A">
            <w:pPr>
              <w:rPr>
                <w:sz w:val="16"/>
                <w:szCs w:val="16"/>
              </w:rPr>
            </w:pPr>
            <w:r w:rsidRPr="00E074D3">
              <w:rPr>
                <w:sz w:val="16"/>
                <w:szCs w:val="16"/>
              </w:rPr>
              <w:t>Reserved Price</w:t>
            </w:r>
          </w:p>
        </w:tc>
        <w:tc>
          <w:tcPr>
            <w:tcW w:w="810" w:type="dxa"/>
            <w:tcBorders>
              <w:top w:val="single" w:sz="4" w:space="0" w:color="auto"/>
              <w:left w:val="single" w:sz="4" w:space="0" w:color="auto"/>
              <w:bottom w:val="single" w:sz="4" w:space="0" w:color="auto"/>
              <w:right w:val="single" w:sz="4" w:space="0" w:color="auto"/>
            </w:tcBorders>
            <w:hideMark/>
          </w:tcPr>
          <w:p w14:paraId="62FB0C8D" w14:textId="77777777" w:rsidR="00A426D4" w:rsidRPr="00E074D3" w:rsidRDefault="00A426D4" w:rsidP="000A4F3A">
            <w:pPr>
              <w:rPr>
                <w:sz w:val="16"/>
                <w:szCs w:val="16"/>
              </w:rPr>
            </w:pPr>
            <w:r w:rsidRPr="00E074D3">
              <w:rPr>
                <w:sz w:val="16"/>
                <w:szCs w:val="16"/>
              </w:rPr>
              <w:t>Auction Winning</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41D630D" w14:textId="77777777" w:rsidR="00A426D4" w:rsidRPr="00E074D3" w:rsidRDefault="00A426D4" w:rsidP="000A4F3A">
            <w:pPr>
              <w:rPr>
                <w:sz w:val="16"/>
                <w:szCs w:val="1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66DBDCC" w14:textId="77777777" w:rsidR="00A426D4" w:rsidRPr="00E074D3" w:rsidRDefault="00A426D4" w:rsidP="000A4F3A">
            <w:pPr>
              <w:rPr>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B16E6F1" w14:textId="77777777" w:rsidR="00A426D4" w:rsidRPr="00E074D3" w:rsidRDefault="00A426D4" w:rsidP="000A4F3A">
            <w:pPr>
              <w:rPr>
                <w:sz w:val="16"/>
                <w:szCs w:val="16"/>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78A68F5A" w14:textId="77777777" w:rsidR="00A426D4" w:rsidRPr="00E074D3" w:rsidRDefault="00A426D4" w:rsidP="000A4F3A">
            <w:pPr>
              <w:rPr>
                <w:sz w:val="16"/>
                <w:szCs w:val="16"/>
              </w:rPr>
            </w:pPr>
          </w:p>
        </w:tc>
      </w:tr>
      <w:tr w:rsidR="00A426D4" w:rsidRPr="00E074D3" w14:paraId="6CA6C457" w14:textId="77777777" w:rsidTr="002613A3">
        <w:trPr>
          <w:trHeight w:val="285"/>
        </w:trPr>
        <w:tc>
          <w:tcPr>
            <w:tcW w:w="356" w:type="dxa"/>
            <w:tcBorders>
              <w:top w:val="single" w:sz="4" w:space="0" w:color="auto"/>
              <w:left w:val="single" w:sz="4" w:space="0" w:color="auto"/>
              <w:bottom w:val="single" w:sz="4" w:space="0" w:color="auto"/>
              <w:right w:val="single" w:sz="4" w:space="0" w:color="auto"/>
            </w:tcBorders>
            <w:hideMark/>
          </w:tcPr>
          <w:p w14:paraId="453F1FEC" w14:textId="77777777" w:rsidR="00A426D4" w:rsidRPr="00E074D3" w:rsidRDefault="00A426D4" w:rsidP="000A4F3A">
            <w:pPr>
              <w:jc w:val="center"/>
              <w:rPr>
                <w:sz w:val="16"/>
                <w:szCs w:val="16"/>
              </w:rPr>
            </w:pPr>
            <w:r w:rsidRPr="00E074D3">
              <w:rPr>
                <w:sz w:val="16"/>
                <w:szCs w:val="16"/>
              </w:rPr>
              <w:t>1</w:t>
            </w:r>
          </w:p>
        </w:tc>
        <w:tc>
          <w:tcPr>
            <w:tcW w:w="991" w:type="dxa"/>
            <w:tcBorders>
              <w:top w:val="single" w:sz="4" w:space="0" w:color="auto"/>
              <w:left w:val="single" w:sz="4" w:space="0" w:color="auto"/>
              <w:bottom w:val="single" w:sz="4" w:space="0" w:color="auto"/>
              <w:right w:val="single" w:sz="4" w:space="0" w:color="auto"/>
            </w:tcBorders>
            <w:hideMark/>
          </w:tcPr>
          <w:p w14:paraId="21B88165" w14:textId="77777777" w:rsidR="00A426D4" w:rsidRPr="00E074D3" w:rsidRDefault="00A426D4" w:rsidP="000A4F3A">
            <w:pPr>
              <w:rPr>
                <w:b/>
                <w:bCs/>
                <w:sz w:val="16"/>
                <w:szCs w:val="16"/>
              </w:rPr>
            </w:pPr>
            <w:r w:rsidRPr="00E074D3">
              <w:rPr>
                <w:b/>
                <w:bCs/>
                <w:sz w:val="16"/>
                <w:szCs w:val="16"/>
              </w:rPr>
              <w:t> National</w:t>
            </w:r>
          </w:p>
        </w:tc>
        <w:tc>
          <w:tcPr>
            <w:tcW w:w="721" w:type="dxa"/>
            <w:tcBorders>
              <w:top w:val="single" w:sz="4" w:space="0" w:color="auto"/>
              <w:left w:val="single" w:sz="4" w:space="0" w:color="auto"/>
              <w:bottom w:val="single" w:sz="4" w:space="0" w:color="auto"/>
              <w:right w:val="single" w:sz="4" w:space="0" w:color="auto"/>
            </w:tcBorders>
            <w:hideMark/>
          </w:tcPr>
          <w:p w14:paraId="3E48BF4E" w14:textId="77777777" w:rsidR="00A426D4" w:rsidRPr="00E074D3" w:rsidRDefault="00A426D4" w:rsidP="000A4F3A">
            <w:pPr>
              <w:rPr>
                <w:b/>
                <w:bCs/>
                <w:sz w:val="16"/>
                <w:szCs w:val="16"/>
              </w:rPr>
            </w:pPr>
            <w:r w:rsidRPr="00E074D3">
              <w:rPr>
                <w:b/>
                <w:bCs/>
                <w:sz w:val="16"/>
                <w:szCs w:val="16"/>
              </w:rPr>
              <w:t> 2021-06-30</w:t>
            </w:r>
          </w:p>
        </w:tc>
        <w:tc>
          <w:tcPr>
            <w:tcW w:w="811" w:type="dxa"/>
            <w:tcBorders>
              <w:top w:val="single" w:sz="4" w:space="0" w:color="auto"/>
              <w:left w:val="single" w:sz="4" w:space="0" w:color="auto"/>
              <w:bottom w:val="single" w:sz="4" w:space="0" w:color="auto"/>
              <w:right w:val="single" w:sz="4" w:space="0" w:color="auto"/>
            </w:tcBorders>
            <w:hideMark/>
          </w:tcPr>
          <w:p w14:paraId="07DFF559" w14:textId="77777777" w:rsidR="00A426D4" w:rsidRPr="00E074D3" w:rsidRDefault="00A426D4" w:rsidP="000A4F3A">
            <w:pPr>
              <w:rPr>
                <w:b/>
                <w:bCs/>
                <w:sz w:val="16"/>
                <w:szCs w:val="16"/>
              </w:rPr>
            </w:pPr>
            <w:r w:rsidRPr="00E074D3">
              <w:rPr>
                <w:b/>
                <w:bCs/>
                <w:sz w:val="16"/>
                <w:szCs w:val="16"/>
              </w:rPr>
              <w:t> 1800</w:t>
            </w:r>
          </w:p>
        </w:tc>
        <w:tc>
          <w:tcPr>
            <w:tcW w:w="900" w:type="dxa"/>
            <w:tcBorders>
              <w:top w:val="single" w:sz="4" w:space="0" w:color="auto"/>
              <w:left w:val="single" w:sz="4" w:space="0" w:color="auto"/>
              <w:bottom w:val="single" w:sz="4" w:space="0" w:color="auto"/>
              <w:right w:val="single" w:sz="4" w:space="0" w:color="auto"/>
            </w:tcBorders>
            <w:hideMark/>
          </w:tcPr>
          <w:p w14:paraId="35D3FAED" w14:textId="77777777" w:rsidR="00A426D4" w:rsidRPr="00E074D3" w:rsidRDefault="00A426D4" w:rsidP="000A4F3A">
            <w:pPr>
              <w:rPr>
                <w:b/>
                <w:bCs/>
                <w:sz w:val="16"/>
                <w:szCs w:val="16"/>
              </w:rPr>
            </w:pPr>
            <w:r w:rsidRPr="00E074D3">
              <w:rPr>
                <w:b/>
                <w:bCs/>
                <w:sz w:val="16"/>
                <w:szCs w:val="16"/>
              </w:rPr>
              <w:t> 3 blocks 2*5 FDD</w:t>
            </w:r>
          </w:p>
        </w:tc>
        <w:tc>
          <w:tcPr>
            <w:tcW w:w="810" w:type="dxa"/>
            <w:tcBorders>
              <w:top w:val="single" w:sz="4" w:space="0" w:color="auto"/>
              <w:left w:val="single" w:sz="4" w:space="0" w:color="auto"/>
              <w:bottom w:val="single" w:sz="4" w:space="0" w:color="auto"/>
              <w:right w:val="single" w:sz="4" w:space="0" w:color="auto"/>
            </w:tcBorders>
            <w:hideMark/>
          </w:tcPr>
          <w:p w14:paraId="204E144A" w14:textId="77777777" w:rsidR="00A426D4" w:rsidRPr="00E074D3" w:rsidRDefault="00A426D4" w:rsidP="000A4F3A">
            <w:pPr>
              <w:rPr>
                <w:b/>
                <w:bCs/>
                <w:sz w:val="16"/>
                <w:szCs w:val="16"/>
              </w:rPr>
            </w:pPr>
            <w:r w:rsidRPr="00E074D3">
              <w:rPr>
                <w:b/>
                <w:bCs/>
                <w:sz w:val="16"/>
                <w:szCs w:val="16"/>
              </w:rPr>
              <w:t> 5 MHz</w:t>
            </w:r>
          </w:p>
        </w:tc>
        <w:tc>
          <w:tcPr>
            <w:tcW w:w="810" w:type="dxa"/>
            <w:tcBorders>
              <w:top w:val="single" w:sz="4" w:space="0" w:color="auto"/>
              <w:left w:val="single" w:sz="4" w:space="0" w:color="auto"/>
              <w:bottom w:val="single" w:sz="4" w:space="0" w:color="auto"/>
              <w:right w:val="single" w:sz="4" w:space="0" w:color="auto"/>
            </w:tcBorders>
            <w:hideMark/>
          </w:tcPr>
          <w:p w14:paraId="6E6D2B94" w14:textId="77777777" w:rsidR="00A426D4" w:rsidRPr="00E074D3" w:rsidRDefault="00A426D4" w:rsidP="000A4F3A">
            <w:pPr>
              <w:rPr>
                <w:b/>
                <w:bCs/>
                <w:sz w:val="16"/>
                <w:szCs w:val="16"/>
              </w:rPr>
            </w:pPr>
            <w:r w:rsidRPr="00E074D3">
              <w:rPr>
                <w:b/>
                <w:bCs/>
                <w:sz w:val="16"/>
                <w:szCs w:val="16"/>
              </w:rPr>
              <w:t>3.44</w:t>
            </w:r>
          </w:p>
          <w:p w14:paraId="6D2DBEA7" w14:textId="77777777" w:rsidR="00A426D4" w:rsidRPr="00E074D3" w:rsidRDefault="00A426D4" w:rsidP="000A4F3A">
            <w:pPr>
              <w:rPr>
                <w:b/>
                <w:bCs/>
                <w:sz w:val="16"/>
                <w:szCs w:val="16"/>
              </w:rPr>
            </w:pPr>
            <w:r w:rsidRPr="00E074D3">
              <w:rPr>
                <w:b/>
                <w:bCs/>
                <w:sz w:val="16"/>
                <w:szCs w:val="16"/>
              </w:rPr>
              <w:t>Millions</w:t>
            </w:r>
          </w:p>
        </w:tc>
        <w:tc>
          <w:tcPr>
            <w:tcW w:w="810" w:type="dxa"/>
            <w:tcBorders>
              <w:top w:val="single" w:sz="4" w:space="0" w:color="auto"/>
              <w:left w:val="single" w:sz="4" w:space="0" w:color="auto"/>
              <w:bottom w:val="single" w:sz="4" w:space="0" w:color="auto"/>
              <w:right w:val="single" w:sz="4" w:space="0" w:color="auto"/>
            </w:tcBorders>
            <w:hideMark/>
          </w:tcPr>
          <w:p w14:paraId="0EF81078" w14:textId="77777777" w:rsidR="00A426D4" w:rsidRPr="00E074D3" w:rsidRDefault="00A426D4" w:rsidP="000A4F3A">
            <w:pPr>
              <w:rPr>
                <w:b/>
                <w:bCs/>
                <w:sz w:val="16"/>
                <w:szCs w:val="16"/>
              </w:rPr>
            </w:pPr>
            <w:r w:rsidRPr="00E074D3">
              <w:rPr>
                <w:b/>
                <w:bCs/>
                <w:sz w:val="16"/>
                <w:szCs w:val="16"/>
              </w:rPr>
              <w:t> 3.44</w:t>
            </w:r>
          </w:p>
          <w:p w14:paraId="5D9C928D" w14:textId="77777777" w:rsidR="00A426D4" w:rsidRPr="00E074D3" w:rsidRDefault="00A426D4" w:rsidP="000A4F3A">
            <w:pPr>
              <w:rPr>
                <w:b/>
                <w:bCs/>
                <w:sz w:val="16"/>
                <w:szCs w:val="16"/>
              </w:rPr>
            </w:pPr>
            <w:r w:rsidRPr="00E074D3">
              <w:rPr>
                <w:b/>
                <w:bCs/>
                <w:sz w:val="16"/>
                <w:szCs w:val="16"/>
              </w:rPr>
              <w:t>Millions</w:t>
            </w:r>
          </w:p>
        </w:tc>
        <w:tc>
          <w:tcPr>
            <w:tcW w:w="990" w:type="dxa"/>
            <w:tcBorders>
              <w:top w:val="single" w:sz="4" w:space="0" w:color="auto"/>
              <w:left w:val="single" w:sz="4" w:space="0" w:color="auto"/>
              <w:bottom w:val="single" w:sz="4" w:space="0" w:color="auto"/>
              <w:right w:val="single" w:sz="4" w:space="0" w:color="auto"/>
            </w:tcBorders>
            <w:hideMark/>
          </w:tcPr>
          <w:p w14:paraId="5AAF0596" w14:textId="77777777" w:rsidR="00A426D4" w:rsidRPr="00E074D3" w:rsidRDefault="00A426D4" w:rsidP="000A4F3A">
            <w:pPr>
              <w:rPr>
                <w:b/>
                <w:bCs/>
                <w:sz w:val="16"/>
                <w:szCs w:val="16"/>
              </w:rPr>
            </w:pPr>
            <w:r w:rsidRPr="00E074D3">
              <w:rPr>
                <w:b/>
                <w:bCs/>
                <w:sz w:val="16"/>
                <w:szCs w:val="16"/>
              </w:rPr>
              <w:t> yes</w:t>
            </w:r>
          </w:p>
        </w:tc>
        <w:tc>
          <w:tcPr>
            <w:tcW w:w="896" w:type="dxa"/>
            <w:tcBorders>
              <w:top w:val="single" w:sz="4" w:space="0" w:color="auto"/>
              <w:left w:val="single" w:sz="4" w:space="0" w:color="auto"/>
              <w:bottom w:val="single" w:sz="4" w:space="0" w:color="auto"/>
              <w:right w:val="single" w:sz="4" w:space="0" w:color="auto"/>
            </w:tcBorders>
            <w:hideMark/>
          </w:tcPr>
          <w:p w14:paraId="07762795" w14:textId="77777777" w:rsidR="00A426D4" w:rsidRPr="00E074D3" w:rsidRDefault="00A426D4" w:rsidP="000A4F3A">
            <w:pPr>
              <w:rPr>
                <w:b/>
                <w:bCs/>
                <w:sz w:val="16"/>
                <w:szCs w:val="16"/>
              </w:rPr>
            </w:pPr>
            <w:r w:rsidRPr="00E074D3">
              <w:rPr>
                <w:b/>
                <w:bCs/>
                <w:sz w:val="16"/>
                <w:szCs w:val="16"/>
              </w:rPr>
              <w:t> 15</w:t>
            </w:r>
          </w:p>
        </w:tc>
        <w:tc>
          <w:tcPr>
            <w:tcW w:w="1080" w:type="dxa"/>
            <w:tcBorders>
              <w:top w:val="single" w:sz="4" w:space="0" w:color="auto"/>
              <w:left w:val="single" w:sz="4" w:space="0" w:color="auto"/>
              <w:bottom w:val="single" w:sz="4" w:space="0" w:color="auto"/>
              <w:right w:val="single" w:sz="4" w:space="0" w:color="auto"/>
            </w:tcBorders>
            <w:hideMark/>
          </w:tcPr>
          <w:p w14:paraId="5AD93BAB" w14:textId="77777777" w:rsidR="00A426D4" w:rsidRPr="00E074D3" w:rsidRDefault="00A426D4" w:rsidP="000A4F3A">
            <w:pPr>
              <w:rPr>
                <w:b/>
                <w:bCs/>
                <w:sz w:val="16"/>
                <w:szCs w:val="16"/>
              </w:rPr>
            </w:pPr>
            <w:r w:rsidRPr="00E074D3">
              <w:rPr>
                <w:b/>
                <w:bCs/>
                <w:sz w:val="16"/>
                <w:szCs w:val="16"/>
              </w:rPr>
              <w:t> Auction</w:t>
            </w:r>
          </w:p>
        </w:tc>
        <w:tc>
          <w:tcPr>
            <w:tcW w:w="905" w:type="dxa"/>
            <w:tcBorders>
              <w:top w:val="single" w:sz="4" w:space="0" w:color="auto"/>
              <w:left w:val="single" w:sz="4" w:space="0" w:color="auto"/>
              <w:bottom w:val="single" w:sz="4" w:space="0" w:color="auto"/>
              <w:right w:val="single" w:sz="4" w:space="0" w:color="auto"/>
            </w:tcBorders>
            <w:hideMark/>
          </w:tcPr>
          <w:p w14:paraId="5AD30655" w14:textId="77777777" w:rsidR="00A426D4" w:rsidRPr="00E074D3" w:rsidRDefault="00A426D4" w:rsidP="000A4F3A">
            <w:pPr>
              <w:rPr>
                <w:b/>
                <w:bCs/>
                <w:sz w:val="16"/>
                <w:szCs w:val="16"/>
              </w:rPr>
            </w:pPr>
            <w:r w:rsidRPr="00E074D3">
              <w:rPr>
                <w:b/>
                <w:bCs/>
                <w:sz w:val="16"/>
                <w:szCs w:val="16"/>
              </w:rPr>
              <w:t>Combinatorial Sealed bid first price</w:t>
            </w:r>
          </w:p>
        </w:tc>
      </w:tr>
      <w:tr w:rsidR="00A426D4" w:rsidRPr="00E074D3" w14:paraId="4276630C" w14:textId="77777777" w:rsidTr="002613A3">
        <w:trPr>
          <w:trHeight w:val="285"/>
        </w:trPr>
        <w:tc>
          <w:tcPr>
            <w:tcW w:w="356" w:type="dxa"/>
            <w:tcBorders>
              <w:top w:val="single" w:sz="4" w:space="0" w:color="auto"/>
              <w:left w:val="single" w:sz="4" w:space="0" w:color="auto"/>
              <w:bottom w:val="single" w:sz="4" w:space="0" w:color="auto"/>
              <w:right w:val="single" w:sz="4" w:space="0" w:color="auto"/>
            </w:tcBorders>
            <w:hideMark/>
          </w:tcPr>
          <w:p w14:paraId="54C73929" w14:textId="77777777" w:rsidR="00A426D4" w:rsidRPr="00E074D3" w:rsidRDefault="00A426D4" w:rsidP="000A4F3A">
            <w:pPr>
              <w:jc w:val="center"/>
              <w:rPr>
                <w:sz w:val="16"/>
                <w:szCs w:val="16"/>
              </w:rPr>
            </w:pPr>
            <w:r w:rsidRPr="00E074D3">
              <w:rPr>
                <w:sz w:val="16"/>
                <w:szCs w:val="16"/>
              </w:rPr>
              <w:t>2</w:t>
            </w:r>
          </w:p>
        </w:tc>
        <w:tc>
          <w:tcPr>
            <w:tcW w:w="991" w:type="dxa"/>
            <w:tcBorders>
              <w:top w:val="single" w:sz="4" w:space="0" w:color="auto"/>
              <w:left w:val="single" w:sz="4" w:space="0" w:color="auto"/>
              <w:bottom w:val="single" w:sz="4" w:space="0" w:color="auto"/>
              <w:right w:val="single" w:sz="4" w:space="0" w:color="auto"/>
            </w:tcBorders>
            <w:hideMark/>
          </w:tcPr>
          <w:p w14:paraId="79E8C7F6" w14:textId="77777777" w:rsidR="00A426D4" w:rsidRPr="00E074D3" w:rsidRDefault="00A426D4" w:rsidP="000A4F3A">
            <w:pPr>
              <w:rPr>
                <w:b/>
                <w:bCs/>
                <w:sz w:val="16"/>
                <w:szCs w:val="16"/>
              </w:rPr>
            </w:pPr>
            <w:r w:rsidRPr="00E074D3">
              <w:rPr>
                <w:b/>
                <w:bCs/>
                <w:sz w:val="16"/>
                <w:szCs w:val="16"/>
              </w:rPr>
              <w:t> National level</w:t>
            </w:r>
          </w:p>
        </w:tc>
        <w:tc>
          <w:tcPr>
            <w:tcW w:w="721" w:type="dxa"/>
            <w:tcBorders>
              <w:top w:val="single" w:sz="4" w:space="0" w:color="auto"/>
              <w:left w:val="single" w:sz="4" w:space="0" w:color="auto"/>
              <w:bottom w:val="single" w:sz="4" w:space="0" w:color="auto"/>
              <w:right w:val="single" w:sz="4" w:space="0" w:color="auto"/>
            </w:tcBorders>
            <w:hideMark/>
          </w:tcPr>
          <w:p w14:paraId="724C220C" w14:textId="77777777" w:rsidR="00A426D4" w:rsidRPr="00E074D3" w:rsidRDefault="00A426D4" w:rsidP="000A4F3A">
            <w:pPr>
              <w:rPr>
                <w:b/>
                <w:bCs/>
                <w:sz w:val="16"/>
                <w:szCs w:val="16"/>
              </w:rPr>
            </w:pPr>
            <w:r w:rsidRPr="00E074D3">
              <w:rPr>
                <w:b/>
                <w:bCs/>
                <w:sz w:val="16"/>
                <w:szCs w:val="16"/>
              </w:rPr>
              <w:t> 2024-03-17</w:t>
            </w:r>
          </w:p>
        </w:tc>
        <w:tc>
          <w:tcPr>
            <w:tcW w:w="811" w:type="dxa"/>
            <w:tcBorders>
              <w:top w:val="single" w:sz="4" w:space="0" w:color="auto"/>
              <w:left w:val="single" w:sz="4" w:space="0" w:color="auto"/>
              <w:bottom w:val="single" w:sz="4" w:space="0" w:color="auto"/>
              <w:right w:val="single" w:sz="4" w:space="0" w:color="auto"/>
            </w:tcBorders>
            <w:hideMark/>
          </w:tcPr>
          <w:p w14:paraId="6DC325F6" w14:textId="77777777" w:rsidR="00A426D4" w:rsidRPr="00E074D3" w:rsidRDefault="00A426D4" w:rsidP="000A4F3A">
            <w:pPr>
              <w:rPr>
                <w:b/>
                <w:bCs/>
                <w:sz w:val="16"/>
                <w:szCs w:val="16"/>
              </w:rPr>
            </w:pPr>
            <w:r w:rsidRPr="00E074D3">
              <w:rPr>
                <w:b/>
                <w:bCs/>
                <w:sz w:val="16"/>
                <w:szCs w:val="16"/>
              </w:rPr>
              <w:t> 1800</w:t>
            </w:r>
          </w:p>
        </w:tc>
        <w:tc>
          <w:tcPr>
            <w:tcW w:w="900" w:type="dxa"/>
            <w:tcBorders>
              <w:top w:val="single" w:sz="4" w:space="0" w:color="auto"/>
              <w:left w:val="single" w:sz="4" w:space="0" w:color="auto"/>
              <w:bottom w:val="single" w:sz="4" w:space="0" w:color="auto"/>
              <w:right w:val="single" w:sz="4" w:space="0" w:color="auto"/>
            </w:tcBorders>
            <w:hideMark/>
          </w:tcPr>
          <w:p w14:paraId="72943517" w14:textId="77777777" w:rsidR="00A426D4" w:rsidRPr="00E074D3" w:rsidRDefault="00A426D4" w:rsidP="000A4F3A">
            <w:pPr>
              <w:jc w:val="center"/>
              <w:rPr>
                <w:b/>
                <w:bCs/>
                <w:sz w:val="16"/>
                <w:szCs w:val="16"/>
              </w:rPr>
            </w:pPr>
            <w:r w:rsidRPr="00E074D3">
              <w:rPr>
                <w:b/>
                <w:bCs/>
                <w:sz w:val="16"/>
                <w:szCs w:val="16"/>
              </w:rPr>
              <w:t>2 blocks (2*5)  FDD</w:t>
            </w:r>
          </w:p>
        </w:tc>
        <w:tc>
          <w:tcPr>
            <w:tcW w:w="810" w:type="dxa"/>
            <w:tcBorders>
              <w:top w:val="single" w:sz="4" w:space="0" w:color="auto"/>
              <w:left w:val="single" w:sz="4" w:space="0" w:color="auto"/>
              <w:bottom w:val="single" w:sz="4" w:space="0" w:color="auto"/>
              <w:right w:val="single" w:sz="4" w:space="0" w:color="auto"/>
            </w:tcBorders>
            <w:hideMark/>
          </w:tcPr>
          <w:p w14:paraId="3AC5B4C2" w14:textId="77777777" w:rsidR="00A426D4" w:rsidRPr="00E074D3" w:rsidRDefault="00A426D4" w:rsidP="000A4F3A">
            <w:pPr>
              <w:rPr>
                <w:b/>
                <w:bCs/>
                <w:sz w:val="16"/>
                <w:szCs w:val="16"/>
              </w:rPr>
            </w:pPr>
            <w:r w:rsidRPr="00E074D3">
              <w:rPr>
                <w:b/>
                <w:bCs/>
                <w:sz w:val="16"/>
                <w:szCs w:val="16"/>
              </w:rPr>
              <w:t> 10 MHz</w:t>
            </w:r>
          </w:p>
        </w:tc>
        <w:tc>
          <w:tcPr>
            <w:tcW w:w="810" w:type="dxa"/>
            <w:tcBorders>
              <w:top w:val="single" w:sz="4" w:space="0" w:color="auto"/>
              <w:left w:val="single" w:sz="4" w:space="0" w:color="auto"/>
              <w:bottom w:val="single" w:sz="4" w:space="0" w:color="auto"/>
              <w:right w:val="single" w:sz="4" w:space="0" w:color="auto"/>
            </w:tcBorders>
            <w:hideMark/>
          </w:tcPr>
          <w:p w14:paraId="4DB444A0" w14:textId="77777777" w:rsidR="00A426D4" w:rsidRPr="00E074D3" w:rsidRDefault="00A426D4" w:rsidP="000A4F3A">
            <w:pPr>
              <w:jc w:val="center"/>
              <w:rPr>
                <w:b/>
                <w:bCs/>
                <w:sz w:val="16"/>
                <w:szCs w:val="16"/>
              </w:rPr>
            </w:pPr>
            <w:r w:rsidRPr="00E074D3">
              <w:rPr>
                <w:b/>
                <w:bCs/>
                <w:sz w:val="16"/>
                <w:szCs w:val="16"/>
              </w:rPr>
              <w:t xml:space="preserve">3.44 </w:t>
            </w:r>
            <w:proofErr w:type="gramStart"/>
            <w:r w:rsidRPr="00E074D3">
              <w:rPr>
                <w:b/>
                <w:bCs/>
                <w:sz w:val="16"/>
                <w:szCs w:val="16"/>
              </w:rPr>
              <w:t>Millions</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17B99946" w14:textId="77777777" w:rsidR="00A426D4" w:rsidRPr="00E074D3" w:rsidRDefault="00A426D4" w:rsidP="000A4F3A">
            <w:pPr>
              <w:rPr>
                <w:b/>
                <w:bCs/>
                <w:sz w:val="16"/>
                <w:szCs w:val="16"/>
              </w:rPr>
            </w:pPr>
            <w:r w:rsidRPr="00E074D3">
              <w:rPr>
                <w:b/>
                <w:bCs/>
                <w:sz w:val="16"/>
                <w:szCs w:val="16"/>
              </w:rPr>
              <w:t>3.905</w:t>
            </w:r>
          </w:p>
          <w:p w14:paraId="4639E287" w14:textId="77777777" w:rsidR="00A426D4" w:rsidRPr="00E074D3" w:rsidRDefault="00A426D4" w:rsidP="000A4F3A">
            <w:pPr>
              <w:rPr>
                <w:b/>
                <w:bCs/>
                <w:sz w:val="16"/>
                <w:szCs w:val="16"/>
              </w:rPr>
            </w:pPr>
            <w:r w:rsidRPr="00E074D3">
              <w:rPr>
                <w:b/>
                <w:bCs/>
                <w:sz w:val="16"/>
                <w:szCs w:val="16"/>
              </w:rPr>
              <w:t>Millions</w:t>
            </w:r>
          </w:p>
        </w:tc>
        <w:tc>
          <w:tcPr>
            <w:tcW w:w="990" w:type="dxa"/>
            <w:tcBorders>
              <w:top w:val="single" w:sz="4" w:space="0" w:color="auto"/>
              <w:left w:val="single" w:sz="4" w:space="0" w:color="auto"/>
              <w:bottom w:val="single" w:sz="4" w:space="0" w:color="auto"/>
              <w:right w:val="single" w:sz="4" w:space="0" w:color="auto"/>
            </w:tcBorders>
            <w:hideMark/>
          </w:tcPr>
          <w:p w14:paraId="35B4358D" w14:textId="77777777" w:rsidR="00A426D4" w:rsidRPr="00E074D3" w:rsidRDefault="00A426D4" w:rsidP="000A4F3A">
            <w:pPr>
              <w:rPr>
                <w:b/>
                <w:bCs/>
                <w:sz w:val="16"/>
                <w:szCs w:val="16"/>
              </w:rPr>
            </w:pPr>
            <w:r w:rsidRPr="00E074D3">
              <w:rPr>
                <w:b/>
                <w:bCs/>
                <w:sz w:val="16"/>
                <w:szCs w:val="16"/>
              </w:rPr>
              <w:t> No</w:t>
            </w:r>
          </w:p>
        </w:tc>
        <w:tc>
          <w:tcPr>
            <w:tcW w:w="896" w:type="dxa"/>
            <w:tcBorders>
              <w:top w:val="single" w:sz="4" w:space="0" w:color="auto"/>
              <w:left w:val="single" w:sz="4" w:space="0" w:color="auto"/>
              <w:bottom w:val="single" w:sz="4" w:space="0" w:color="auto"/>
              <w:right w:val="single" w:sz="4" w:space="0" w:color="auto"/>
            </w:tcBorders>
            <w:hideMark/>
          </w:tcPr>
          <w:p w14:paraId="5D773A43" w14:textId="77777777" w:rsidR="00A426D4" w:rsidRPr="00E074D3" w:rsidRDefault="00A426D4" w:rsidP="000A4F3A">
            <w:pPr>
              <w:rPr>
                <w:b/>
                <w:bCs/>
                <w:sz w:val="16"/>
                <w:szCs w:val="16"/>
                <w:lang w:bidi="ps-AF"/>
              </w:rPr>
            </w:pPr>
            <w:r w:rsidRPr="00E074D3">
              <w:rPr>
                <w:b/>
                <w:bCs/>
                <w:sz w:val="16"/>
                <w:szCs w:val="16"/>
              </w:rPr>
              <w:t> </w:t>
            </w:r>
            <w:r w:rsidRPr="00E074D3">
              <w:rPr>
                <w:b/>
                <w:bCs/>
                <w:sz w:val="16"/>
                <w:szCs w:val="16"/>
                <w:rtl/>
                <w:lang w:bidi="ps-AF"/>
              </w:rPr>
              <w:t>15</w:t>
            </w:r>
          </w:p>
        </w:tc>
        <w:tc>
          <w:tcPr>
            <w:tcW w:w="1080" w:type="dxa"/>
            <w:tcBorders>
              <w:top w:val="single" w:sz="4" w:space="0" w:color="auto"/>
              <w:left w:val="single" w:sz="4" w:space="0" w:color="auto"/>
              <w:bottom w:val="single" w:sz="4" w:space="0" w:color="auto"/>
              <w:right w:val="single" w:sz="4" w:space="0" w:color="auto"/>
            </w:tcBorders>
            <w:hideMark/>
          </w:tcPr>
          <w:p w14:paraId="42030697" w14:textId="77777777" w:rsidR="00A426D4" w:rsidRPr="00E074D3" w:rsidRDefault="00A426D4" w:rsidP="000A4F3A">
            <w:pPr>
              <w:rPr>
                <w:b/>
                <w:bCs/>
                <w:sz w:val="16"/>
                <w:szCs w:val="16"/>
                <w:lang w:val="en-GB" w:bidi="prs-AF"/>
              </w:rPr>
            </w:pPr>
            <w:r w:rsidRPr="00E074D3">
              <w:rPr>
                <w:b/>
                <w:bCs/>
                <w:sz w:val="16"/>
                <w:szCs w:val="16"/>
              </w:rPr>
              <w:t> </w:t>
            </w:r>
            <w:r w:rsidRPr="00E074D3">
              <w:rPr>
                <w:b/>
                <w:bCs/>
                <w:sz w:val="16"/>
                <w:szCs w:val="16"/>
                <w:lang w:val="en-GB" w:bidi="prs-AF"/>
              </w:rPr>
              <w:t>Auction</w:t>
            </w:r>
          </w:p>
        </w:tc>
        <w:tc>
          <w:tcPr>
            <w:tcW w:w="905" w:type="dxa"/>
            <w:tcBorders>
              <w:top w:val="single" w:sz="4" w:space="0" w:color="auto"/>
              <w:left w:val="single" w:sz="4" w:space="0" w:color="auto"/>
              <w:bottom w:val="single" w:sz="4" w:space="0" w:color="auto"/>
              <w:right w:val="single" w:sz="4" w:space="0" w:color="auto"/>
            </w:tcBorders>
            <w:hideMark/>
          </w:tcPr>
          <w:p w14:paraId="09209810" w14:textId="77777777" w:rsidR="00A426D4" w:rsidRPr="00E074D3" w:rsidRDefault="00A426D4" w:rsidP="000A4F3A">
            <w:pPr>
              <w:rPr>
                <w:b/>
                <w:bCs/>
                <w:sz w:val="16"/>
                <w:szCs w:val="16"/>
              </w:rPr>
            </w:pPr>
            <w:r w:rsidRPr="00E074D3">
              <w:rPr>
                <w:b/>
                <w:bCs/>
                <w:sz w:val="16"/>
                <w:szCs w:val="16"/>
              </w:rPr>
              <w:t>Combinatorial Sealed bid first price</w:t>
            </w:r>
          </w:p>
        </w:tc>
      </w:tr>
      <w:tr w:rsidR="00A426D4" w:rsidRPr="00E074D3" w14:paraId="6B116D7D" w14:textId="77777777" w:rsidTr="002613A3">
        <w:trPr>
          <w:trHeight w:val="285"/>
        </w:trPr>
        <w:tc>
          <w:tcPr>
            <w:tcW w:w="356" w:type="dxa"/>
            <w:tcBorders>
              <w:top w:val="single" w:sz="4" w:space="0" w:color="auto"/>
              <w:left w:val="single" w:sz="4" w:space="0" w:color="auto"/>
              <w:bottom w:val="single" w:sz="4" w:space="0" w:color="auto"/>
              <w:right w:val="single" w:sz="4" w:space="0" w:color="auto"/>
            </w:tcBorders>
            <w:hideMark/>
          </w:tcPr>
          <w:p w14:paraId="52C296E7" w14:textId="77777777" w:rsidR="00A426D4" w:rsidRPr="00E074D3" w:rsidRDefault="00A426D4" w:rsidP="000A4F3A">
            <w:pPr>
              <w:jc w:val="center"/>
              <w:rPr>
                <w:sz w:val="16"/>
                <w:szCs w:val="16"/>
              </w:rPr>
            </w:pPr>
            <w:r w:rsidRPr="00E074D3">
              <w:rPr>
                <w:sz w:val="16"/>
                <w:szCs w:val="16"/>
              </w:rPr>
              <w:t>3</w:t>
            </w:r>
          </w:p>
        </w:tc>
        <w:tc>
          <w:tcPr>
            <w:tcW w:w="991" w:type="dxa"/>
            <w:tcBorders>
              <w:top w:val="single" w:sz="4" w:space="0" w:color="auto"/>
              <w:left w:val="single" w:sz="4" w:space="0" w:color="auto"/>
              <w:bottom w:val="single" w:sz="4" w:space="0" w:color="auto"/>
              <w:right w:val="single" w:sz="4" w:space="0" w:color="auto"/>
            </w:tcBorders>
            <w:hideMark/>
          </w:tcPr>
          <w:p w14:paraId="0E240A11" w14:textId="77777777" w:rsidR="00A426D4" w:rsidRPr="00E074D3" w:rsidRDefault="00A426D4" w:rsidP="000A4F3A">
            <w:pPr>
              <w:rPr>
                <w:b/>
                <w:bCs/>
                <w:sz w:val="16"/>
                <w:szCs w:val="16"/>
              </w:rPr>
            </w:pPr>
            <w:r w:rsidRPr="00E074D3">
              <w:rPr>
                <w:b/>
                <w:bCs/>
                <w:sz w:val="16"/>
                <w:szCs w:val="16"/>
              </w:rPr>
              <w:t> National level</w:t>
            </w:r>
          </w:p>
        </w:tc>
        <w:tc>
          <w:tcPr>
            <w:tcW w:w="721" w:type="dxa"/>
            <w:tcBorders>
              <w:top w:val="single" w:sz="4" w:space="0" w:color="auto"/>
              <w:left w:val="single" w:sz="4" w:space="0" w:color="auto"/>
              <w:bottom w:val="single" w:sz="4" w:space="0" w:color="auto"/>
              <w:right w:val="single" w:sz="4" w:space="0" w:color="auto"/>
            </w:tcBorders>
            <w:hideMark/>
          </w:tcPr>
          <w:p w14:paraId="17A2E21B" w14:textId="77777777" w:rsidR="00A426D4" w:rsidRPr="00E074D3" w:rsidRDefault="00A426D4" w:rsidP="000A4F3A">
            <w:pPr>
              <w:rPr>
                <w:b/>
                <w:bCs/>
                <w:sz w:val="16"/>
                <w:szCs w:val="16"/>
              </w:rPr>
            </w:pPr>
            <w:r w:rsidRPr="00E074D3">
              <w:rPr>
                <w:b/>
                <w:bCs/>
                <w:sz w:val="16"/>
                <w:szCs w:val="16"/>
              </w:rPr>
              <w:t> 2024-03-17</w:t>
            </w:r>
          </w:p>
        </w:tc>
        <w:tc>
          <w:tcPr>
            <w:tcW w:w="811" w:type="dxa"/>
            <w:tcBorders>
              <w:top w:val="single" w:sz="4" w:space="0" w:color="auto"/>
              <w:left w:val="single" w:sz="4" w:space="0" w:color="auto"/>
              <w:bottom w:val="single" w:sz="4" w:space="0" w:color="auto"/>
              <w:right w:val="single" w:sz="4" w:space="0" w:color="auto"/>
            </w:tcBorders>
            <w:hideMark/>
          </w:tcPr>
          <w:p w14:paraId="5EC8D490" w14:textId="77777777" w:rsidR="00A426D4" w:rsidRPr="00E074D3" w:rsidRDefault="00A426D4" w:rsidP="000A4F3A">
            <w:pPr>
              <w:rPr>
                <w:b/>
                <w:bCs/>
                <w:sz w:val="16"/>
                <w:szCs w:val="16"/>
              </w:rPr>
            </w:pPr>
            <w:r w:rsidRPr="00E074D3">
              <w:rPr>
                <w:b/>
                <w:bCs/>
                <w:sz w:val="16"/>
                <w:szCs w:val="16"/>
              </w:rPr>
              <w:t> 2100</w:t>
            </w:r>
          </w:p>
        </w:tc>
        <w:tc>
          <w:tcPr>
            <w:tcW w:w="900" w:type="dxa"/>
            <w:tcBorders>
              <w:top w:val="single" w:sz="4" w:space="0" w:color="auto"/>
              <w:left w:val="single" w:sz="4" w:space="0" w:color="auto"/>
              <w:bottom w:val="single" w:sz="4" w:space="0" w:color="auto"/>
              <w:right w:val="single" w:sz="4" w:space="0" w:color="auto"/>
            </w:tcBorders>
            <w:hideMark/>
          </w:tcPr>
          <w:p w14:paraId="598F7F56" w14:textId="77777777" w:rsidR="00A426D4" w:rsidRPr="00E074D3" w:rsidRDefault="00A426D4" w:rsidP="000A4F3A">
            <w:pPr>
              <w:jc w:val="center"/>
              <w:rPr>
                <w:b/>
                <w:bCs/>
                <w:sz w:val="16"/>
                <w:szCs w:val="16"/>
              </w:rPr>
            </w:pPr>
            <w:r w:rsidRPr="00E074D3">
              <w:rPr>
                <w:b/>
                <w:bCs/>
                <w:sz w:val="16"/>
                <w:szCs w:val="16"/>
              </w:rPr>
              <w:t>2 blocks (2*5)  FDD</w:t>
            </w:r>
          </w:p>
        </w:tc>
        <w:tc>
          <w:tcPr>
            <w:tcW w:w="810" w:type="dxa"/>
            <w:tcBorders>
              <w:top w:val="single" w:sz="4" w:space="0" w:color="auto"/>
              <w:left w:val="single" w:sz="4" w:space="0" w:color="auto"/>
              <w:bottom w:val="single" w:sz="4" w:space="0" w:color="auto"/>
              <w:right w:val="single" w:sz="4" w:space="0" w:color="auto"/>
            </w:tcBorders>
            <w:hideMark/>
          </w:tcPr>
          <w:p w14:paraId="7114FD13" w14:textId="77777777" w:rsidR="00A426D4" w:rsidRPr="00E074D3" w:rsidRDefault="00A426D4" w:rsidP="000A4F3A">
            <w:pPr>
              <w:rPr>
                <w:b/>
                <w:bCs/>
                <w:sz w:val="16"/>
                <w:szCs w:val="16"/>
              </w:rPr>
            </w:pPr>
            <w:r w:rsidRPr="00E074D3">
              <w:rPr>
                <w:b/>
                <w:bCs/>
                <w:sz w:val="16"/>
                <w:szCs w:val="16"/>
              </w:rPr>
              <w:t> 10 MHz</w:t>
            </w:r>
          </w:p>
        </w:tc>
        <w:tc>
          <w:tcPr>
            <w:tcW w:w="810" w:type="dxa"/>
            <w:tcBorders>
              <w:top w:val="single" w:sz="4" w:space="0" w:color="auto"/>
              <w:left w:val="single" w:sz="4" w:space="0" w:color="auto"/>
              <w:bottom w:val="single" w:sz="4" w:space="0" w:color="auto"/>
              <w:right w:val="single" w:sz="4" w:space="0" w:color="auto"/>
            </w:tcBorders>
            <w:hideMark/>
          </w:tcPr>
          <w:p w14:paraId="4D3DC540" w14:textId="77777777" w:rsidR="00A426D4" w:rsidRPr="00E074D3" w:rsidRDefault="00A426D4" w:rsidP="000A4F3A">
            <w:pPr>
              <w:rPr>
                <w:b/>
                <w:bCs/>
                <w:sz w:val="16"/>
                <w:szCs w:val="16"/>
              </w:rPr>
            </w:pPr>
            <w:r w:rsidRPr="00E074D3">
              <w:rPr>
                <w:b/>
                <w:bCs/>
                <w:sz w:val="16"/>
                <w:szCs w:val="16"/>
              </w:rPr>
              <w:t xml:space="preserve"> 2.4 </w:t>
            </w:r>
            <w:proofErr w:type="gramStart"/>
            <w:r w:rsidRPr="00E074D3">
              <w:rPr>
                <w:b/>
                <w:bCs/>
                <w:sz w:val="16"/>
                <w:szCs w:val="16"/>
              </w:rPr>
              <w:t>Millions</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55C5121F" w14:textId="77777777" w:rsidR="00A426D4" w:rsidRPr="00E074D3" w:rsidRDefault="00A426D4" w:rsidP="000A4F3A">
            <w:pPr>
              <w:rPr>
                <w:b/>
                <w:bCs/>
                <w:sz w:val="16"/>
                <w:szCs w:val="16"/>
              </w:rPr>
            </w:pPr>
            <w:r w:rsidRPr="00E074D3">
              <w:rPr>
                <w:b/>
                <w:bCs/>
                <w:sz w:val="16"/>
                <w:szCs w:val="16"/>
              </w:rPr>
              <w:t> 3.2</w:t>
            </w:r>
          </w:p>
          <w:p w14:paraId="0455225B" w14:textId="77777777" w:rsidR="00A426D4" w:rsidRPr="00E074D3" w:rsidRDefault="00A426D4" w:rsidP="000A4F3A">
            <w:pPr>
              <w:rPr>
                <w:b/>
                <w:bCs/>
                <w:sz w:val="16"/>
                <w:szCs w:val="16"/>
              </w:rPr>
            </w:pPr>
            <w:r w:rsidRPr="00E074D3">
              <w:rPr>
                <w:b/>
                <w:bCs/>
                <w:sz w:val="16"/>
                <w:szCs w:val="16"/>
              </w:rPr>
              <w:t>Millions</w:t>
            </w:r>
          </w:p>
        </w:tc>
        <w:tc>
          <w:tcPr>
            <w:tcW w:w="990" w:type="dxa"/>
            <w:tcBorders>
              <w:top w:val="single" w:sz="4" w:space="0" w:color="auto"/>
              <w:left w:val="single" w:sz="4" w:space="0" w:color="auto"/>
              <w:bottom w:val="single" w:sz="4" w:space="0" w:color="auto"/>
              <w:right w:val="single" w:sz="4" w:space="0" w:color="auto"/>
            </w:tcBorders>
            <w:hideMark/>
          </w:tcPr>
          <w:p w14:paraId="5113B089" w14:textId="77777777" w:rsidR="00A426D4" w:rsidRPr="00E074D3" w:rsidRDefault="00A426D4" w:rsidP="000A4F3A">
            <w:pPr>
              <w:rPr>
                <w:b/>
                <w:bCs/>
                <w:sz w:val="16"/>
                <w:szCs w:val="16"/>
                <w:rtl/>
                <w:lang w:bidi="ps-AF"/>
              </w:rPr>
            </w:pPr>
            <w:r w:rsidRPr="00E074D3">
              <w:rPr>
                <w:b/>
                <w:bCs/>
                <w:sz w:val="16"/>
                <w:szCs w:val="16"/>
              </w:rPr>
              <w:t> No</w:t>
            </w:r>
          </w:p>
        </w:tc>
        <w:tc>
          <w:tcPr>
            <w:tcW w:w="896" w:type="dxa"/>
            <w:tcBorders>
              <w:top w:val="single" w:sz="4" w:space="0" w:color="auto"/>
              <w:left w:val="single" w:sz="4" w:space="0" w:color="auto"/>
              <w:bottom w:val="single" w:sz="4" w:space="0" w:color="auto"/>
              <w:right w:val="single" w:sz="4" w:space="0" w:color="auto"/>
            </w:tcBorders>
            <w:hideMark/>
          </w:tcPr>
          <w:p w14:paraId="7B684970" w14:textId="77777777" w:rsidR="00A426D4" w:rsidRPr="00E074D3" w:rsidRDefault="00A426D4" w:rsidP="000A4F3A">
            <w:pPr>
              <w:rPr>
                <w:b/>
                <w:bCs/>
                <w:sz w:val="16"/>
                <w:szCs w:val="16"/>
                <w:lang w:bidi="ps-AF"/>
              </w:rPr>
            </w:pPr>
            <w:r w:rsidRPr="00E074D3">
              <w:rPr>
                <w:b/>
                <w:bCs/>
                <w:sz w:val="16"/>
                <w:szCs w:val="16"/>
              </w:rPr>
              <w:t> </w:t>
            </w:r>
            <w:r w:rsidRPr="00E074D3">
              <w:rPr>
                <w:b/>
                <w:bCs/>
                <w:sz w:val="16"/>
                <w:szCs w:val="16"/>
                <w:rtl/>
                <w:lang w:bidi="ps-AF"/>
              </w:rPr>
              <w:t>15</w:t>
            </w:r>
          </w:p>
        </w:tc>
        <w:tc>
          <w:tcPr>
            <w:tcW w:w="1080" w:type="dxa"/>
            <w:tcBorders>
              <w:top w:val="single" w:sz="4" w:space="0" w:color="auto"/>
              <w:left w:val="single" w:sz="4" w:space="0" w:color="auto"/>
              <w:bottom w:val="single" w:sz="4" w:space="0" w:color="auto"/>
              <w:right w:val="single" w:sz="4" w:space="0" w:color="auto"/>
            </w:tcBorders>
            <w:hideMark/>
          </w:tcPr>
          <w:p w14:paraId="6AD64D70" w14:textId="77777777" w:rsidR="00A426D4" w:rsidRPr="00E074D3" w:rsidRDefault="00A426D4" w:rsidP="000A4F3A">
            <w:pPr>
              <w:rPr>
                <w:b/>
                <w:bCs/>
                <w:sz w:val="16"/>
                <w:szCs w:val="16"/>
              </w:rPr>
            </w:pPr>
            <w:r w:rsidRPr="00E074D3">
              <w:rPr>
                <w:b/>
                <w:bCs/>
                <w:sz w:val="16"/>
                <w:szCs w:val="16"/>
              </w:rPr>
              <w:t> Auction</w:t>
            </w:r>
          </w:p>
        </w:tc>
        <w:tc>
          <w:tcPr>
            <w:tcW w:w="905" w:type="dxa"/>
            <w:tcBorders>
              <w:top w:val="single" w:sz="4" w:space="0" w:color="auto"/>
              <w:left w:val="single" w:sz="4" w:space="0" w:color="auto"/>
              <w:bottom w:val="single" w:sz="4" w:space="0" w:color="auto"/>
              <w:right w:val="single" w:sz="4" w:space="0" w:color="auto"/>
            </w:tcBorders>
            <w:hideMark/>
          </w:tcPr>
          <w:p w14:paraId="3A65B65A" w14:textId="77777777" w:rsidR="00A426D4" w:rsidRPr="00E074D3" w:rsidRDefault="00A426D4" w:rsidP="000A4F3A">
            <w:pPr>
              <w:rPr>
                <w:b/>
                <w:bCs/>
                <w:sz w:val="16"/>
                <w:szCs w:val="16"/>
              </w:rPr>
            </w:pPr>
            <w:r w:rsidRPr="00E074D3">
              <w:rPr>
                <w:b/>
                <w:bCs/>
                <w:sz w:val="16"/>
                <w:szCs w:val="16"/>
              </w:rPr>
              <w:t>Combinatorial Sealed bid first price</w:t>
            </w:r>
          </w:p>
        </w:tc>
      </w:tr>
      <w:tr w:rsidR="00A426D4" w:rsidRPr="00E074D3" w14:paraId="010F01F5" w14:textId="77777777" w:rsidTr="002613A3">
        <w:trPr>
          <w:trHeight w:val="285"/>
        </w:trPr>
        <w:tc>
          <w:tcPr>
            <w:tcW w:w="356" w:type="dxa"/>
            <w:tcBorders>
              <w:top w:val="single" w:sz="4" w:space="0" w:color="auto"/>
              <w:left w:val="single" w:sz="4" w:space="0" w:color="auto"/>
              <w:bottom w:val="single" w:sz="4" w:space="0" w:color="auto"/>
              <w:right w:val="single" w:sz="4" w:space="0" w:color="auto"/>
            </w:tcBorders>
            <w:hideMark/>
          </w:tcPr>
          <w:p w14:paraId="16A2499A" w14:textId="77777777" w:rsidR="00A426D4" w:rsidRPr="00E074D3" w:rsidRDefault="00A426D4" w:rsidP="000A4F3A">
            <w:pPr>
              <w:jc w:val="center"/>
              <w:rPr>
                <w:sz w:val="16"/>
                <w:szCs w:val="16"/>
              </w:rPr>
            </w:pPr>
            <w:r w:rsidRPr="00E074D3">
              <w:rPr>
                <w:sz w:val="16"/>
                <w:szCs w:val="16"/>
              </w:rPr>
              <w:lastRenderedPageBreak/>
              <w:t>4</w:t>
            </w:r>
          </w:p>
        </w:tc>
        <w:tc>
          <w:tcPr>
            <w:tcW w:w="991" w:type="dxa"/>
            <w:tcBorders>
              <w:top w:val="single" w:sz="4" w:space="0" w:color="auto"/>
              <w:left w:val="single" w:sz="4" w:space="0" w:color="auto"/>
              <w:bottom w:val="single" w:sz="4" w:space="0" w:color="auto"/>
              <w:right w:val="single" w:sz="4" w:space="0" w:color="auto"/>
            </w:tcBorders>
            <w:hideMark/>
          </w:tcPr>
          <w:p w14:paraId="6AEE4FB7" w14:textId="77777777" w:rsidR="00A426D4" w:rsidRPr="00E074D3" w:rsidRDefault="00A426D4" w:rsidP="000A4F3A">
            <w:pPr>
              <w:rPr>
                <w:b/>
                <w:bCs/>
                <w:sz w:val="16"/>
                <w:szCs w:val="16"/>
              </w:rPr>
            </w:pPr>
            <w:r w:rsidRPr="00E074D3">
              <w:rPr>
                <w:b/>
                <w:bCs/>
                <w:sz w:val="16"/>
                <w:szCs w:val="16"/>
              </w:rPr>
              <w:t> National level</w:t>
            </w:r>
          </w:p>
        </w:tc>
        <w:tc>
          <w:tcPr>
            <w:tcW w:w="721" w:type="dxa"/>
            <w:tcBorders>
              <w:top w:val="single" w:sz="4" w:space="0" w:color="auto"/>
              <w:left w:val="single" w:sz="4" w:space="0" w:color="auto"/>
              <w:bottom w:val="single" w:sz="4" w:space="0" w:color="auto"/>
              <w:right w:val="single" w:sz="4" w:space="0" w:color="auto"/>
            </w:tcBorders>
            <w:hideMark/>
          </w:tcPr>
          <w:p w14:paraId="53751737" w14:textId="77777777" w:rsidR="00A426D4" w:rsidRPr="00E074D3" w:rsidRDefault="00A426D4" w:rsidP="000A4F3A">
            <w:pPr>
              <w:rPr>
                <w:b/>
                <w:bCs/>
                <w:sz w:val="16"/>
                <w:szCs w:val="16"/>
              </w:rPr>
            </w:pPr>
            <w:r w:rsidRPr="00E074D3">
              <w:rPr>
                <w:b/>
                <w:bCs/>
                <w:sz w:val="16"/>
                <w:szCs w:val="16"/>
              </w:rPr>
              <w:t> 2024-03-17</w:t>
            </w:r>
          </w:p>
        </w:tc>
        <w:tc>
          <w:tcPr>
            <w:tcW w:w="811" w:type="dxa"/>
            <w:tcBorders>
              <w:top w:val="single" w:sz="4" w:space="0" w:color="auto"/>
              <w:left w:val="single" w:sz="4" w:space="0" w:color="auto"/>
              <w:bottom w:val="single" w:sz="4" w:space="0" w:color="auto"/>
              <w:right w:val="single" w:sz="4" w:space="0" w:color="auto"/>
            </w:tcBorders>
            <w:hideMark/>
          </w:tcPr>
          <w:p w14:paraId="4E087D02" w14:textId="77777777" w:rsidR="00A426D4" w:rsidRPr="00E074D3" w:rsidRDefault="00A426D4" w:rsidP="000A4F3A">
            <w:pPr>
              <w:rPr>
                <w:b/>
                <w:bCs/>
                <w:sz w:val="16"/>
                <w:szCs w:val="16"/>
              </w:rPr>
            </w:pPr>
            <w:r w:rsidRPr="00E074D3">
              <w:rPr>
                <w:b/>
                <w:bCs/>
                <w:sz w:val="16"/>
                <w:szCs w:val="16"/>
              </w:rPr>
              <w:t> 2600</w:t>
            </w:r>
          </w:p>
        </w:tc>
        <w:tc>
          <w:tcPr>
            <w:tcW w:w="900" w:type="dxa"/>
            <w:tcBorders>
              <w:top w:val="single" w:sz="4" w:space="0" w:color="auto"/>
              <w:left w:val="single" w:sz="4" w:space="0" w:color="auto"/>
              <w:bottom w:val="single" w:sz="4" w:space="0" w:color="auto"/>
              <w:right w:val="single" w:sz="4" w:space="0" w:color="auto"/>
            </w:tcBorders>
            <w:hideMark/>
          </w:tcPr>
          <w:p w14:paraId="36B0A260" w14:textId="77777777" w:rsidR="00A426D4" w:rsidRPr="00E074D3" w:rsidRDefault="00A426D4" w:rsidP="000A4F3A">
            <w:pPr>
              <w:jc w:val="center"/>
              <w:rPr>
                <w:b/>
                <w:bCs/>
                <w:sz w:val="16"/>
                <w:szCs w:val="16"/>
              </w:rPr>
            </w:pPr>
            <w:r w:rsidRPr="00E074D3">
              <w:rPr>
                <w:b/>
                <w:bCs/>
                <w:sz w:val="16"/>
                <w:szCs w:val="16"/>
              </w:rPr>
              <w:t>2 blocks (2*10)  FDD</w:t>
            </w:r>
          </w:p>
        </w:tc>
        <w:tc>
          <w:tcPr>
            <w:tcW w:w="810" w:type="dxa"/>
            <w:tcBorders>
              <w:top w:val="single" w:sz="4" w:space="0" w:color="auto"/>
              <w:left w:val="single" w:sz="4" w:space="0" w:color="auto"/>
              <w:bottom w:val="single" w:sz="4" w:space="0" w:color="auto"/>
              <w:right w:val="single" w:sz="4" w:space="0" w:color="auto"/>
            </w:tcBorders>
            <w:hideMark/>
          </w:tcPr>
          <w:p w14:paraId="3151FEE3" w14:textId="77777777" w:rsidR="00A426D4" w:rsidRPr="00E074D3" w:rsidRDefault="00A426D4" w:rsidP="000A4F3A">
            <w:pPr>
              <w:rPr>
                <w:b/>
                <w:bCs/>
                <w:sz w:val="16"/>
                <w:szCs w:val="16"/>
              </w:rPr>
            </w:pPr>
            <w:r w:rsidRPr="00E074D3">
              <w:rPr>
                <w:b/>
                <w:bCs/>
                <w:sz w:val="16"/>
                <w:szCs w:val="16"/>
              </w:rPr>
              <w:t> 20 MHz</w:t>
            </w:r>
          </w:p>
        </w:tc>
        <w:tc>
          <w:tcPr>
            <w:tcW w:w="810" w:type="dxa"/>
            <w:tcBorders>
              <w:top w:val="single" w:sz="4" w:space="0" w:color="auto"/>
              <w:left w:val="single" w:sz="4" w:space="0" w:color="auto"/>
              <w:bottom w:val="single" w:sz="4" w:space="0" w:color="auto"/>
              <w:right w:val="single" w:sz="4" w:space="0" w:color="auto"/>
            </w:tcBorders>
            <w:hideMark/>
          </w:tcPr>
          <w:p w14:paraId="31AC2547" w14:textId="77777777" w:rsidR="00A426D4" w:rsidRPr="00E074D3" w:rsidRDefault="00A426D4" w:rsidP="000A4F3A">
            <w:pPr>
              <w:rPr>
                <w:b/>
                <w:bCs/>
                <w:sz w:val="16"/>
                <w:szCs w:val="16"/>
              </w:rPr>
            </w:pPr>
            <w:r w:rsidRPr="00E074D3">
              <w:rPr>
                <w:b/>
                <w:bCs/>
                <w:sz w:val="16"/>
                <w:szCs w:val="16"/>
              </w:rPr>
              <w:t xml:space="preserve"> 1.1 </w:t>
            </w:r>
            <w:proofErr w:type="gramStart"/>
            <w:r w:rsidRPr="00E074D3">
              <w:rPr>
                <w:b/>
                <w:bCs/>
                <w:sz w:val="16"/>
                <w:szCs w:val="16"/>
              </w:rPr>
              <w:t>Millions</w:t>
            </w:r>
            <w:proofErr w:type="gramEnd"/>
          </w:p>
        </w:tc>
        <w:tc>
          <w:tcPr>
            <w:tcW w:w="810" w:type="dxa"/>
            <w:tcBorders>
              <w:top w:val="single" w:sz="4" w:space="0" w:color="auto"/>
              <w:left w:val="single" w:sz="4" w:space="0" w:color="auto"/>
              <w:bottom w:val="single" w:sz="4" w:space="0" w:color="auto"/>
              <w:right w:val="single" w:sz="4" w:space="0" w:color="auto"/>
            </w:tcBorders>
            <w:hideMark/>
          </w:tcPr>
          <w:p w14:paraId="341EF454" w14:textId="77777777" w:rsidR="00A426D4" w:rsidRPr="00E074D3" w:rsidRDefault="00A426D4" w:rsidP="000A4F3A">
            <w:pPr>
              <w:rPr>
                <w:b/>
                <w:bCs/>
                <w:sz w:val="16"/>
                <w:szCs w:val="16"/>
              </w:rPr>
            </w:pPr>
            <w:r w:rsidRPr="00E074D3">
              <w:rPr>
                <w:b/>
                <w:bCs/>
                <w:sz w:val="16"/>
                <w:szCs w:val="16"/>
              </w:rPr>
              <w:t> 1.350</w:t>
            </w:r>
          </w:p>
          <w:p w14:paraId="229004B2" w14:textId="77777777" w:rsidR="00A426D4" w:rsidRPr="00E074D3" w:rsidRDefault="00A426D4" w:rsidP="000A4F3A">
            <w:pPr>
              <w:rPr>
                <w:b/>
                <w:bCs/>
                <w:sz w:val="16"/>
                <w:szCs w:val="16"/>
                <w:rtl/>
                <w:lang w:bidi="ps-AF"/>
              </w:rPr>
            </w:pPr>
            <w:r w:rsidRPr="00E074D3">
              <w:rPr>
                <w:b/>
                <w:bCs/>
                <w:sz w:val="16"/>
                <w:szCs w:val="16"/>
              </w:rPr>
              <w:t>Millions</w:t>
            </w:r>
          </w:p>
        </w:tc>
        <w:tc>
          <w:tcPr>
            <w:tcW w:w="990" w:type="dxa"/>
            <w:tcBorders>
              <w:top w:val="single" w:sz="4" w:space="0" w:color="auto"/>
              <w:left w:val="single" w:sz="4" w:space="0" w:color="auto"/>
              <w:bottom w:val="single" w:sz="4" w:space="0" w:color="auto"/>
              <w:right w:val="single" w:sz="4" w:space="0" w:color="auto"/>
            </w:tcBorders>
            <w:hideMark/>
          </w:tcPr>
          <w:p w14:paraId="0A10F3C3" w14:textId="77777777" w:rsidR="00A426D4" w:rsidRPr="00E074D3" w:rsidRDefault="00A426D4" w:rsidP="000A4F3A">
            <w:pPr>
              <w:rPr>
                <w:b/>
                <w:bCs/>
                <w:sz w:val="16"/>
                <w:szCs w:val="16"/>
              </w:rPr>
            </w:pPr>
            <w:r w:rsidRPr="00E074D3">
              <w:rPr>
                <w:b/>
                <w:bCs/>
                <w:sz w:val="16"/>
                <w:szCs w:val="16"/>
              </w:rPr>
              <w:t> No</w:t>
            </w:r>
          </w:p>
        </w:tc>
        <w:tc>
          <w:tcPr>
            <w:tcW w:w="896" w:type="dxa"/>
            <w:tcBorders>
              <w:top w:val="single" w:sz="4" w:space="0" w:color="auto"/>
              <w:left w:val="single" w:sz="4" w:space="0" w:color="auto"/>
              <w:bottom w:val="single" w:sz="4" w:space="0" w:color="auto"/>
              <w:right w:val="single" w:sz="4" w:space="0" w:color="auto"/>
            </w:tcBorders>
            <w:hideMark/>
          </w:tcPr>
          <w:p w14:paraId="4764442D" w14:textId="77777777" w:rsidR="00A426D4" w:rsidRPr="00E074D3" w:rsidRDefault="00A426D4" w:rsidP="000A4F3A">
            <w:pPr>
              <w:rPr>
                <w:b/>
                <w:bCs/>
                <w:sz w:val="16"/>
                <w:szCs w:val="16"/>
                <w:lang w:bidi="ps-AF"/>
              </w:rPr>
            </w:pPr>
            <w:r w:rsidRPr="00E074D3">
              <w:rPr>
                <w:b/>
                <w:bCs/>
                <w:sz w:val="16"/>
                <w:szCs w:val="16"/>
              </w:rPr>
              <w:t> </w:t>
            </w:r>
            <w:r w:rsidRPr="00E074D3">
              <w:rPr>
                <w:b/>
                <w:bCs/>
                <w:sz w:val="16"/>
                <w:szCs w:val="16"/>
                <w:rtl/>
                <w:lang w:bidi="ps-AF"/>
              </w:rPr>
              <w:t>15</w:t>
            </w:r>
          </w:p>
        </w:tc>
        <w:tc>
          <w:tcPr>
            <w:tcW w:w="1080" w:type="dxa"/>
            <w:tcBorders>
              <w:top w:val="single" w:sz="4" w:space="0" w:color="auto"/>
              <w:left w:val="single" w:sz="4" w:space="0" w:color="auto"/>
              <w:bottom w:val="single" w:sz="4" w:space="0" w:color="auto"/>
              <w:right w:val="single" w:sz="4" w:space="0" w:color="auto"/>
            </w:tcBorders>
            <w:hideMark/>
          </w:tcPr>
          <w:p w14:paraId="6C983EFF" w14:textId="77777777" w:rsidR="00A426D4" w:rsidRPr="00E074D3" w:rsidRDefault="00A426D4" w:rsidP="000A4F3A">
            <w:pPr>
              <w:rPr>
                <w:b/>
                <w:bCs/>
                <w:sz w:val="16"/>
                <w:szCs w:val="16"/>
              </w:rPr>
            </w:pPr>
            <w:r w:rsidRPr="00E074D3">
              <w:rPr>
                <w:b/>
                <w:bCs/>
                <w:sz w:val="16"/>
                <w:szCs w:val="16"/>
              </w:rPr>
              <w:t> Auction</w:t>
            </w:r>
          </w:p>
        </w:tc>
        <w:tc>
          <w:tcPr>
            <w:tcW w:w="905" w:type="dxa"/>
            <w:tcBorders>
              <w:top w:val="single" w:sz="4" w:space="0" w:color="auto"/>
              <w:left w:val="single" w:sz="4" w:space="0" w:color="auto"/>
              <w:bottom w:val="single" w:sz="4" w:space="0" w:color="auto"/>
              <w:right w:val="single" w:sz="4" w:space="0" w:color="auto"/>
            </w:tcBorders>
            <w:hideMark/>
          </w:tcPr>
          <w:p w14:paraId="27B5B5DF" w14:textId="77777777" w:rsidR="00A426D4" w:rsidRPr="00E074D3" w:rsidRDefault="00A426D4" w:rsidP="000A4F3A">
            <w:pPr>
              <w:rPr>
                <w:b/>
                <w:bCs/>
                <w:sz w:val="16"/>
                <w:szCs w:val="16"/>
              </w:rPr>
            </w:pPr>
            <w:r w:rsidRPr="00E074D3">
              <w:rPr>
                <w:b/>
                <w:bCs/>
                <w:sz w:val="16"/>
                <w:szCs w:val="16"/>
              </w:rPr>
              <w:t> Combinatorial Sealed bid first price</w:t>
            </w:r>
          </w:p>
        </w:tc>
      </w:tr>
      <w:tr w:rsidR="00A426D4" w:rsidRPr="00E074D3" w14:paraId="04DD0092" w14:textId="77777777" w:rsidTr="002613A3">
        <w:trPr>
          <w:trHeight w:val="285"/>
        </w:trPr>
        <w:tc>
          <w:tcPr>
            <w:tcW w:w="356" w:type="dxa"/>
            <w:tcBorders>
              <w:top w:val="single" w:sz="4" w:space="0" w:color="auto"/>
              <w:left w:val="single" w:sz="4" w:space="0" w:color="auto"/>
              <w:bottom w:val="single" w:sz="4" w:space="0" w:color="auto"/>
              <w:right w:val="single" w:sz="4" w:space="0" w:color="auto"/>
            </w:tcBorders>
            <w:hideMark/>
          </w:tcPr>
          <w:p w14:paraId="37CAD498" w14:textId="77777777" w:rsidR="00A426D4" w:rsidRPr="00E074D3" w:rsidRDefault="00A426D4" w:rsidP="000A4F3A">
            <w:pPr>
              <w:jc w:val="center"/>
              <w:rPr>
                <w:sz w:val="16"/>
                <w:szCs w:val="16"/>
              </w:rPr>
            </w:pPr>
            <w:r w:rsidRPr="00E074D3">
              <w:rPr>
                <w:sz w:val="16"/>
                <w:szCs w:val="16"/>
              </w:rPr>
              <w:t>5</w:t>
            </w:r>
          </w:p>
        </w:tc>
        <w:tc>
          <w:tcPr>
            <w:tcW w:w="991" w:type="dxa"/>
            <w:tcBorders>
              <w:top w:val="single" w:sz="4" w:space="0" w:color="auto"/>
              <w:left w:val="single" w:sz="4" w:space="0" w:color="auto"/>
              <w:bottom w:val="single" w:sz="4" w:space="0" w:color="auto"/>
              <w:right w:val="single" w:sz="4" w:space="0" w:color="auto"/>
            </w:tcBorders>
            <w:hideMark/>
          </w:tcPr>
          <w:p w14:paraId="7B4A94B9"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773869C6"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4A3ED8C6"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680F09E8"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23FBEB4A"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127E3FD7"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1063D94D"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6194094E" w14:textId="77777777" w:rsidR="00A426D4" w:rsidRPr="00E074D3" w:rsidRDefault="00A426D4" w:rsidP="000A4F3A">
            <w:pPr>
              <w:rPr>
                <w:sz w:val="16"/>
                <w:szCs w:val="16"/>
              </w:rPr>
            </w:pPr>
            <w:r w:rsidRPr="00E074D3">
              <w:rPr>
                <w:sz w:val="16"/>
                <w:szCs w:val="16"/>
              </w:rPr>
              <w:t> </w:t>
            </w:r>
          </w:p>
        </w:tc>
        <w:tc>
          <w:tcPr>
            <w:tcW w:w="896" w:type="dxa"/>
            <w:tcBorders>
              <w:top w:val="single" w:sz="4" w:space="0" w:color="auto"/>
              <w:left w:val="single" w:sz="4" w:space="0" w:color="auto"/>
              <w:bottom w:val="single" w:sz="4" w:space="0" w:color="auto"/>
              <w:right w:val="single" w:sz="4" w:space="0" w:color="auto"/>
            </w:tcBorders>
            <w:hideMark/>
          </w:tcPr>
          <w:p w14:paraId="0735E73B" w14:textId="77777777" w:rsidR="00A426D4" w:rsidRPr="00E074D3" w:rsidRDefault="00A426D4" w:rsidP="000A4F3A">
            <w:pPr>
              <w:rPr>
                <w:sz w:val="16"/>
                <w:szCs w:val="16"/>
              </w:rPr>
            </w:pPr>
            <w:r w:rsidRPr="00E074D3">
              <w:rPr>
                <w:sz w:val="16"/>
                <w:szCs w:val="16"/>
              </w:rPr>
              <w:t> </w:t>
            </w:r>
          </w:p>
        </w:tc>
        <w:tc>
          <w:tcPr>
            <w:tcW w:w="1080" w:type="dxa"/>
            <w:tcBorders>
              <w:top w:val="single" w:sz="4" w:space="0" w:color="auto"/>
              <w:left w:val="single" w:sz="4" w:space="0" w:color="auto"/>
              <w:bottom w:val="single" w:sz="4" w:space="0" w:color="auto"/>
              <w:right w:val="single" w:sz="4" w:space="0" w:color="auto"/>
            </w:tcBorders>
            <w:hideMark/>
          </w:tcPr>
          <w:p w14:paraId="39F47982" w14:textId="77777777" w:rsidR="00A426D4" w:rsidRPr="00E074D3" w:rsidRDefault="00A426D4" w:rsidP="000A4F3A">
            <w:pPr>
              <w:rPr>
                <w:sz w:val="16"/>
                <w:szCs w:val="16"/>
              </w:rPr>
            </w:pPr>
            <w:r w:rsidRPr="00E074D3">
              <w:rPr>
                <w:sz w:val="16"/>
                <w:szCs w:val="16"/>
              </w:rPr>
              <w:t> </w:t>
            </w:r>
          </w:p>
        </w:tc>
        <w:tc>
          <w:tcPr>
            <w:tcW w:w="905" w:type="dxa"/>
            <w:tcBorders>
              <w:top w:val="single" w:sz="4" w:space="0" w:color="auto"/>
              <w:left w:val="single" w:sz="4" w:space="0" w:color="auto"/>
              <w:bottom w:val="single" w:sz="4" w:space="0" w:color="auto"/>
              <w:right w:val="single" w:sz="4" w:space="0" w:color="auto"/>
            </w:tcBorders>
            <w:hideMark/>
          </w:tcPr>
          <w:p w14:paraId="72E6371B" w14:textId="77777777" w:rsidR="00A426D4" w:rsidRPr="00E074D3" w:rsidRDefault="00A426D4" w:rsidP="000A4F3A">
            <w:pPr>
              <w:rPr>
                <w:sz w:val="16"/>
                <w:szCs w:val="16"/>
              </w:rPr>
            </w:pPr>
            <w:r w:rsidRPr="00E074D3">
              <w:rPr>
                <w:sz w:val="16"/>
                <w:szCs w:val="16"/>
              </w:rPr>
              <w:t> </w:t>
            </w:r>
          </w:p>
        </w:tc>
      </w:tr>
    </w:tbl>
    <w:p w14:paraId="2D6B9AF6" w14:textId="77777777" w:rsidR="00A426D4" w:rsidRPr="00E074D3" w:rsidRDefault="00A426D4" w:rsidP="00A426D4"/>
    <w:p w14:paraId="14249282" w14:textId="77777777" w:rsidR="00A426D4" w:rsidRPr="00E074D3" w:rsidRDefault="00A426D4" w:rsidP="00A426D4">
      <w:pPr>
        <w:tabs>
          <w:tab w:val="left" w:pos="810"/>
        </w:tabs>
        <w:ind w:left="810"/>
        <w:contextualSpacing/>
        <w:jc w:val="both"/>
        <w:rPr>
          <w:b/>
        </w:rPr>
      </w:pPr>
      <w:r w:rsidRPr="00E074D3">
        <w:rPr>
          <w:b/>
        </w:rPr>
        <w:t>2. Bangladesh</w:t>
      </w:r>
    </w:p>
    <w:p w14:paraId="5A152F1C" w14:textId="77777777" w:rsidR="00A426D4" w:rsidRPr="00E074D3" w:rsidRDefault="00A426D4" w:rsidP="00A426D4"/>
    <w:tbl>
      <w:tblPr>
        <w:tblStyle w:val="TableGrid"/>
        <w:tblW w:w="10080" w:type="dxa"/>
        <w:tblLayout w:type="fixed"/>
        <w:tblLook w:val="04A0" w:firstRow="1" w:lastRow="0" w:firstColumn="1" w:lastColumn="0" w:noHBand="0" w:noVBand="1"/>
      </w:tblPr>
      <w:tblGrid>
        <w:gridCol w:w="356"/>
        <w:gridCol w:w="991"/>
        <w:gridCol w:w="721"/>
        <w:gridCol w:w="811"/>
        <w:gridCol w:w="900"/>
        <w:gridCol w:w="810"/>
        <w:gridCol w:w="810"/>
        <w:gridCol w:w="810"/>
        <w:gridCol w:w="990"/>
        <w:gridCol w:w="900"/>
        <w:gridCol w:w="1171"/>
        <w:gridCol w:w="810"/>
      </w:tblGrid>
      <w:tr w:rsidR="00A426D4" w:rsidRPr="00E074D3" w14:paraId="77223E95" w14:textId="77777777" w:rsidTr="000A4F3A">
        <w:trPr>
          <w:trHeight w:val="503"/>
        </w:trPr>
        <w:tc>
          <w:tcPr>
            <w:tcW w:w="356" w:type="dxa"/>
            <w:vMerge w:val="restart"/>
            <w:tcBorders>
              <w:top w:val="single" w:sz="4" w:space="0" w:color="auto"/>
              <w:left w:val="single" w:sz="4" w:space="0" w:color="auto"/>
              <w:bottom w:val="single" w:sz="4" w:space="0" w:color="auto"/>
              <w:right w:val="single" w:sz="4" w:space="0" w:color="auto"/>
            </w:tcBorders>
            <w:hideMark/>
          </w:tcPr>
          <w:p w14:paraId="79BD339D" w14:textId="77777777" w:rsidR="00A426D4" w:rsidRPr="00E074D3" w:rsidRDefault="00A426D4" w:rsidP="000A4F3A">
            <w:pPr>
              <w:jc w:val="center"/>
              <w:rPr>
                <w:sz w:val="16"/>
                <w:szCs w:val="16"/>
              </w:rPr>
            </w:pPr>
            <w:proofErr w:type="spellStart"/>
            <w:r w:rsidRPr="00E074D3">
              <w:rPr>
                <w:sz w:val="16"/>
                <w:szCs w:val="16"/>
              </w:rPr>
              <w:t>Sl</w:t>
            </w:r>
            <w:proofErr w:type="spellEnd"/>
          </w:p>
        </w:tc>
        <w:tc>
          <w:tcPr>
            <w:tcW w:w="991" w:type="dxa"/>
            <w:vMerge w:val="restart"/>
            <w:tcBorders>
              <w:top w:val="single" w:sz="4" w:space="0" w:color="auto"/>
              <w:left w:val="single" w:sz="4" w:space="0" w:color="auto"/>
              <w:bottom w:val="single" w:sz="4" w:space="0" w:color="auto"/>
              <w:right w:val="single" w:sz="4" w:space="0" w:color="auto"/>
            </w:tcBorders>
            <w:hideMark/>
          </w:tcPr>
          <w:p w14:paraId="6A720432" w14:textId="77777777" w:rsidR="00A426D4" w:rsidRPr="00E074D3" w:rsidRDefault="00A426D4" w:rsidP="000A4F3A">
            <w:pPr>
              <w:jc w:val="center"/>
              <w:rPr>
                <w:sz w:val="16"/>
                <w:szCs w:val="16"/>
              </w:rPr>
            </w:pPr>
            <w:r w:rsidRPr="00E074D3">
              <w:rPr>
                <w:sz w:val="16"/>
                <w:szCs w:val="16"/>
              </w:rPr>
              <w:t>Jurisdiction (National/ Provincial/ others)</w:t>
            </w:r>
          </w:p>
        </w:tc>
        <w:tc>
          <w:tcPr>
            <w:tcW w:w="721" w:type="dxa"/>
            <w:vMerge w:val="restart"/>
            <w:tcBorders>
              <w:top w:val="single" w:sz="4" w:space="0" w:color="auto"/>
              <w:left w:val="single" w:sz="4" w:space="0" w:color="auto"/>
              <w:bottom w:val="single" w:sz="4" w:space="0" w:color="auto"/>
              <w:right w:val="single" w:sz="4" w:space="0" w:color="auto"/>
            </w:tcBorders>
            <w:hideMark/>
          </w:tcPr>
          <w:p w14:paraId="3317DD3D" w14:textId="77777777" w:rsidR="00A426D4" w:rsidRPr="00E074D3" w:rsidRDefault="00A426D4" w:rsidP="000A4F3A">
            <w:pPr>
              <w:jc w:val="center"/>
              <w:rPr>
                <w:sz w:val="16"/>
                <w:szCs w:val="16"/>
              </w:rPr>
            </w:pPr>
            <w:r w:rsidRPr="00E074D3">
              <w:rPr>
                <w:sz w:val="16"/>
                <w:szCs w:val="16"/>
              </w:rPr>
              <w:t>Award Year</w:t>
            </w:r>
          </w:p>
        </w:tc>
        <w:tc>
          <w:tcPr>
            <w:tcW w:w="811" w:type="dxa"/>
            <w:vMerge w:val="restart"/>
            <w:tcBorders>
              <w:top w:val="single" w:sz="4" w:space="0" w:color="auto"/>
              <w:left w:val="single" w:sz="4" w:space="0" w:color="auto"/>
              <w:bottom w:val="single" w:sz="4" w:space="0" w:color="auto"/>
              <w:right w:val="single" w:sz="4" w:space="0" w:color="auto"/>
            </w:tcBorders>
            <w:hideMark/>
          </w:tcPr>
          <w:p w14:paraId="358F364B" w14:textId="77777777" w:rsidR="00A426D4" w:rsidRPr="00E074D3" w:rsidRDefault="00A426D4" w:rsidP="000A4F3A">
            <w:pPr>
              <w:jc w:val="center"/>
              <w:rPr>
                <w:sz w:val="16"/>
                <w:szCs w:val="16"/>
              </w:rPr>
            </w:pPr>
            <w:r w:rsidRPr="00E074D3">
              <w:rPr>
                <w:sz w:val="16"/>
                <w:szCs w:val="16"/>
              </w:rPr>
              <w:t>Band Awarded</w:t>
            </w:r>
          </w:p>
        </w:tc>
        <w:tc>
          <w:tcPr>
            <w:tcW w:w="900" w:type="dxa"/>
            <w:vMerge w:val="restart"/>
            <w:tcBorders>
              <w:top w:val="single" w:sz="4" w:space="0" w:color="auto"/>
              <w:left w:val="single" w:sz="4" w:space="0" w:color="auto"/>
              <w:bottom w:val="single" w:sz="4" w:space="0" w:color="auto"/>
              <w:right w:val="single" w:sz="4" w:space="0" w:color="auto"/>
            </w:tcBorders>
            <w:hideMark/>
          </w:tcPr>
          <w:p w14:paraId="52229983" w14:textId="77777777" w:rsidR="00A426D4" w:rsidRPr="00E074D3" w:rsidRDefault="00A426D4" w:rsidP="000A4F3A">
            <w:pPr>
              <w:jc w:val="center"/>
              <w:rPr>
                <w:sz w:val="16"/>
                <w:szCs w:val="16"/>
              </w:rPr>
            </w:pPr>
            <w:r w:rsidRPr="00E074D3">
              <w:rPr>
                <w:sz w:val="16"/>
                <w:szCs w:val="16"/>
              </w:rPr>
              <w:t>Spectrum blocks awarded</w:t>
            </w:r>
          </w:p>
        </w:tc>
        <w:tc>
          <w:tcPr>
            <w:tcW w:w="810" w:type="dxa"/>
            <w:vMerge w:val="restart"/>
            <w:tcBorders>
              <w:top w:val="single" w:sz="4" w:space="0" w:color="auto"/>
              <w:left w:val="single" w:sz="4" w:space="0" w:color="auto"/>
              <w:bottom w:val="single" w:sz="4" w:space="0" w:color="auto"/>
              <w:right w:val="single" w:sz="4" w:space="0" w:color="auto"/>
            </w:tcBorders>
            <w:hideMark/>
          </w:tcPr>
          <w:p w14:paraId="14680E42" w14:textId="77777777" w:rsidR="00A426D4" w:rsidRPr="00E074D3" w:rsidRDefault="00A426D4" w:rsidP="000A4F3A">
            <w:pPr>
              <w:jc w:val="center"/>
              <w:rPr>
                <w:sz w:val="16"/>
                <w:szCs w:val="16"/>
              </w:rPr>
            </w:pPr>
            <w:r w:rsidRPr="00E074D3">
              <w:rPr>
                <w:sz w:val="16"/>
                <w:szCs w:val="16"/>
              </w:rPr>
              <w:t>Block size awarded</w:t>
            </w:r>
          </w:p>
        </w:tc>
        <w:tc>
          <w:tcPr>
            <w:tcW w:w="1620" w:type="dxa"/>
            <w:gridSpan w:val="2"/>
            <w:tcBorders>
              <w:top w:val="single" w:sz="4" w:space="0" w:color="auto"/>
              <w:left w:val="single" w:sz="4" w:space="0" w:color="auto"/>
              <w:bottom w:val="single" w:sz="4" w:space="0" w:color="auto"/>
              <w:right w:val="single" w:sz="4" w:space="0" w:color="auto"/>
            </w:tcBorders>
            <w:hideMark/>
          </w:tcPr>
          <w:p w14:paraId="76F7C161" w14:textId="77777777" w:rsidR="00A426D4" w:rsidRPr="00E074D3" w:rsidRDefault="00A426D4" w:rsidP="000A4F3A">
            <w:pPr>
              <w:jc w:val="center"/>
              <w:rPr>
                <w:sz w:val="16"/>
                <w:szCs w:val="16"/>
              </w:rPr>
            </w:pPr>
            <w:r w:rsidRPr="00E074D3">
              <w:rPr>
                <w:sz w:val="16"/>
                <w:szCs w:val="16"/>
              </w:rPr>
              <w:t>Price per MHz* (USD)</w:t>
            </w:r>
          </w:p>
        </w:tc>
        <w:tc>
          <w:tcPr>
            <w:tcW w:w="990" w:type="dxa"/>
            <w:vMerge w:val="restart"/>
            <w:tcBorders>
              <w:top w:val="single" w:sz="4" w:space="0" w:color="auto"/>
              <w:left w:val="single" w:sz="4" w:space="0" w:color="auto"/>
              <w:bottom w:val="single" w:sz="4" w:space="0" w:color="auto"/>
              <w:right w:val="single" w:sz="4" w:space="0" w:color="auto"/>
            </w:tcBorders>
            <w:hideMark/>
          </w:tcPr>
          <w:p w14:paraId="19C2AA6A" w14:textId="77777777" w:rsidR="00A426D4" w:rsidRPr="00E074D3" w:rsidRDefault="00A426D4" w:rsidP="000A4F3A">
            <w:pPr>
              <w:jc w:val="center"/>
              <w:rPr>
                <w:sz w:val="16"/>
                <w:szCs w:val="16"/>
              </w:rPr>
            </w:pPr>
            <w:r w:rsidRPr="00E074D3">
              <w:rPr>
                <w:sz w:val="16"/>
                <w:szCs w:val="16"/>
              </w:rPr>
              <w:t>Consultant Engaged (Yes/No)</w:t>
            </w:r>
          </w:p>
        </w:tc>
        <w:tc>
          <w:tcPr>
            <w:tcW w:w="900" w:type="dxa"/>
            <w:vMerge w:val="restart"/>
            <w:tcBorders>
              <w:top w:val="single" w:sz="4" w:space="0" w:color="auto"/>
              <w:left w:val="single" w:sz="4" w:space="0" w:color="auto"/>
              <w:bottom w:val="single" w:sz="4" w:space="0" w:color="auto"/>
              <w:right w:val="single" w:sz="4" w:space="0" w:color="auto"/>
            </w:tcBorders>
            <w:hideMark/>
          </w:tcPr>
          <w:p w14:paraId="5C1067DE" w14:textId="77777777" w:rsidR="00A426D4" w:rsidRPr="00E074D3" w:rsidRDefault="00A426D4" w:rsidP="000A4F3A">
            <w:pPr>
              <w:jc w:val="center"/>
              <w:rPr>
                <w:sz w:val="16"/>
                <w:szCs w:val="16"/>
              </w:rPr>
            </w:pPr>
            <w:r w:rsidRPr="00E074D3">
              <w:rPr>
                <w:sz w:val="16"/>
                <w:szCs w:val="16"/>
              </w:rPr>
              <w:t>Number of years for which spectrum has been awarded</w:t>
            </w:r>
          </w:p>
        </w:tc>
        <w:tc>
          <w:tcPr>
            <w:tcW w:w="1171" w:type="dxa"/>
            <w:vMerge w:val="restart"/>
            <w:tcBorders>
              <w:top w:val="single" w:sz="4" w:space="0" w:color="auto"/>
              <w:left w:val="single" w:sz="4" w:space="0" w:color="auto"/>
              <w:bottom w:val="single" w:sz="4" w:space="0" w:color="auto"/>
              <w:right w:val="single" w:sz="4" w:space="0" w:color="auto"/>
            </w:tcBorders>
            <w:hideMark/>
          </w:tcPr>
          <w:p w14:paraId="7C6D94CC" w14:textId="331532FB" w:rsidR="00A426D4" w:rsidRPr="00E074D3" w:rsidRDefault="00A426D4" w:rsidP="000A4F3A">
            <w:pPr>
              <w:jc w:val="center"/>
              <w:rPr>
                <w:sz w:val="16"/>
                <w:szCs w:val="16"/>
              </w:rPr>
            </w:pPr>
            <w:r w:rsidRPr="00E074D3">
              <w:rPr>
                <w:sz w:val="16"/>
                <w:szCs w:val="16"/>
              </w:rPr>
              <w:t xml:space="preserve">Award Method (auction, administrative </w:t>
            </w:r>
            <w:r w:rsidR="00E66E17" w:rsidRPr="00E074D3">
              <w:rPr>
                <w:sz w:val="16"/>
                <w:szCs w:val="16"/>
              </w:rPr>
              <w:t>assignment</w:t>
            </w:r>
            <w:r w:rsidRPr="00E074D3">
              <w:rPr>
                <w:sz w:val="16"/>
                <w:szCs w:val="16"/>
              </w:rPr>
              <w:t>, etc.)</w:t>
            </w:r>
          </w:p>
        </w:tc>
        <w:tc>
          <w:tcPr>
            <w:tcW w:w="810" w:type="dxa"/>
            <w:vMerge w:val="restart"/>
            <w:tcBorders>
              <w:top w:val="single" w:sz="4" w:space="0" w:color="auto"/>
              <w:left w:val="single" w:sz="4" w:space="0" w:color="auto"/>
              <w:bottom w:val="single" w:sz="4" w:space="0" w:color="auto"/>
              <w:right w:val="single" w:sz="4" w:space="0" w:color="auto"/>
            </w:tcBorders>
            <w:hideMark/>
          </w:tcPr>
          <w:p w14:paraId="12F25E8F" w14:textId="77777777" w:rsidR="00A426D4" w:rsidRPr="00E074D3" w:rsidRDefault="00A426D4" w:rsidP="000A4F3A">
            <w:pPr>
              <w:jc w:val="center"/>
              <w:rPr>
                <w:sz w:val="16"/>
                <w:szCs w:val="16"/>
              </w:rPr>
            </w:pPr>
            <w:r w:rsidRPr="00E074D3">
              <w:rPr>
                <w:sz w:val="16"/>
                <w:szCs w:val="16"/>
              </w:rPr>
              <w:t>Auction Model used (SMRA, etc.)</w:t>
            </w:r>
          </w:p>
        </w:tc>
      </w:tr>
      <w:tr w:rsidR="00A426D4" w:rsidRPr="00E074D3" w14:paraId="117BB4D2" w14:textId="77777777" w:rsidTr="000A4F3A">
        <w:trPr>
          <w:trHeight w:val="57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77C7C187" w14:textId="77777777" w:rsidR="00A426D4" w:rsidRPr="00E074D3" w:rsidRDefault="00A426D4" w:rsidP="000A4F3A">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5584B5C" w14:textId="77777777" w:rsidR="00A426D4" w:rsidRPr="00E074D3" w:rsidRDefault="00A426D4" w:rsidP="000A4F3A">
            <w:pPr>
              <w:rPr>
                <w:sz w:val="16"/>
                <w:szCs w:val="16"/>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674FD0E0" w14:textId="77777777" w:rsidR="00A426D4" w:rsidRPr="00E074D3" w:rsidRDefault="00A426D4" w:rsidP="000A4F3A">
            <w:pPr>
              <w:rPr>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C0D1403"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CC5B3D9"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7914FF1" w14:textId="77777777" w:rsidR="00A426D4" w:rsidRPr="00E074D3" w:rsidRDefault="00A426D4" w:rsidP="000A4F3A">
            <w:pPr>
              <w:rPr>
                <w:sz w:val="16"/>
                <w:szCs w:val="16"/>
              </w:rPr>
            </w:pPr>
          </w:p>
        </w:tc>
        <w:tc>
          <w:tcPr>
            <w:tcW w:w="810" w:type="dxa"/>
            <w:tcBorders>
              <w:top w:val="single" w:sz="4" w:space="0" w:color="auto"/>
              <w:left w:val="single" w:sz="4" w:space="0" w:color="auto"/>
              <w:bottom w:val="single" w:sz="4" w:space="0" w:color="auto"/>
              <w:right w:val="single" w:sz="4" w:space="0" w:color="auto"/>
            </w:tcBorders>
            <w:hideMark/>
          </w:tcPr>
          <w:p w14:paraId="4CB4AEA9" w14:textId="77777777" w:rsidR="00A426D4" w:rsidRPr="00E074D3" w:rsidRDefault="00A426D4" w:rsidP="000A4F3A">
            <w:pPr>
              <w:rPr>
                <w:sz w:val="16"/>
                <w:szCs w:val="16"/>
              </w:rPr>
            </w:pPr>
            <w:r w:rsidRPr="00E074D3">
              <w:rPr>
                <w:sz w:val="16"/>
                <w:szCs w:val="16"/>
              </w:rPr>
              <w:t>Reserved Price</w:t>
            </w:r>
          </w:p>
        </w:tc>
        <w:tc>
          <w:tcPr>
            <w:tcW w:w="810" w:type="dxa"/>
            <w:tcBorders>
              <w:top w:val="single" w:sz="4" w:space="0" w:color="auto"/>
              <w:left w:val="single" w:sz="4" w:space="0" w:color="auto"/>
              <w:bottom w:val="single" w:sz="4" w:space="0" w:color="auto"/>
              <w:right w:val="single" w:sz="4" w:space="0" w:color="auto"/>
            </w:tcBorders>
            <w:hideMark/>
          </w:tcPr>
          <w:p w14:paraId="4A9D68A1" w14:textId="77777777" w:rsidR="00A426D4" w:rsidRPr="00E074D3" w:rsidRDefault="00A426D4" w:rsidP="000A4F3A">
            <w:pPr>
              <w:rPr>
                <w:sz w:val="16"/>
                <w:szCs w:val="16"/>
              </w:rPr>
            </w:pPr>
            <w:r w:rsidRPr="00E074D3">
              <w:rPr>
                <w:sz w:val="16"/>
                <w:szCs w:val="16"/>
              </w:rPr>
              <w:t>Auction Winning</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3C3BD29" w14:textId="77777777" w:rsidR="00A426D4" w:rsidRPr="00E074D3" w:rsidRDefault="00A426D4" w:rsidP="000A4F3A">
            <w:pPr>
              <w:jc w:val="cente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73C8B1C" w14:textId="77777777" w:rsidR="00A426D4" w:rsidRPr="00E074D3" w:rsidRDefault="00A426D4" w:rsidP="000A4F3A">
            <w:pPr>
              <w:rPr>
                <w:sz w:val="16"/>
                <w:szCs w:val="16"/>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48B19A5F"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07C0940" w14:textId="77777777" w:rsidR="00A426D4" w:rsidRPr="00E074D3" w:rsidRDefault="00A426D4" w:rsidP="000A4F3A">
            <w:pPr>
              <w:rPr>
                <w:sz w:val="16"/>
                <w:szCs w:val="16"/>
              </w:rPr>
            </w:pPr>
          </w:p>
        </w:tc>
      </w:tr>
      <w:tr w:rsidR="00A426D4" w:rsidRPr="00E074D3" w14:paraId="4257F8E3"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51D4843A" w14:textId="77777777" w:rsidR="00A426D4" w:rsidRPr="00E074D3" w:rsidRDefault="00A426D4" w:rsidP="000A4F3A">
            <w:pPr>
              <w:jc w:val="center"/>
              <w:rPr>
                <w:sz w:val="16"/>
                <w:szCs w:val="16"/>
              </w:rPr>
            </w:pPr>
            <w:r w:rsidRPr="00E074D3">
              <w:rPr>
                <w:sz w:val="16"/>
                <w:szCs w:val="16"/>
              </w:rPr>
              <w:t>1</w:t>
            </w:r>
          </w:p>
        </w:tc>
        <w:tc>
          <w:tcPr>
            <w:tcW w:w="991" w:type="dxa"/>
            <w:tcBorders>
              <w:top w:val="single" w:sz="4" w:space="0" w:color="auto"/>
              <w:left w:val="single" w:sz="4" w:space="0" w:color="auto"/>
              <w:bottom w:val="single" w:sz="4" w:space="0" w:color="auto"/>
              <w:right w:val="single" w:sz="4" w:space="0" w:color="auto"/>
            </w:tcBorders>
            <w:vAlign w:val="center"/>
            <w:hideMark/>
          </w:tcPr>
          <w:p w14:paraId="60E177CA" w14:textId="77777777" w:rsidR="00A426D4" w:rsidRPr="00E074D3" w:rsidRDefault="00A426D4" w:rsidP="000A4F3A">
            <w:pPr>
              <w:rPr>
                <w:sz w:val="20"/>
                <w:szCs w:val="20"/>
              </w:rPr>
            </w:pPr>
            <w:r w:rsidRPr="00E074D3">
              <w:rPr>
                <w:sz w:val="20"/>
                <w:szCs w:val="20"/>
              </w:rPr>
              <w:t>National</w:t>
            </w:r>
          </w:p>
        </w:tc>
        <w:tc>
          <w:tcPr>
            <w:tcW w:w="721" w:type="dxa"/>
            <w:tcBorders>
              <w:top w:val="single" w:sz="4" w:space="0" w:color="auto"/>
              <w:left w:val="single" w:sz="4" w:space="0" w:color="auto"/>
              <w:bottom w:val="single" w:sz="4" w:space="0" w:color="auto"/>
              <w:right w:val="single" w:sz="4" w:space="0" w:color="auto"/>
            </w:tcBorders>
            <w:vAlign w:val="center"/>
            <w:hideMark/>
          </w:tcPr>
          <w:p w14:paraId="44BD6E9A" w14:textId="77777777" w:rsidR="00A426D4" w:rsidRPr="00E074D3" w:rsidRDefault="00A426D4" w:rsidP="000A4F3A">
            <w:pPr>
              <w:rPr>
                <w:sz w:val="20"/>
                <w:szCs w:val="20"/>
              </w:rPr>
            </w:pPr>
            <w:r w:rsidRPr="00E074D3">
              <w:rPr>
                <w:sz w:val="20"/>
                <w:szCs w:val="20"/>
              </w:rPr>
              <w:t> 2022</w:t>
            </w:r>
          </w:p>
        </w:tc>
        <w:tc>
          <w:tcPr>
            <w:tcW w:w="811" w:type="dxa"/>
            <w:tcBorders>
              <w:top w:val="single" w:sz="4" w:space="0" w:color="auto"/>
              <w:left w:val="single" w:sz="4" w:space="0" w:color="auto"/>
              <w:bottom w:val="single" w:sz="4" w:space="0" w:color="auto"/>
              <w:right w:val="single" w:sz="4" w:space="0" w:color="auto"/>
            </w:tcBorders>
            <w:vAlign w:val="center"/>
            <w:hideMark/>
          </w:tcPr>
          <w:p w14:paraId="3248EB34" w14:textId="77777777" w:rsidR="00A426D4" w:rsidRPr="00E074D3" w:rsidRDefault="00A426D4" w:rsidP="000A4F3A">
            <w:pPr>
              <w:jc w:val="center"/>
              <w:rPr>
                <w:sz w:val="20"/>
                <w:szCs w:val="20"/>
              </w:rPr>
            </w:pPr>
            <w:r w:rsidRPr="00E074D3">
              <w:rPr>
                <w:sz w:val="20"/>
                <w:szCs w:val="20"/>
              </w:rPr>
              <w:t>2300,</w:t>
            </w:r>
            <w:r w:rsidRPr="00E074D3">
              <w:rPr>
                <w:sz w:val="20"/>
                <w:szCs w:val="20"/>
              </w:rPr>
              <w:br/>
              <w:t>2600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73FAE4" w14:textId="77777777" w:rsidR="00A426D4" w:rsidRPr="00E074D3" w:rsidRDefault="00A426D4" w:rsidP="000A4F3A">
            <w:pPr>
              <w:jc w:val="center"/>
              <w:rPr>
                <w:sz w:val="20"/>
                <w:szCs w:val="20"/>
              </w:rPr>
            </w:pPr>
            <w:r w:rsidRPr="00E074D3">
              <w:rPr>
                <w:sz w:val="20"/>
                <w:szCs w:val="20"/>
              </w:rPr>
              <w:t>19</w:t>
            </w:r>
          </w:p>
        </w:tc>
        <w:tc>
          <w:tcPr>
            <w:tcW w:w="810" w:type="dxa"/>
            <w:tcBorders>
              <w:top w:val="single" w:sz="4" w:space="0" w:color="auto"/>
              <w:left w:val="single" w:sz="4" w:space="0" w:color="auto"/>
              <w:bottom w:val="single" w:sz="4" w:space="0" w:color="auto"/>
              <w:right w:val="single" w:sz="4" w:space="0" w:color="auto"/>
            </w:tcBorders>
            <w:vAlign w:val="center"/>
            <w:hideMark/>
          </w:tcPr>
          <w:p w14:paraId="266CBDDE" w14:textId="77777777" w:rsidR="00A426D4" w:rsidRPr="00E074D3" w:rsidRDefault="00A426D4" w:rsidP="000A4F3A">
            <w:pPr>
              <w:jc w:val="center"/>
              <w:rPr>
                <w:sz w:val="20"/>
                <w:szCs w:val="20"/>
              </w:rPr>
            </w:pPr>
            <w:r w:rsidRPr="00E074D3">
              <w:rPr>
                <w:sz w:val="20"/>
                <w:szCs w:val="20"/>
              </w:rPr>
              <w:t xml:space="preserve">10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BCBA9A" w14:textId="77777777" w:rsidR="00A426D4" w:rsidRPr="00E074D3" w:rsidRDefault="00A426D4" w:rsidP="000A4F3A">
            <w:pPr>
              <w:rPr>
                <w:sz w:val="20"/>
                <w:szCs w:val="20"/>
              </w:rPr>
            </w:pPr>
            <w:r w:rsidRPr="00E074D3">
              <w:rPr>
                <w:sz w:val="20"/>
                <w:szCs w:val="20"/>
              </w:rPr>
              <w:t> 6.0 million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474F6E53" w14:textId="77777777" w:rsidR="00A426D4" w:rsidRPr="00E074D3" w:rsidRDefault="00A426D4" w:rsidP="000A4F3A">
            <w:pPr>
              <w:rPr>
                <w:sz w:val="20"/>
                <w:szCs w:val="20"/>
              </w:rPr>
            </w:pPr>
            <w:r w:rsidRPr="00E074D3">
              <w:rPr>
                <w:sz w:val="20"/>
                <w:szCs w:val="20"/>
              </w:rPr>
              <w:t> 6.5 million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4D4851D3" w14:textId="77777777" w:rsidR="00A426D4" w:rsidRPr="00E074D3" w:rsidRDefault="00A426D4" w:rsidP="000A4F3A">
            <w:pPr>
              <w:jc w:val="center"/>
              <w:rPr>
                <w:sz w:val="20"/>
                <w:szCs w:val="20"/>
              </w:rPr>
            </w:pPr>
            <w:r w:rsidRPr="00E074D3">
              <w:rPr>
                <w:sz w:val="20"/>
                <w:szCs w:val="20"/>
              </w:rPr>
              <w:t>No</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77E62A" w14:textId="77777777" w:rsidR="00A426D4" w:rsidRPr="00E074D3" w:rsidRDefault="00A426D4" w:rsidP="000A4F3A">
            <w:pPr>
              <w:jc w:val="center"/>
              <w:rPr>
                <w:sz w:val="20"/>
                <w:szCs w:val="20"/>
              </w:rPr>
            </w:pPr>
            <w:r w:rsidRPr="00E074D3">
              <w:rPr>
                <w:sz w:val="20"/>
                <w:szCs w:val="20"/>
              </w:rPr>
              <w:t>11</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4C5C349" w14:textId="77777777" w:rsidR="00A426D4" w:rsidRPr="00E074D3" w:rsidRDefault="00A426D4" w:rsidP="000A4F3A">
            <w:pPr>
              <w:rPr>
                <w:sz w:val="20"/>
                <w:szCs w:val="20"/>
              </w:rPr>
            </w:pPr>
            <w:r w:rsidRPr="00E074D3">
              <w:rPr>
                <w:sz w:val="20"/>
                <w:szCs w:val="20"/>
              </w:rPr>
              <w:t> Auction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E17BD3" w14:textId="77777777" w:rsidR="00A426D4" w:rsidRPr="00E074D3" w:rsidRDefault="00A426D4" w:rsidP="000A4F3A">
            <w:pPr>
              <w:rPr>
                <w:sz w:val="20"/>
                <w:szCs w:val="20"/>
              </w:rPr>
            </w:pPr>
            <w:r w:rsidRPr="00E074D3">
              <w:rPr>
                <w:sz w:val="20"/>
                <w:szCs w:val="20"/>
              </w:rPr>
              <w:t xml:space="preserve"> Open outcry </w:t>
            </w:r>
          </w:p>
        </w:tc>
      </w:tr>
      <w:tr w:rsidR="00A426D4" w:rsidRPr="00E074D3" w14:paraId="7434C67B"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43F3EEE3" w14:textId="77777777" w:rsidR="00A426D4" w:rsidRPr="00E074D3" w:rsidRDefault="00A426D4" w:rsidP="000A4F3A">
            <w:pPr>
              <w:jc w:val="center"/>
              <w:rPr>
                <w:sz w:val="16"/>
                <w:szCs w:val="16"/>
              </w:rPr>
            </w:pPr>
            <w:r w:rsidRPr="00E074D3">
              <w:rPr>
                <w:sz w:val="16"/>
                <w:szCs w:val="16"/>
              </w:rPr>
              <w:t>2</w:t>
            </w:r>
          </w:p>
        </w:tc>
        <w:tc>
          <w:tcPr>
            <w:tcW w:w="991" w:type="dxa"/>
            <w:tcBorders>
              <w:top w:val="single" w:sz="4" w:space="0" w:color="auto"/>
              <w:left w:val="single" w:sz="4" w:space="0" w:color="auto"/>
              <w:bottom w:val="single" w:sz="4" w:space="0" w:color="auto"/>
              <w:right w:val="single" w:sz="4" w:space="0" w:color="auto"/>
            </w:tcBorders>
            <w:vAlign w:val="center"/>
            <w:hideMark/>
          </w:tcPr>
          <w:p w14:paraId="002063D1" w14:textId="77777777" w:rsidR="00A426D4" w:rsidRPr="00E074D3" w:rsidRDefault="00A426D4" w:rsidP="000A4F3A">
            <w:pPr>
              <w:rPr>
                <w:sz w:val="20"/>
                <w:szCs w:val="20"/>
              </w:rPr>
            </w:pPr>
            <w:r w:rsidRPr="00E074D3">
              <w:rPr>
                <w:sz w:val="20"/>
                <w:szCs w:val="20"/>
              </w:rPr>
              <w:t>National</w:t>
            </w:r>
          </w:p>
        </w:tc>
        <w:tc>
          <w:tcPr>
            <w:tcW w:w="721" w:type="dxa"/>
            <w:tcBorders>
              <w:top w:val="single" w:sz="4" w:space="0" w:color="auto"/>
              <w:left w:val="single" w:sz="4" w:space="0" w:color="auto"/>
              <w:bottom w:val="single" w:sz="4" w:space="0" w:color="auto"/>
              <w:right w:val="single" w:sz="4" w:space="0" w:color="auto"/>
            </w:tcBorders>
            <w:vAlign w:val="center"/>
            <w:hideMark/>
          </w:tcPr>
          <w:p w14:paraId="75A20B3C" w14:textId="77777777" w:rsidR="00A426D4" w:rsidRPr="00E074D3" w:rsidRDefault="00A426D4" w:rsidP="000A4F3A">
            <w:pPr>
              <w:rPr>
                <w:sz w:val="20"/>
                <w:szCs w:val="20"/>
              </w:rPr>
            </w:pPr>
            <w:r w:rsidRPr="00E074D3">
              <w:rPr>
                <w:sz w:val="20"/>
                <w:szCs w:val="20"/>
              </w:rPr>
              <w:t> 2021</w:t>
            </w:r>
          </w:p>
        </w:tc>
        <w:tc>
          <w:tcPr>
            <w:tcW w:w="811" w:type="dxa"/>
            <w:tcBorders>
              <w:top w:val="single" w:sz="4" w:space="0" w:color="auto"/>
              <w:left w:val="single" w:sz="4" w:space="0" w:color="auto"/>
              <w:bottom w:val="single" w:sz="4" w:space="0" w:color="auto"/>
              <w:right w:val="single" w:sz="4" w:space="0" w:color="auto"/>
            </w:tcBorders>
            <w:vAlign w:val="center"/>
            <w:hideMark/>
          </w:tcPr>
          <w:p w14:paraId="6495F37C" w14:textId="77777777" w:rsidR="00A426D4" w:rsidRPr="00E074D3" w:rsidRDefault="00A426D4" w:rsidP="000A4F3A">
            <w:pPr>
              <w:jc w:val="center"/>
              <w:rPr>
                <w:sz w:val="20"/>
                <w:szCs w:val="20"/>
              </w:rPr>
            </w:pPr>
            <w:r w:rsidRPr="00E074D3">
              <w:rPr>
                <w:sz w:val="20"/>
                <w:szCs w:val="20"/>
              </w:rPr>
              <w:t>1800,</w:t>
            </w:r>
            <w:r w:rsidRPr="00E074D3">
              <w:rPr>
                <w:sz w:val="20"/>
                <w:szCs w:val="20"/>
              </w:rPr>
              <w:br/>
              <w:t>2100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7AAB97B" w14:textId="77777777" w:rsidR="00A426D4" w:rsidRPr="00E074D3" w:rsidRDefault="00A426D4" w:rsidP="000A4F3A">
            <w:pPr>
              <w:jc w:val="center"/>
              <w:rPr>
                <w:sz w:val="20"/>
                <w:szCs w:val="20"/>
              </w:rPr>
            </w:pPr>
            <w:r w:rsidRPr="00E074D3">
              <w:rPr>
                <w:sz w:val="20"/>
                <w:szCs w:val="20"/>
              </w:rPr>
              <w:t xml:space="preserve">1, </w:t>
            </w:r>
            <w:r w:rsidRPr="00E074D3">
              <w:rPr>
                <w:sz w:val="20"/>
                <w:szCs w:val="20"/>
              </w:rPr>
              <w:br/>
              <w:t>4</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9A90EE" w14:textId="77777777" w:rsidR="00A426D4" w:rsidRPr="00E074D3" w:rsidRDefault="00A426D4" w:rsidP="000A4F3A">
            <w:pPr>
              <w:jc w:val="center"/>
              <w:rPr>
                <w:sz w:val="20"/>
                <w:szCs w:val="20"/>
              </w:rPr>
            </w:pPr>
            <w:r w:rsidRPr="00E074D3">
              <w:rPr>
                <w:sz w:val="20"/>
                <w:szCs w:val="20"/>
              </w:rPr>
              <w:t>7.4,</w:t>
            </w:r>
            <w:r w:rsidRPr="00E074D3">
              <w:rPr>
                <w:sz w:val="20"/>
                <w:szCs w:val="20"/>
              </w:rPr>
              <w:b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B6CDDC" w14:textId="77777777" w:rsidR="00A426D4" w:rsidRPr="00E074D3" w:rsidRDefault="00A426D4" w:rsidP="000A4F3A">
            <w:pPr>
              <w:rPr>
                <w:sz w:val="20"/>
                <w:szCs w:val="20"/>
              </w:rPr>
            </w:pPr>
            <w:r w:rsidRPr="00E074D3">
              <w:rPr>
                <w:sz w:val="20"/>
                <w:szCs w:val="20"/>
              </w:rPr>
              <w:t> 31 million &amp; 27 million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042AC4" w14:textId="77777777" w:rsidR="00A426D4" w:rsidRPr="00E074D3" w:rsidRDefault="00A426D4" w:rsidP="000A4F3A">
            <w:pPr>
              <w:rPr>
                <w:sz w:val="20"/>
                <w:szCs w:val="20"/>
              </w:rPr>
            </w:pPr>
            <w:r w:rsidRPr="00E074D3">
              <w:rPr>
                <w:sz w:val="20"/>
                <w:szCs w:val="20"/>
              </w:rPr>
              <w:t> 31 million &amp; 29 million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25E983BC" w14:textId="77777777" w:rsidR="00A426D4" w:rsidRPr="00E074D3" w:rsidRDefault="00A426D4" w:rsidP="000A4F3A">
            <w:pPr>
              <w:jc w:val="center"/>
              <w:rPr>
                <w:sz w:val="20"/>
                <w:szCs w:val="20"/>
              </w:rPr>
            </w:pPr>
            <w:r w:rsidRPr="00E074D3">
              <w:rPr>
                <w:sz w:val="20"/>
                <w:szCs w:val="20"/>
              </w:rPr>
              <w:t>No</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6F97AB" w14:textId="77777777" w:rsidR="00A426D4" w:rsidRPr="00E074D3" w:rsidRDefault="00A426D4" w:rsidP="000A4F3A">
            <w:pPr>
              <w:jc w:val="center"/>
              <w:rPr>
                <w:sz w:val="20"/>
                <w:szCs w:val="20"/>
              </w:rPr>
            </w:pPr>
            <w:r w:rsidRPr="00E074D3">
              <w:rPr>
                <w:sz w:val="20"/>
                <w:szCs w:val="20"/>
              </w:rPr>
              <w:t>5</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61A42D3" w14:textId="77777777" w:rsidR="00A426D4" w:rsidRPr="00E074D3" w:rsidRDefault="00A426D4" w:rsidP="000A4F3A">
            <w:pPr>
              <w:rPr>
                <w:sz w:val="20"/>
                <w:szCs w:val="20"/>
              </w:rPr>
            </w:pPr>
            <w:r w:rsidRPr="00E074D3">
              <w:rPr>
                <w:sz w:val="20"/>
                <w:szCs w:val="20"/>
              </w:rPr>
              <w:t> Auction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68829255" w14:textId="77777777" w:rsidR="00A426D4" w:rsidRPr="00E074D3" w:rsidRDefault="00A426D4" w:rsidP="000A4F3A">
            <w:pPr>
              <w:rPr>
                <w:sz w:val="20"/>
                <w:szCs w:val="20"/>
              </w:rPr>
            </w:pPr>
            <w:r w:rsidRPr="00E074D3">
              <w:rPr>
                <w:sz w:val="20"/>
                <w:szCs w:val="20"/>
              </w:rPr>
              <w:t xml:space="preserve"> Open outcry </w:t>
            </w:r>
          </w:p>
        </w:tc>
      </w:tr>
      <w:tr w:rsidR="00A426D4" w:rsidRPr="00E074D3" w14:paraId="4EFFD546"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27AF4356" w14:textId="77777777" w:rsidR="00A426D4" w:rsidRPr="00E074D3" w:rsidRDefault="00A426D4" w:rsidP="000A4F3A">
            <w:pPr>
              <w:jc w:val="center"/>
              <w:rPr>
                <w:sz w:val="16"/>
                <w:szCs w:val="16"/>
              </w:rPr>
            </w:pPr>
            <w:r w:rsidRPr="00E074D3">
              <w:rPr>
                <w:sz w:val="16"/>
                <w:szCs w:val="16"/>
              </w:rPr>
              <w:t>3</w:t>
            </w:r>
          </w:p>
        </w:tc>
        <w:tc>
          <w:tcPr>
            <w:tcW w:w="991" w:type="dxa"/>
            <w:tcBorders>
              <w:top w:val="single" w:sz="4" w:space="0" w:color="auto"/>
              <w:left w:val="single" w:sz="4" w:space="0" w:color="auto"/>
              <w:bottom w:val="single" w:sz="4" w:space="0" w:color="auto"/>
              <w:right w:val="single" w:sz="4" w:space="0" w:color="auto"/>
            </w:tcBorders>
            <w:vAlign w:val="center"/>
            <w:hideMark/>
          </w:tcPr>
          <w:p w14:paraId="09B70E64" w14:textId="77777777" w:rsidR="00A426D4" w:rsidRPr="00E074D3" w:rsidRDefault="00A426D4" w:rsidP="000A4F3A">
            <w:pPr>
              <w:rPr>
                <w:sz w:val="20"/>
                <w:szCs w:val="20"/>
              </w:rPr>
            </w:pPr>
            <w:r w:rsidRPr="00E074D3">
              <w:rPr>
                <w:sz w:val="20"/>
                <w:szCs w:val="20"/>
              </w:rPr>
              <w:t>National</w:t>
            </w:r>
          </w:p>
        </w:tc>
        <w:tc>
          <w:tcPr>
            <w:tcW w:w="721" w:type="dxa"/>
            <w:tcBorders>
              <w:top w:val="single" w:sz="4" w:space="0" w:color="auto"/>
              <w:left w:val="single" w:sz="4" w:space="0" w:color="auto"/>
              <w:bottom w:val="single" w:sz="4" w:space="0" w:color="auto"/>
              <w:right w:val="single" w:sz="4" w:space="0" w:color="auto"/>
            </w:tcBorders>
            <w:vAlign w:val="center"/>
            <w:hideMark/>
          </w:tcPr>
          <w:p w14:paraId="4EAFC521" w14:textId="77777777" w:rsidR="00A426D4" w:rsidRPr="00E074D3" w:rsidRDefault="00A426D4" w:rsidP="000A4F3A">
            <w:pPr>
              <w:rPr>
                <w:sz w:val="20"/>
                <w:szCs w:val="20"/>
              </w:rPr>
            </w:pPr>
            <w:r w:rsidRPr="00E074D3">
              <w:rPr>
                <w:sz w:val="20"/>
                <w:szCs w:val="20"/>
              </w:rPr>
              <w:t> 2020</w:t>
            </w:r>
          </w:p>
        </w:tc>
        <w:tc>
          <w:tcPr>
            <w:tcW w:w="811" w:type="dxa"/>
            <w:tcBorders>
              <w:top w:val="single" w:sz="4" w:space="0" w:color="auto"/>
              <w:left w:val="single" w:sz="4" w:space="0" w:color="auto"/>
              <w:bottom w:val="single" w:sz="4" w:space="0" w:color="auto"/>
              <w:right w:val="single" w:sz="4" w:space="0" w:color="auto"/>
            </w:tcBorders>
            <w:vAlign w:val="center"/>
            <w:hideMark/>
          </w:tcPr>
          <w:p w14:paraId="482A62AC" w14:textId="77777777" w:rsidR="00A426D4" w:rsidRPr="00E074D3" w:rsidRDefault="00A426D4" w:rsidP="000A4F3A">
            <w:pPr>
              <w:jc w:val="center"/>
              <w:rPr>
                <w:sz w:val="20"/>
                <w:szCs w:val="20"/>
              </w:rPr>
            </w:pPr>
            <w:r w:rsidRPr="00E074D3">
              <w:rPr>
                <w:sz w:val="20"/>
                <w:szCs w:val="20"/>
              </w:rPr>
              <w:t>900 (</w:t>
            </w:r>
            <w:proofErr w:type="spellStart"/>
            <w:r w:rsidRPr="00E074D3">
              <w:rPr>
                <w:sz w:val="20"/>
                <w:szCs w:val="20"/>
              </w:rPr>
              <w:t>eGSM</w:t>
            </w:r>
            <w:proofErr w:type="spellEnd"/>
            <w:r w:rsidRPr="00E074D3">
              <w:rPr>
                <w:sz w:val="20"/>
                <w:szCs w:val="20"/>
              </w:rPr>
              <w:t>), 1800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18389A" w14:textId="77777777" w:rsidR="00A426D4" w:rsidRPr="00E074D3" w:rsidRDefault="00A426D4" w:rsidP="000A4F3A">
            <w:pPr>
              <w:jc w:val="center"/>
              <w:rPr>
                <w:sz w:val="20"/>
                <w:szCs w:val="20"/>
              </w:rPr>
            </w:pPr>
            <w:r w:rsidRPr="00E074D3">
              <w:rPr>
                <w:sz w:val="20"/>
                <w:szCs w:val="20"/>
              </w:rPr>
              <w:t>1,</w:t>
            </w:r>
            <w:r w:rsidRPr="00E074D3">
              <w:rPr>
                <w:sz w:val="20"/>
                <w:szCs w:val="20"/>
              </w:rPr>
              <w:b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454036CC" w14:textId="77777777" w:rsidR="00A426D4" w:rsidRPr="00E074D3" w:rsidRDefault="00A426D4" w:rsidP="000A4F3A">
            <w:pPr>
              <w:jc w:val="center"/>
              <w:rPr>
                <w:sz w:val="20"/>
                <w:szCs w:val="20"/>
              </w:rPr>
            </w:pPr>
            <w:r w:rsidRPr="00E074D3">
              <w:rPr>
                <w:sz w:val="20"/>
                <w:szCs w:val="20"/>
              </w:rPr>
              <w:t>1.6,</w:t>
            </w:r>
            <w:r w:rsidRPr="00E074D3">
              <w:rPr>
                <w:sz w:val="20"/>
                <w:szCs w:val="20"/>
              </w:rPr>
              <w:br/>
              <w:t>10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831B8E" w14:textId="77777777" w:rsidR="00A426D4" w:rsidRPr="00E074D3" w:rsidRDefault="00A426D4" w:rsidP="000A4F3A">
            <w:pPr>
              <w:rPr>
                <w:sz w:val="20"/>
                <w:szCs w:val="20"/>
              </w:rPr>
            </w:pPr>
            <w:r w:rsidRPr="00E074D3">
              <w:rPr>
                <w:sz w:val="20"/>
                <w:szCs w:val="20"/>
              </w:rPr>
              <w:t> N/A</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C5028E" w14:textId="77777777" w:rsidR="00A426D4" w:rsidRPr="00E074D3" w:rsidRDefault="00A426D4" w:rsidP="000A4F3A">
            <w:pPr>
              <w:rPr>
                <w:sz w:val="20"/>
                <w:szCs w:val="20"/>
              </w:rPr>
            </w:pPr>
            <w:r w:rsidRPr="00E074D3">
              <w:rPr>
                <w:sz w:val="20"/>
                <w:szCs w:val="20"/>
              </w:rPr>
              <w:t> 31 million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43FFF7F9" w14:textId="77777777" w:rsidR="00A426D4" w:rsidRPr="00E074D3" w:rsidRDefault="00A426D4" w:rsidP="000A4F3A">
            <w:pPr>
              <w:jc w:val="center"/>
              <w:rPr>
                <w:sz w:val="20"/>
                <w:szCs w:val="20"/>
              </w:rPr>
            </w:pPr>
            <w:r w:rsidRPr="00E074D3">
              <w:rPr>
                <w:sz w:val="20"/>
                <w:szCs w:val="20"/>
              </w:rPr>
              <w:t>No</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D8E4FF" w14:textId="77777777" w:rsidR="00A426D4" w:rsidRPr="00E074D3" w:rsidRDefault="00A426D4" w:rsidP="000A4F3A">
            <w:pPr>
              <w:jc w:val="center"/>
              <w:rPr>
                <w:sz w:val="20"/>
                <w:szCs w:val="20"/>
              </w:rPr>
            </w:pPr>
            <w:r w:rsidRPr="00E074D3">
              <w:rPr>
                <w:sz w:val="20"/>
                <w:szCs w:val="20"/>
              </w:rPr>
              <w:t>10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4D5E6CD" w14:textId="77777777" w:rsidR="00A426D4" w:rsidRPr="00E074D3" w:rsidRDefault="00A426D4" w:rsidP="000A4F3A">
            <w:pPr>
              <w:rPr>
                <w:sz w:val="20"/>
                <w:szCs w:val="20"/>
              </w:rPr>
            </w:pPr>
            <w:r w:rsidRPr="00E074D3">
              <w:rPr>
                <w:sz w:val="20"/>
                <w:szCs w:val="20"/>
              </w:rPr>
              <w:t> Administrative</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0409FB" w14:textId="77777777" w:rsidR="00A426D4" w:rsidRPr="00E074D3" w:rsidRDefault="00A426D4" w:rsidP="000A4F3A">
            <w:pPr>
              <w:rPr>
                <w:sz w:val="20"/>
                <w:szCs w:val="20"/>
              </w:rPr>
            </w:pPr>
            <w:r w:rsidRPr="00E074D3">
              <w:rPr>
                <w:sz w:val="20"/>
                <w:szCs w:val="20"/>
              </w:rPr>
              <w:t> -</w:t>
            </w:r>
          </w:p>
        </w:tc>
      </w:tr>
      <w:tr w:rsidR="00A426D4" w:rsidRPr="00E074D3" w14:paraId="7B20759B"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47A5B845" w14:textId="77777777" w:rsidR="00A426D4" w:rsidRPr="00E074D3" w:rsidRDefault="00A426D4" w:rsidP="000A4F3A">
            <w:pPr>
              <w:jc w:val="center"/>
              <w:rPr>
                <w:sz w:val="16"/>
                <w:szCs w:val="16"/>
              </w:rPr>
            </w:pPr>
            <w:r w:rsidRPr="00E074D3">
              <w:rPr>
                <w:sz w:val="16"/>
                <w:szCs w:val="16"/>
              </w:rPr>
              <w:t>4</w:t>
            </w:r>
          </w:p>
        </w:tc>
        <w:tc>
          <w:tcPr>
            <w:tcW w:w="991" w:type="dxa"/>
            <w:tcBorders>
              <w:top w:val="single" w:sz="4" w:space="0" w:color="auto"/>
              <w:left w:val="single" w:sz="4" w:space="0" w:color="auto"/>
              <w:bottom w:val="single" w:sz="4" w:space="0" w:color="auto"/>
              <w:right w:val="single" w:sz="4" w:space="0" w:color="auto"/>
            </w:tcBorders>
            <w:vAlign w:val="center"/>
            <w:hideMark/>
          </w:tcPr>
          <w:p w14:paraId="3B9B00BD" w14:textId="77777777" w:rsidR="00A426D4" w:rsidRPr="00E074D3" w:rsidRDefault="00A426D4" w:rsidP="000A4F3A">
            <w:pPr>
              <w:rPr>
                <w:sz w:val="20"/>
                <w:szCs w:val="20"/>
              </w:rPr>
            </w:pPr>
            <w:r w:rsidRPr="00E074D3">
              <w:rPr>
                <w:sz w:val="20"/>
                <w:szCs w:val="20"/>
              </w:rPr>
              <w:t>National</w:t>
            </w:r>
          </w:p>
        </w:tc>
        <w:tc>
          <w:tcPr>
            <w:tcW w:w="721" w:type="dxa"/>
            <w:tcBorders>
              <w:top w:val="single" w:sz="4" w:space="0" w:color="auto"/>
              <w:left w:val="single" w:sz="4" w:space="0" w:color="auto"/>
              <w:bottom w:val="single" w:sz="4" w:space="0" w:color="auto"/>
              <w:right w:val="single" w:sz="4" w:space="0" w:color="auto"/>
            </w:tcBorders>
            <w:vAlign w:val="center"/>
            <w:hideMark/>
          </w:tcPr>
          <w:p w14:paraId="44782C0D" w14:textId="77777777" w:rsidR="00A426D4" w:rsidRPr="00E074D3" w:rsidRDefault="00A426D4" w:rsidP="000A4F3A">
            <w:pPr>
              <w:rPr>
                <w:sz w:val="20"/>
                <w:szCs w:val="20"/>
              </w:rPr>
            </w:pPr>
            <w:r w:rsidRPr="00E074D3">
              <w:rPr>
                <w:sz w:val="20"/>
                <w:szCs w:val="20"/>
              </w:rPr>
              <w:t> 2018</w:t>
            </w:r>
          </w:p>
        </w:tc>
        <w:tc>
          <w:tcPr>
            <w:tcW w:w="811" w:type="dxa"/>
            <w:tcBorders>
              <w:top w:val="single" w:sz="4" w:space="0" w:color="auto"/>
              <w:left w:val="single" w:sz="4" w:space="0" w:color="auto"/>
              <w:bottom w:val="single" w:sz="4" w:space="0" w:color="auto"/>
              <w:right w:val="single" w:sz="4" w:space="0" w:color="auto"/>
            </w:tcBorders>
            <w:vAlign w:val="center"/>
            <w:hideMark/>
          </w:tcPr>
          <w:p w14:paraId="513EBCF2" w14:textId="77777777" w:rsidR="00A426D4" w:rsidRPr="00E074D3" w:rsidRDefault="00A426D4" w:rsidP="000A4F3A">
            <w:pPr>
              <w:jc w:val="center"/>
              <w:rPr>
                <w:sz w:val="20"/>
                <w:szCs w:val="20"/>
              </w:rPr>
            </w:pPr>
            <w:r w:rsidRPr="00E074D3">
              <w:rPr>
                <w:sz w:val="20"/>
                <w:szCs w:val="20"/>
              </w:rPr>
              <w:t>1800, 2100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E38207" w14:textId="77777777" w:rsidR="00A426D4" w:rsidRPr="00E074D3" w:rsidRDefault="00A426D4" w:rsidP="000A4F3A">
            <w:pPr>
              <w:jc w:val="center"/>
              <w:rPr>
                <w:sz w:val="20"/>
                <w:szCs w:val="20"/>
              </w:rPr>
            </w:pPr>
            <w:r w:rsidRPr="00E074D3">
              <w:rPr>
                <w:sz w:val="20"/>
                <w:szCs w:val="20"/>
              </w:rPr>
              <w:t xml:space="preserve">1, </w:t>
            </w:r>
            <w:r w:rsidRPr="00E074D3">
              <w:rPr>
                <w:sz w:val="20"/>
                <w:szCs w:val="20"/>
              </w:rPr>
              <w:b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0038E3" w14:textId="77777777" w:rsidR="00A426D4" w:rsidRPr="00E074D3" w:rsidRDefault="00A426D4" w:rsidP="000A4F3A">
            <w:pPr>
              <w:jc w:val="center"/>
              <w:rPr>
                <w:sz w:val="20"/>
                <w:szCs w:val="20"/>
              </w:rPr>
            </w:pPr>
            <w:r w:rsidRPr="00E074D3">
              <w:rPr>
                <w:sz w:val="20"/>
                <w:szCs w:val="20"/>
              </w:rPr>
              <w:t>11.6,</w:t>
            </w:r>
            <w:r w:rsidRPr="00E074D3">
              <w:rPr>
                <w:sz w:val="20"/>
                <w:szCs w:val="20"/>
              </w:rPr>
              <w:b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931723" w14:textId="77777777" w:rsidR="00A426D4" w:rsidRPr="00E074D3" w:rsidRDefault="00A426D4" w:rsidP="000A4F3A">
            <w:pPr>
              <w:rPr>
                <w:sz w:val="20"/>
                <w:szCs w:val="20"/>
              </w:rPr>
            </w:pPr>
            <w:r w:rsidRPr="00E074D3">
              <w:rPr>
                <w:sz w:val="20"/>
                <w:szCs w:val="20"/>
              </w:rPr>
              <w:t>30 million, 27 million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0DEB55D0" w14:textId="77777777" w:rsidR="00A426D4" w:rsidRPr="00E074D3" w:rsidRDefault="00A426D4" w:rsidP="000A4F3A">
            <w:pPr>
              <w:rPr>
                <w:sz w:val="20"/>
                <w:szCs w:val="20"/>
              </w:rPr>
            </w:pPr>
            <w:r w:rsidRPr="00E074D3">
              <w:rPr>
                <w:sz w:val="20"/>
                <w:szCs w:val="20"/>
              </w:rPr>
              <w:t> 31 million, 27 million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47B39A" w14:textId="77777777" w:rsidR="00A426D4" w:rsidRPr="00E074D3" w:rsidRDefault="00A426D4" w:rsidP="000A4F3A">
            <w:pPr>
              <w:jc w:val="center"/>
              <w:rPr>
                <w:sz w:val="20"/>
                <w:szCs w:val="20"/>
              </w:rPr>
            </w:pPr>
            <w:r w:rsidRPr="00E074D3">
              <w:rPr>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C1E6C7" w14:textId="77777777" w:rsidR="00A426D4" w:rsidRPr="00E074D3" w:rsidRDefault="00A426D4" w:rsidP="000A4F3A">
            <w:pPr>
              <w:jc w:val="center"/>
              <w:rPr>
                <w:sz w:val="20"/>
                <w:szCs w:val="20"/>
              </w:rPr>
            </w:pPr>
            <w:r w:rsidRPr="00E074D3">
              <w:rPr>
                <w:sz w:val="20"/>
                <w:szCs w:val="20"/>
              </w:rPr>
              <w:t>15</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6BF0CE0" w14:textId="77777777" w:rsidR="00A426D4" w:rsidRPr="00E074D3" w:rsidRDefault="00A426D4" w:rsidP="000A4F3A">
            <w:pPr>
              <w:rPr>
                <w:sz w:val="20"/>
                <w:szCs w:val="20"/>
              </w:rPr>
            </w:pPr>
            <w:r w:rsidRPr="00E074D3">
              <w:rPr>
                <w:sz w:val="20"/>
                <w:szCs w:val="20"/>
              </w:rPr>
              <w:t> Auction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A5DCA22" w14:textId="77777777" w:rsidR="00A426D4" w:rsidRPr="00E074D3" w:rsidRDefault="00A426D4" w:rsidP="000A4F3A">
            <w:pPr>
              <w:rPr>
                <w:sz w:val="20"/>
                <w:szCs w:val="20"/>
              </w:rPr>
            </w:pPr>
            <w:r w:rsidRPr="00E074D3">
              <w:rPr>
                <w:sz w:val="20"/>
                <w:szCs w:val="20"/>
              </w:rPr>
              <w:t xml:space="preserve"> Open outcry </w:t>
            </w:r>
          </w:p>
        </w:tc>
      </w:tr>
      <w:tr w:rsidR="00A426D4" w:rsidRPr="00E074D3" w14:paraId="6E4732E1"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274CB3DF" w14:textId="77777777" w:rsidR="00A426D4" w:rsidRPr="00E074D3" w:rsidRDefault="00A426D4" w:rsidP="000A4F3A">
            <w:pPr>
              <w:jc w:val="center"/>
              <w:rPr>
                <w:sz w:val="16"/>
                <w:szCs w:val="16"/>
              </w:rPr>
            </w:pPr>
            <w:r w:rsidRPr="00E074D3">
              <w:rPr>
                <w:sz w:val="16"/>
                <w:szCs w:val="16"/>
              </w:rPr>
              <w:t>5</w:t>
            </w:r>
          </w:p>
        </w:tc>
        <w:tc>
          <w:tcPr>
            <w:tcW w:w="991" w:type="dxa"/>
            <w:tcBorders>
              <w:top w:val="single" w:sz="4" w:space="0" w:color="auto"/>
              <w:left w:val="single" w:sz="4" w:space="0" w:color="auto"/>
              <w:bottom w:val="single" w:sz="4" w:space="0" w:color="auto"/>
              <w:right w:val="single" w:sz="4" w:space="0" w:color="auto"/>
            </w:tcBorders>
            <w:vAlign w:val="center"/>
            <w:hideMark/>
          </w:tcPr>
          <w:p w14:paraId="449D2F87" w14:textId="77777777" w:rsidR="00A426D4" w:rsidRPr="00E074D3" w:rsidRDefault="00A426D4" w:rsidP="000A4F3A">
            <w:pPr>
              <w:rPr>
                <w:sz w:val="20"/>
                <w:szCs w:val="20"/>
              </w:rPr>
            </w:pPr>
            <w:r w:rsidRPr="00E074D3">
              <w:rPr>
                <w:sz w:val="20"/>
                <w:szCs w:val="20"/>
              </w:rPr>
              <w:t>National</w:t>
            </w:r>
          </w:p>
        </w:tc>
        <w:tc>
          <w:tcPr>
            <w:tcW w:w="721" w:type="dxa"/>
            <w:tcBorders>
              <w:top w:val="single" w:sz="4" w:space="0" w:color="auto"/>
              <w:left w:val="single" w:sz="4" w:space="0" w:color="auto"/>
              <w:bottom w:val="single" w:sz="4" w:space="0" w:color="auto"/>
              <w:right w:val="single" w:sz="4" w:space="0" w:color="auto"/>
            </w:tcBorders>
            <w:vAlign w:val="center"/>
            <w:hideMark/>
          </w:tcPr>
          <w:p w14:paraId="5D352CC0" w14:textId="77777777" w:rsidR="00A426D4" w:rsidRPr="00E074D3" w:rsidRDefault="00A426D4" w:rsidP="000A4F3A">
            <w:pPr>
              <w:rPr>
                <w:sz w:val="20"/>
                <w:szCs w:val="20"/>
              </w:rPr>
            </w:pPr>
            <w:r w:rsidRPr="00E074D3">
              <w:rPr>
                <w:sz w:val="20"/>
                <w:szCs w:val="20"/>
              </w:rPr>
              <w:t> 2013</w:t>
            </w:r>
          </w:p>
        </w:tc>
        <w:tc>
          <w:tcPr>
            <w:tcW w:w="811" w:type="dxa"/>
            <w:tcBorders>
              <w:top w:val="single" w:sz="4" w:space="0" w:color="auto"/>
              <w:left w:val="single" w:sz="4" w:space="0" w:color="auto"/>
              <w:bottom w:val="single" w:sz="4" w:space="0" w:color="auto"/>
              <w:right w:val="single" w:sz="4" w:space="0" w:color="auto"/>
            </w:tcBorders>
            <w:vAlign w:val="center"/>
            <w:hideMark/>
          </w:tcPr>
          <w:p w14:paraId="5C02B25E" w14:textId="77777777" w:rsidR="00A426D4" w:rsidRPr="00E074D3" w:rsidRDefault="00A426D4" w:rsidP="000A4F3A">
            <w:pPr>
              <w:rPr>
                <w:sz w:val="20"/>
                <w:szCs w:val="20"/>
              </w:rPr>
            </w:pPr>
            <w:r w:rsidRPr="00E074D3">
              <w:rPr>
                <w:sz w:val="20"/>
                <w:szCs w:val="20"/>
              </w:rPr>
              <w:t>2100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819A36" w14:textId="77777777" w:rsidR="00A426D4" w:rsidRPr="00E074D3" w:rsidRDefault="00A426D4" w:rsidP="000A4F3A">
            <w:pPr>
              <w:jc w:val="center"/>
              <w:rPr>
                <w:sz w:val="20"/>
                <w:szCs w:val="20"/>
              </w:rPr>
            </w:pPr>
            <w:r w:rsidRPr="00E074D3">
              <w:rPr>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hideMark/>
          </w:tcPr>
          <w:p w14:paraId="7D05F031" w14:textId="77777777" w:rsidR="00A426D4" w:rsidRPr="00E074D3" w:rsidRDefault="00A426D4" w:rsidP="000A4F3A">
            <w:pPr>
              <w:jc w:val="center"/>
              <w:rPr>
                <w:sz w:val="20"/>
                <w:szCs w:val="20"/>
              </w:rPr>
            </w:pPr>
            <w:r w:rsidRPr="00E074D3">
              <w:rPr>
                <w:sz w:val="20"/>
                <w:szCs w:val="20"/>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DC7B43" w14:textId="77777777" w:rsidR="00A426D4" w:rsidRPr="00E074D3" w:rsidRDefault="00A426D4" w:rsidP="000A4F3A">
            <w:pPr>
              <w:rPr>
                <w:sz w:val="20"/>
                <w:szCs w:val="20"/>
              </w:rPr>
            </w:pPr>
            <w:r w:rsidRPr="00E074D3">
              <w:rPr>
                <w:sz w:val="20"/>
                <w:szCs w:val="20"/>
              </w:rPr>
              <w:t> 20 million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1071B619" w14:textId="77777777" w:rsidR="00A426D4" w:rsidRPr="00E074D3" w:rsidRDefault="00A426D4" w:rsidP="000A4F3A">
            <w:pPr>
              <w:rPr>
                <w:sz w:val="20"/>
                <w:szCs w:val="20"/>
              </w:rPr>
            </w:pPr>
            <w:r w:rsidRPr="00E074D3">
              <w:rPr>
                <w:sz w:val="20"/>
                <w:szCs w:val="20"/>
              </w:rPr>
              <w:t> 21 million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63A11D" w14:textId="77777777" w:rsidR="00A426D4" w:rsidRPr="00E074D3" w:rsidRDefault="00A426D4" w:rsidP="000A4F3A">
            <w:pPr>
              <w:jc w:val="center"/>
              <w:rPr>
                <w:sz w:val="20"/>
                <w:szCs w:val="20"/>
              </w:rPr>
            </w:pPr>
            <w:r w:rsidRPr="00E074D3">
              <w:rPr>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28D30B" w14:textId="77777777" w:rsidR="00A426D4" w:rsidRPr="00E074D3" w:rsidRDefault="00A426D4" w:rsidP="000A4F3A">
            <w:pPr>
              <w:rPr>
                <w:sz w:val="20"/>
                <w:szCs w:val="20"/>
              </w:rPr>
            </w:pPr>
            <w:r w:rsidRPr="00E074D3">
              <w:rPr>
                <w:sz w:val="20"/>
                <w:szCs w:val="20"/>
              </w:rPr>
              <w:t> 15</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B350A10" w14:textId="77777777" w:rsidR="00A426D4" w:rsidRPr="00E074D3" w:rsidRDefault="00A426D4" w:rsidP="000A4F3A">
            <w:pPr>
              <w:rPr>
                <w:sz w:val="20"/>
                <w:szCs w:val="20"/>
              </w:rPr>
            </w:pPr>
            <w:r w:rsidRPr="00E074D3">
              <w:rPr>
                <w:sz w:val="20"/>
                <w:szCs w:val="20"/>
              </w:rPr>
              <w:t> Auction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1CCFE314" w14:textId="77777777" w:rsidR="00A426D4" w:rsidRPr="00E074D3" w:rsidRDefault="00A426D4" w:rsidP="000A4F3A">
            <w:pPr>
              <w:rPr>
                <w:sz w:val="20"/>
                <w:szCs w:val="20"/>
              </w:rPr>
            </w:pPr>
            <w:r w:rsidRPr="00E074D3">
              <w:rPr>
                <w:sz w:val="20"/>
                <w:szCs w:val="20"/>
              </w:rPr>
              <w:t xml:space="preserve"> Open outcry </w:t>
            </w:r>
          </w:p>
        </w:tc>
      </w:tr>
    </w:tbl>
    <w:p w14:paraId="3C77DFEB" w14:textId="77777777" w:rsidR="00A426D4" w:rsidRPr="00E074D3" w:rsidRDefault="00A426D4" w:rsidP="00A426D4"/>
    <w:p w14:paraId="5DD60FB7" w14:textId="77777777" w:rsidR="00A426D4" w:rsidRPr="00E074D3" w:rsidRDefault="00A426D4" w:rsidP="00A426D4">
      <w:pPr>
        <w:tabs>
          <w:tab w:val="left" w:pos="810"/>
        </w:tabs>
        <w:ind w:firstLine="810"/>
        <w:contextualSpacing/>
        <w:jc w:val="both"/>
        <w:rPr>
          <w:b/>
        </w:rPr>
      </w:pPr>
      <w:r w:rsidRPr="00E074D3">
        <w:rPr>
          <w:b/>
        </w:rPr>
        <w:t>3. Bhutan</w:t>
      </w:r>
    </w:p>
    <w:p w14:paraId="7825B50C" w14:textId="77777777" w:rsidR="00A426D4" w:rsidRPr="00E074D3" w:rsidRDefault="00A426D4" w:rsidP="00A426D4"/>
    <w:tbl>
      <w:tblPr>
        <w:tblStyle w:val="TableGrid"/>
        <w:tblW w:w="10080" w:type="dxa"/>
        <w:tblLayout w:type="fixed"/>
        <w:tblLook w:val="04A0" w:firstRow="1" w:lastRow="0" w:firstColumn="1" w:lastColumn="0" w:noHBand="0" w:noVBand="1"/>
      </w:tblPr>
      <w:tblGrid>
        <w:gridCol w:w="356"/>
        <w:gridCol w:w="991"/>
        <w:gridCol w:w="721"/>
        <w:gridCol w:w="811"/>
        <w:gridCol w:w="900"/>
        <w:gridCol w:w="810"/>
        <w:gridCol w:w="896"/>
        <w:gridCol w:w="724"/>
        <w:gridCol w:w="896"/>
        <w:gridCol w:w="994"/>
        <w:gridCol w:w="1256"/>
        <w:gridCol w:w="725"/>
      </w:tblGrid>
      <w:tr w:rsidR="00A426D4" w:rsidRPr="00E074D3" w14:paraId="1CB08D79" w14:textId="77777777" w:rsidTr="000A4F3A">
        <w:trPr>
          <w:trHeight w:val="503"/>
        </w:trPr>
        <w:tc>
          <w:tcPr>
            <w:tcW w:w="356" w:type="dxa"/>
            <w:vMerge w:val="restart"/>
            <w:tcBorders>
              <w:top w:val="single" w:sz="4" w:space="0" w:color="auto"/>
              <w:left w:val="single" w:sz="4" w:space="0" w:color="auto"/>
              <w:bottom w:val="single" w:sz="4" w:space="0" w:color="auto"/>
              <w:right w:val="single" w:sz="4" w:space="0" w:color="auto"/>
            </w:tcBorders>
            <w:hideMark/>
          </w:tcPr>
          <w:p w14:paraId="599F77D5" w14:textId="77777777" w:rsidR="00A426D4" w:rsidRPr="00E074D3" w:rsidRDefault="00A426D4" w:rsidP="000A4F3A">
            <w:pPr>
              <w:jc w:val="center"/>
              <w:rPr>
                <w:sz w:val="16"/>
                <w:szCs w:val="16"/>
              </w:rPr>
            </w:pPr>
            <w:proofErr w:type="spellStart"/>
            <w:r w:rsidRPr="00E074D3">
              <w:rPr>
                <w:sz w:val="16"/>
                <w:szCs w:val="16"/>
              </w:rPr>
              <w:t>Sl</w:t>
            </w:r>
            <w:proofErr w:type="spellEnd"/>
          </w:p>
        </w:tc>
        <w:tc>
          <w:tcPr>
            <w:tcW w:w="991" w:type="dxa"/>
            <w:vMerge w:val="restart"/>
            <w:tcBorders>
              <w:top w:val="single" w:sz="4" w:space="0" w:color="auto"/>
              <w:left w:val="single" w:sz="4" w:space="0" w:color="auto"/>
              <w:bottom w:val="single" w:sz="4" w:space="0" w:color="auto"/>
              <w:right w:val="single" w:sz="4" w:space="0" w:color="auto"/>
            </w:tcBorders>
            <w:hideMark/>
          </w:tcPr>
          <w:p w14:paraId="55C50490" w14:textId="77777777" w:rsidR="00A426D4" w:rsidRPr="00E074D3" w:rsidRDefault="00A426D4" w:rsidP="000A4F3A">
            <w:pPr>
              <w:jc w:val="center"/>
              <w:rPr>
                <w:sz w:val="16"/>
                <w:szCs w:val="16"/>
              </w:rPr>
            </w:pPr>
            <w:r w:rsidRPr="00E074D3">
              <w:rPr>
                <w:sz w:val="16"/>
                <w:szCs w:val="16"/>
              </w:rPr>
              <w:t>Jurisdiction (National/ Provincial/ others)</w:t>
            </w:r>
          </w:p>
        </w:tc>
        <w:tc>
          <w:tcPr>
            <w:tcW w:w="721" w:type="dxa"/>
            <w:vMerge w:val="restart"/>
            <w:tcBorders>
              <w:top w:val="single" w:sz="4" w:space="0" w:color="auto"/>
              <w:left w:val="single" w:sz="4" w:space="0" w:color="auto"/>
              <w:bottom w:val="single" w:sz="4" w:space="0" w:color="auto"/>
              <w:right w:val="single" w:sz="4" w:space="0" w:color="auto"/>
            </w:tcBorders>
            <w:hideMark/>
          </w:tcPr>
          <w:p w14:paraId="024CEE85" w14:textId="77777777" w:rsidR="00A426D4" w:rsidRPr="00E074D3" w:rsidRDefault="00A426D4" w:rsidP="000A4F3A">
            <w:pPr>
              <w:jc w:val="center"/>
              <w:rPr>
                <w:sz w:val="16"/>
                <w:szCs w:val="16"/>
              </w:rPr>
            </w:pPr>
            <w:r w:rsidRPr="00E074D3">
              <w:rPr>
                <w:sz w:val="16"/>
                <w:szCs w:val="16"/>
              </w:rPr>
              <w:t>Award Year</w:t>
            </w:r>
          </w:p>
        </w:tc>
        <w:tc>
          <w:tcPr>
            <w:tcW w:w="811" w:type="dxa"/>
            <w:vMerge w:val="restart"/>
            <w:tcBorders>
              <w:top w:val="single" w:sz="4" w:space="0" w:color="auto"/>
              <w:left w:val="single" w:sz="4" w:space="0" w:color="auto"/>
              <w:bottom w:val="single" w:sz="4" w:space="0" w:color="auto"/>
              <w:right w:val="single" w:sz="4" w:space="0" w:color="auto"/>
            </w:tcBorders>
            <w:hideMark/>
          </w:tcPr>
          <w:p w14:paraId="5C670E80" w14:textId="77777777" w:rsidR="00A426D4" w:rsidRPr="00E074D3" w:rsidRDefault="00A426D4" w:rsidP="000A4F3A">
            <w:pPr>
              <w:jc w:val="center"/>
              <w:rPr>
                <w:sz w:val="16"/>
                <w:szCs w:val="16"/>
              </w:rPr>
            </w:pPr>
            <w:r w:rsidRPr="00E074D3">
              <w:rPr>
                <w:sz w:val="16"/>
                <w:szCs w:val="16"/>
              </w:rPr>
              <w:t>Band Awarded</w:t>
            </w:r>
          </w:p>
        </w:tc>
        <w:tc>
          <w:tcPr>
            <w:tcW w:w="900" w:type="dxa"/>
            <w:vMerge w:val="restart"/>
            <w:tcBorders>
              <w:top w:val="single" w:sz="4" w:space="0" w:color="auto"/>
              <w:left w:val="single" w:sz="4" w:space="0" w:color="auto"/>
              <w:bottom w:val="single" w:sz="4" w:space="0" w:color="auto"/>
              <w:right w:val="single" w:sz="4" w:space="0" w:color="auto"/>
            </w:tcBorders>
            <w:hideMark/>
          </w:tcPr>
          <w:p w14:paraId="78A42874" w14:textId="77777777" w:rsidR="00A426D4" w:rsidRPr="00E074D3" w:rsidRDefault="00A426D4" w:rsidP="000A4F3A">
            <w:pPr>
              <w:jc w:val="center"/>
              <w:rPr>
                <w:sz w:val="16"/>
                <w:szCs w:val="16"/>
              </w:rPr>
            </w:pPr>
            <w:r w:rsidRPr="00E074D3">
              <w:rPr>
                <w:sz w:val="16"/>
                <w:szCs w:val="16"/>
              </w:rPr>
              <w:t>Spectrum blocks awarded</w:t>
            </w:r>
          </w:p>
        </w:tc>
        <w:tc>
          <w:tcPr>
            <w:tcW w:w="810" w:type="dxa"/>
            <w:vMerge w:val="restart"/>
            <w:tcBorders>
              <w:top w:val="single" w:sz="4" w:space="0" w:color="auto"/>
              <w:left w:val="single" w:sz="4" w:space="0" w:color="auto"/>
              <w:bottom w:val="single" w:sz="4" w:space="0" w:color="auto"/>
              <w:right w:val="single" w:sz="4" w:space="0" w:color="auto"/>
            </w:tcBorders>
            <w:hideMark/>
          </w:tcPr>
          <w:p w14:paraId="4CB0E6D2" w14:textId="77777777" w:rsidR="00A426D4" w:rsidRPr="00E074D3" w:rsidRDefault="00A426D4" w:rsidP="000A4F3A">
            <w:pPr>
              <w:jc w:val="center"/>
              <w:rPr>
                <w:sz w:val="16"/>
                <w:szCs w:val="16"/>
              </w:rPr>
            </w:pPr>
            <w:r w:rsidRPr="00E074D3">
              <w:rPr>
                <w:sz w:val="16"/>
                <w:szCs w:val="16"/>
              </w:rPr>
              <w:t>Block size awarded</w:t>
            </w:r>
          </w:p>
        </w:tc>
        <w:tc>
          <w:tcPr>
            <w:tcW w:w="1620" w:type="dxa"/>
            <w:gridSpan w:val="2"/>
            <w:tcBorders>
              <w:top w:val="single" w:sz="4" w:space="0" w:color="auto"/>
              <w:left w:val="single" w:sz="4" w:space="0" w:color="auto"/>
              <w:bottom w:val="single" w:sz="4" w:space="0" w:color="auto"/>
              <w:right w:val="single" w:sz="4" w:space="0" w:color="auto"/>
            </w:tcBorders>
            <w:hideMark/>
          </w:tcPr>
          <w:p w14:paraId="3993E9B8" w14:textId="77777777" w:rsidR="00A426D4" w:rsidRPr="00E074D3" w:rsidRDefault="00A426D4" w:rsidP="000A4F3A">
            <w:pPr>
              <w:jc w:val="center"/>
              <w:rPr>
                <w:sz w:val="16"/>
                <w:szCs w:val="16"/>
              </w:rPr>
            </w:pPr>
            <w:r w:rsidRPr="00E074D3">
              <w:rPr>
                <w:sz w:val="16"/>
                <w:szCs w:val="16"/>
              </w:rPr>
              <w:t>Price per MHz* (USD)</w:t>
            </w:r>
          </w:p>
        </w:tc>
        <w:tc>
          <w:tcPr>
            <w:tcW w:w="896" w:type="dxa"/>
            <w:vMerge w:val="restart"/>
            <w:tcBorders>
              <w:top w:val="single" w:sz="4" w:space="0" w:color="auto"/>
              <w:left w:val="single" w:sz="4" w:space="0" w:color="auto"/>
              <w:bottom w:val="single" w:sz="4" w:space="0" w:color="auto"/>
              <w:right w:val="single" w:sz="4" w:space="0" w:color="auto"/>
            </w:tcBorders>
            <w:hideMark/>
          </w:tcPr>
          <w:p w14:paraId="7A7A131A" w14:textId="77777777" w:rsidR="00A426D4" w:rsidRPr="00E074D3" w:rsidRDefault="00A426D4" w:rsidP="000A4F3A">
            <w:pPr>
              <w:jc w:val="center"/>
              <w:rPr>
                <w:sz w:val="16"/>
                <w:szCs w:val="16"/>
              </w:rPr>
            </w:pPr>
            <w:r w:rsidRPr="00E074D3">
              <w:rPr>
                <w:sz w:val="16"/>
                <w:szCs w:val="16"/>
              </w:rPr>
              <w:t>Consultant Engaged (Yes/No)</w:t>
            </w:r>
          </w:p>
        </w:tc>
        <w:tc>
          <w:tcPr>
            <w:tcW w:w="994" w:type="dxa"/>
            <w:vMerge w:val="restart"/>
            <w:tcBorders>
              <w:top w:val="single" w:sz="4" w:space="0" w:color="auto"/>
              <w:left w:val="single" w:sz="4" w:space="0" w:color="auto"/>
              <w:bottom w:val="single" w:sz="4" w:space="0" w:color="auto"/>
              <w:right w:val="single" w:sz="4" w:space="0" w:color="auto"/>
            </w:tcBorders>
            <w:hideMark/>
          </w:tcPr>
          <w:p w14:paraId="383BD5CA" w14:textId="77777777" w:rsidR="00A426D4" w:rsidRPr="00E074D3" w:rsidRDefault="00A426D4" w:rsidP="000A4F3A">
            <w:pPr>
              <w:jc w:val="center"/>
              <w:rPr>
                <w:sz w:val="16"/>
                <w:szCs w:val="16"/>
              </w:rPr>
            </w:pPr>
            <w:r w:rsidRPr="00E074D3">
              <w:rPr>
                <w:sz w:val="16"/>
                <w:szCs w:val="16"/>
              </w:rPr>
              <w:t>Number of years for which spectrum has been awarded</w:t>
            </w:r>
          </w:p>
        </w:tc>
        <w:tc>
          <w:tcPr>
            <w:tcW w:w="1256" w:type="dxa"/>
            <w:vMerge w:val="restart"/>
            <w:tcBorders>
              <w:top w:val="single" w:sz="4" w:space="0" w:color="auto"/>
              <w:left w:val="single" w:sz="4" w:space="0" w:color="auto"/>
              <w:bottom w:val="single" w:sz="4" w:space="0" w:color="auto"/>
              <w:right w:val="single" w:sz="4" w:space="0" w:color="auto"/>
            </w:tcBorders>
            <w:hideMark/>
          </w:tcPr>
          <w:p w14:paraId="6A857E45" w14:textId="15AA22A2" w:rsidR="00A426D4" w:rsidRPr="00E074D3" w:rsidRDefault="00A426D4" w:rsidP="000A4F3A">
            <w:pPr>
              <w:jc w:val="center"/>
              <w:rPr>
                <w:sz w:val="16"/>
                <w:szCs w:val="16"/>
              </w:rPr>
            </w:pPr>
            <w:r w:rsidRPr="00E074D3">
              <w:rPr>
                <w:sz w:val="16"/>
                <w:szCs w:val="16"/>
              </w:rPr>
              <w:t xml:space="preserve">Award Method (auction, administrative </w:t>
            </w:r>
            <w:r w:rsidR="00E66E17" w:rsidRPr="00E074D3">
              <w:rPr>
                <w:sz w:val="16"/>
                <w:szCs w:val="16"/>
              </w:rPr>
              <w:t>assignment</w:t>
            </w:r>
            <w:r w:rsidRPr="00E074D3">
              <w:rPr>
                <w:sz w:val="16"/>
                <w:szCs w:val="16"/>
              </w:rPr>
              <w:t>, etc.)</w:t>
            </w:r>
          </w:p>
        </w:tc>
        <w:tc>
          <w:tcPr>
            <w:tcW w:w="725" w:type="dxa"/>
            <w:vMerge w:val="restart"/>
            <w:tcBorders>
              <w:top w:val="single" w:sz="4" w:space="0" w:color="auto"/>
              <w:left w:val="single" w:sz="4" w:space="0" w:color="auto"/>
              <w:bottom w:val="single" w:sz="4" w:space="0" w:color="auto"/>
              <w:right w:val="single" w:sz="4" w:space="0" w:color="auto"/>
            </w:tcBorders>
            <w:hideMark/>
          </w:tcPr>
          <w:p w14:paraId="1E4A1FBE" w14:textId="77777777" w:rsidR="00A426D4" w:rsidRPr="00E074D3" w:rsidRDefault="00A426D4" w:rsidP="000A4F3A">
            <w:pPr>
              <w:jc w:val="center"/>
              <w:rPr>
                <w:sz w:val="16"/>
                <w:szCs w:val="16"/>
              </w:rPr>
            </w:pPr>
            <w:r w:rsidRPr="00E074D3">
              <w:rPr>
                <w:sz w:val="16"/>
                <w:szCs w:val="16"/>
              </w:rPr>
              <w:t>Auction Model used (SMRA, etc.)</w:t>
            </w:r>
          </w:p>
        </w:tc>
      </w:tr>
      <w:tr w:rsidR="00A426D4" w:rsidRPr="00E074D3" w14:paraId="0E2EE47B" w14:textId="77777777" w:rsidTr="006A7105">
        <w:trPr>
          <w:trHeight w:val="57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3C301F71" w14:textId="77777777" w:rsidR="00A426D4" w:rsidRPr="00E074D3" w:rsidRDefault="00A426D4" w:rsidP="000A4F3A">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D330CA4" w14:textId="77777777" w:rsidR="00A426D4" w:rsidRPr="00E074D3" w:rsidRDefault="00A426D4" w:rsidP="000A4F3A">
            <w:pPr>
              <w:rPr>
                <w:sz w:val="16"/>
                <w:szCs w:val="16"/>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4A78BA35" w14:textId="77777777" w:rsidR="00A426D4" w:rsidRPr="00E074D3" w:rsidRDefault="00A426D4" w:rsidP="000A4F3A">
            <w:pPr>
              <w:rPr>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148C59CD"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75DB914"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1922988" w14:textId="77777777" w:rsidR="00A426D4" w:rsidRPr="00E074D3" w:rsidRDefault="00A426D4" w:rsidP="000A4F3A">
            <w:pPr>
              <w:rPr>
                <w:sz w:val="16"/>
                <w:szCs w:val="16"/>
              </w:rPr>
            </w:pPr>
          </w:p>
        </w:tc>
        <w:tc>
          <w:tcPr>
            <w:tcW w:w="896" w:type="dxa"/>
            <w:tcBorders>
              <w:top w:val="single" w:sz="4" w:space="0" w:color="auto"/>
              <w:left w:val="single" w:sz="4" w:space="0" w:color="auto"/>
              <w:bottom w:val="single" w:sz="4" w:space="0" w:color="auto"/>
              <w:right w:val="single" w:sz="4" w:space="0" w:color="auto"/>
            </w:tcBorders>
            <w:hideMark/>
          </w:tcPr>
          <w:p w14:paraId="2F500426" w14:textId="77777777" w:rsidR="00A426D4" w:rsidRPr="00E074D3" w:rsidRDefault="00A426D4" w:rsidP="000A4F3A">
            <w:pPr>
              <w:rPr>
                <w:sz w:val="16"/>
                <w:szCs w:val="16"/>
              </w:rPr>
            </w:pPr>
            <w:r w:rsidRPr="00E074D3">
              <w:rPr>
                <w:sz w:val="16"/>
                <w:szCs w:val="16"/>
              </w:rPr>
              <w:t>Reserved Price</w:t>
            </w:r>
          </w:p>
        </w:tc>
        <w:tc>
          <w:tcPr>
            <w:tcW w:w="724" w:type="dxa"/>
            <w:tcBorders>
              <w:top w:val="single" w:sz="4" w:space="0" w:color="auto"/>
              <w:left w:val="single" w:sz="4" w:space="0" w:color="auto"/>
              <w:bottom w:val="single" w:sz="4" w:space="0" w:color="auto"/>
              <w:right w:val="single" w:sz="4" w:space="0" w:color="auto"/>
            </w:tcBorders>
            <w:hideMark/>
          </w:tcPr>
          <w:p w14:paraId="2BBBF30F" w14:textId="77777777" w:rsidR="00A426D4" w:rsidRPr="00E074D3" w:rsidRDefault="00A426D4" w:rsidP="006A7105">
            <w:pPr>
              <w:ind w:left="-104"/>
              <w:rPr>
                <w:sz w:val="16"/>
                <w:szCs w:val="16"/>
              </w:rPr>
            </w:pPr>
            <w:r w:rsidRPr="00E074D3">
              <w:rPr>
                <w:sz w:val="16"/>
                <w:szCs w:val="16"/>
              </w:rPr>
              <w:t>Auction Winning</w:t>
            </w: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4684457" w14:textId="77777777" w:rsidR="00A426D4" w:rsidRPr="00E074D3" w:rsidRDefault="00A426D4" w:rsidP="000A4F3A">
            <w:pPr>
              <w:rPr>
                <w:sz w:val="16"/>
                <w:szCs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F1298CC" w14:textId="77777777" w:rsidR="00A426D4" w:rsidRPr="00E074D3" w:rsidRDefault="00A426D4" w:rsidP="000A4F3A">
            <w:pPr>
              <w:rPr>
                <w:sz w:val="16"/>
                <w:szCs w:val="16"/>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7C7FC2" w14:textId="77777777" w:rsidR="00A426D4" w:rsidRPr="00E074D3" w:rsidRDefault="00A426D4" w:rsidP="000A4F3A">
            <w:pPr>
              <w:rPr>
                <w:sz w:val="16"/>
                <w:szCs w:val="16"/>
              </w:rPr>
            </w:pPr>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5E3E1169" w14:textId="77777777" w:rsidR="00A426D4" w:rsidRPr="00E074D3" w:rsidRDefault="00A426D4" w:rsidP="000A4F3A">
            <w:pPr>
              <w:rPr>
                <w:sz w:val="16"/>
                <w:szCs w:val="16"/>
              </w:rPr>
            </w:pPr>
          </w:p>
        </w:tc>
      </w:tr>
      <w:tr w:rsidR="00A426D4" w:rsidRPr="00E074D3" w14:paraId="6DF97FBE" w14:textId="77777777" w:rsidTr="006A7105">
        <w:trPr>
          <w:trHeight w:val="285"/>
        </w:trPr>
        <w:tc>
          <w:tcPr>
            <w:tcW w:w="356" w:type="dxa"/>
            <w:tcBorders>
              <w:top w:val="single" w:sz="4" w:space="0" w:color="auto"/>
              <w:left w:val="single" w:sz="4" w:space="0" w:color="auto"/>
              <w:bottom w:val="single" w:sz="4" w:space="0" w:color="auto"/>
              <w:right w:val="single" w:sz="4" w:space="0" w:color="auto"/>
            </w:tcBorders>
            <w:hideMark/>
          </w:tcPr>
          <w:p w14:paraId="37FFF569" w14:textId="77777777" w:rsidR="00A426D4" w:rsidRPr="00E074D3" w:rsidRDefault="00A426D4" w:rsidP="000A4F3A">
            <w:pPr>
              <w:jc w:val="center"/>
              <w:rPr>
                <w:sz w:val="16"/>
                <w:szCs w:val="16"/>
              </w:rPr>
            </w:pPr>
            <w:r w:rsidRPr="00E074D3">
              <w:rPr>
                <w:sz w:val="16"/>
                <w:szCs w:val="16"/>
              </w:rPr>
              <w:t>1</w:t>
            </w:r>
          </w:p>
        </w:tc>
        <w:tc>
          <w:tcPr>
            <w:tcW w:w="991" w:type="dxa"/>
            <w:tcBorders>
              <w:top w:val="single" w:sz="4" w:space="0" w:color="auto"/>
              <w:left w:val="single" w:sz="4" w:space="0" w:color="auto"/>
              <w:bottom w:val="single" w:sz="4" w:space="0" w:color="auto"/>
              <w:right w:val="single" w:sz="4" w:space="0" w:color="auto"/>
            </w:tcBorders>
            <w:hideMark/>
          </w:tcPr>
          <w:p w14:paraId="717695DB" w14:textId="77777777" w:rsidR="00A426D4" w:rsidRPr="00E074D3" w:rsidRDefault="00A426D4" w:rsidP="000A4F3A">
            <w:pPr>
              <w:rPr>
                <w:sz w:val="20"/>
                <w:szCs w:val="20"/>
              </w:rPr>
            </w:pPr>
            <w:r w:rsidRPr="00E074D3">
              <w:rPr>
                <w:sz w:val="20"/>
                <w:szCs w:val="20"/>
              </w:rPr>
              <w:t xml:space="preserve"> National </w:t>
            </w:r>
          </w:p>
        </w:tc>
        <w:tc>
          <w:tcPr>
            <w:tcW w:w="721" w:type="dxa"/>
            <w:tcBorders>
              <w:top w:val="single" w:sz="4" w:space="0" w:color="auto"/>
              <w:left w:val="single" w:sz="4" w:space="0" w:color="auto"/>
              <w:bottom w:val="single" w:sz="4" w:space="0" w:color="auto"/>
              <w:right w:val="single" w:sz="4" w:space="0" w:color="auto"/>
            </w:tcBorders>
            <w:hideMark/>
          </w:tcPr>
          <w:p w14:paraId="6D5FF528" w14:textId="77777777" w:rsidR="00A426D4" w:rsidRPr="00E074D3" w:rsidRDefault="00A426D4" w:rsidP="000A4F3A">
            <w:pPr>
              <w:rPr>
                <w:sz w:val="20"/>
                <w:szCs w:val="20"/>
              </w:rPr>
            </w:pPr>
            <w:r w:rsidRPr="00E074D3">
              <w:rPr>
                <w:sz w:val="20"/>
                <w:szCs w:val="20"/>
              </w:rPr>
              <w:t> 2023</w:t>
            </w:r>
          </w:p>
        </w:tc>
        <w:tc>
          <w:tcPr>
            <w:tcW w:w="811" w:type="dxa"/>
            <w:tcBorders>
              <w:top w:val="single" w:sz="4" w:space="0" w:color="auto"/>
              <w:left w:val="single" w:sz="4" w:space="0" w:color="auto"/>
              <w:bottom w:val="single" w:sz="4" w:space="0" w:color="auto"/>
              <w:right w:val="single" w:sz="4" w:space="0" w:color="auto"/>
            </w:tcBorders>
            <w:hideMark/>
          </w:tcPr>
          <w:p w14:paraId="154CF073" w14:textId="77777777" w:rsidR="00A426D4" w:rsidRPr="00E074D3" w:rsidRDefault="00A426D4" w:rsidP="000A4F3A">
            <w:pPr>
              <w:rPr>
                <w:sz w:val="20"/>
                <w:szCs w:val="20"/>
              </w:rPr>
            </w:pPr>
            <w:r w:rsidRPr="00E074D3">
              <w:rPr>
                <w:sz w:val="20"/>
                <w:szCs w:val="20"/>
              </w:rPr>
              <w:t> 2300 MHz</w:t>
            </w:r>
          </w:p>
        </w:tc>
        <w:tc>
          <w:tcPr>
            <w:tcW w:w="900" w:type="dxa"/>
            <w:tcBorders>
              <w:top w:val="single" w:sz="4" w:space="0" w:color="auto"/>
              <w:left w:val="single" w:sz="4" w:space="0" w:color="auto"/>
              <w:bottom w:val="single" w:sz="4" w:space="0" w:color="auto"/>
              <w:right w:val="single" w:sz="4" w:space="0" w:color="auto"/>
            </w:tcBorders>
            <w:hideMark/>
          </w:tcPr>
          <w:p w14:paraId="43B13B6D" w14:textId="77777777" w:rsidR="00A426D4" w:rsidRPr="00E074D3" w:rsidRDefault="00A426D4" w:rsidP="000A4F3A">
            <w:pPr>
              <w:rPr>
                <w:sz w:val="20"/>
                <w:szCs w:val="20"/>
              </w:rPr>
            </w:pPr>
            <w:r w:rsidRPr="00E074D3">
              <w:rPr>
                <w:sz w:val="20"/>
                <w:szCs w:val="20"/>
              </w:rPr>
              <w:t> NA</w:t>
            </w:r>
          </w:p>
        </w:tc>
        <w:tc>
          <w:tcPr>
            <w:tcW w:w="810" w:type="dxa"/>
            <w:tcBorders>
              <w:top w:val="single" w:sz="4" w:space="0" w:color="auto"/>
              <w:left w:val="single" w:sz="4" w:space="0" w:color="auto"/>
              <w:bottom w:val="single" w:sz="4" w:space="0" w:color="auto"/>
              <w:right w:val="single" w:sz="4" w:space="0" w:color="auto"/>
            </w:tcBorders>
            <w:hideMark/>
          </w:tcPr>
          <w:p w14:paraId="0141A1AA" w14:textId="77777777" w:rsidR="00A426D4" w:rsidRPr="00E074D3" w:rsidRDefault="00A426D4" w:rsidP="000A4F3A">
            <w:pPr>
              <w:rPr>
                <w:sz w:val="20"/>
                <w:szCs w:val="20"/>
              </w:rPr>
            </w:pPr>
            <w:r w:rsidRPr="00E074D3">
              <w:rPr>
                <w:sz w:val="20"/>
                <w:szCs w:val="20"/>
              </w:rPr>
              <w:t> NA</w:t>
            </w:r>
          </w:p>
        </w:tc>
        <w:tc>
          <w:tcPr>
            <w:tcW w:w="896" w:type="dxa"/>
            <w:tcBorders>
              <w:top w:val="single" w:sz="4" w:space="0" w:color="auto"/>
              <w:left w:val="single" w:sz="4" w:space="0" w:color="auto"/>
              <w:bottom w:val="single" w:sz="4" w:space="0" w:color="auto"/>
              <w:right w:val="single" w:sz="4" w:space="0" w:color="auto"/>
            </w:tcBorders>
            <w:hideMark/>
          </w:tcPr>
          <w:p w14:paraId="4DE39ACC" w14:textId="77777777" w:rsidR="00A426D4" w:rsidRPr="00E074D3" w:rsidRDefault="00A426D4" w:rsidP="000A4F3A">
            <w:pPr>
              <w:rPr>
                <w:sz w:val="20"/>
                <w:szCs w:val="20"/>
              </w:rPr>
            </w:pPr>
            <w:r w:rsidRPr="00E074D3">
              <w:rPr>
                <w:sz w:val="20"/>
                <w:szCs w:val="20"/>
              </w:rPr>
              <w:t> 215.81</w:t>
            </w:r>
          </w:p>
        </w:tc>
        <w:tc>
          <w:tcPr>
            <w:tcW w:w="724" w:type="dxa"/>
            <w:tcBorders>
              <w:top w:val="single" w:sz="4" w:space="0" w:color="auto"/>
              <w:left w:val="single" w:sz="4" w:space="0" w:color="auto"/>
              <w:bottom w:val="single" w:sz="4" w:space="0" w:color="auto"/>
              <w:right w:val="single" w:sz="4" w:space="0" w:color="auto"/>
            </w:tcBorders>
            <w:hideMark/>
          </w:tcPr>
          <w:p w14:paraId="2FB66C1D" w14:textId="77777777" w:rsidR="00A426D4" w:rsidRPr="00E074D3" w:rsidRDefault="00A426D4" w:rsidP="000A4F3A">
            <w:pPr>
              <w:rPr>
                <w:sz w:val="20"/>
                <w:szCs w:val="20"/>
              </w:rPr>
            </w:pPr>
            <w:r w:rsidRPr="00E074D3">
              <w:rPr>
                <w:sz w:val="20"/>
                <w:szCs w:val="20"/>
              </w:rPr>
              <w:t> -</w:t>
            </w:r>
          </w:p>
        </w:tc>
        <w:tc>
          <w:tcPr>
            <w:tcW w:w="896" w:type="dxa"/>
            <w:tcBorders>
              <w:top w:val="single" w:sz="4" w:space="0" w:color="auto"/>
              <w:left w:val="single" w:sz="4" w:space="0" w:color="auto"/>
              <w:bottom w:val="single" w:sz="4" w:space="0" w:color="auto"/>
              <w:right w:val="single" w:sz="4" w:space="0" w:color="auto"/>
            </w:tcBorders>
            <w:hideMark/>
          </w:tcPr>
          <w:p w14:paraId="045E57F9" w14:textId="77777777" w:rsidR="00A426D4" w:rsidRPr="00E074D3" w:rsidRDefault="00A426D4" w:rsidP="000A4F3A">
            <w:pPr>
              <w:rPr>
                <w:sz w:val="20"/>
                <w:szCs w:val="20"/>
              </w:rPr>
            </w:pPr>
            <w:r w:rsidRPr="00E074D3">
              <w:rPr>
                <w:sz w:val="20"/>
                <w:szCs w:val="20"/>
              </w:rPr>
              <w:t> Yes</w:t>
            </w:r>
          </w:p>
        </w:tc>
        <w:tc>
          <w:tcPr>
            <w:tcW w:w="994" w:type="dxa"/>
            <w:tcBorders>
              <w:top w:val="single" w:sz="4" w:space="0" w:color="auto"/>
              <w:left w:val="single" w:sz="4" w:space="0" w:color="auto"/>
              <w:bottom w:val="single" w:sz="4" w:space="0" w:color="auto"/>
              <w:right w:val="single" w:sz="4" w:space="0" w:color="auto"/>
            </w:tcBorders>
            <w:hideMark/>
          </w:tcPr>
          <w:p w14:paraId="3261B137" w14:textId="77777777" w:rsidR="00A426D4" w:rsidRPr="00E074D3" w:rsidRDefault="00A426D4" w:rsidP="000A4F3A">
            <w:pPr>
              <w:rPr>
                <w:sz w:val="20"/>
                <w:szCs w:val="20"/>
              </w:rPr>
            </w:pPr>
            <w:r w:rsidRPr="00E074D3">
              <w:rPr>
                <w:sz w:val="20"/>
                <w:szCs w:val="20"/>
              </w:rPr>
              <w:t>Renewed Annually</w:t>
            </w:r>
          </w:p>
        </w:tc>
        <w:tc>
          <w:tcPr>
            <w:tcW w:w="1256" w:type="dxa"/>
            <w:tcBorders>
              <w:top w:val="single" w:sz="4" w:space="0" w:color="auto"/>
              <w:left w:val="single" w:sz="4" w:space="0" w:color="auto"/>
              <w:bottom w:val="single" w:sz="4" w:space="0" w:color="auto"/>
              <w:right w:val="single" w:sz="4" w:space="0" w:color="auto"/>
            </w:tcBorders>
            <w:hideMark/>
          </w:tcPr>
          <w:p w14:paraId="68D868F0" w14:textId="77777777" w:rsidR="00A426D4" w:rsidRPr="00E074D3" w:rsidRDefault="00A426D4" w:rsidP="000A4F3A">
            <w:pPr>
              <w:rPr>
                <w:sz w:val="20"/>
                <w:szCs w:val="20"/>
              </w:rPr>
            </w:pPr>
            <w:r w:rsidRPr="00E074D3">
              <w:rPr>
                <w:sz w:val="20"/>
                <w:szCs w:val="20"/>
              </w:rPr>
              <w:t>Administrative</w:t>
            </w:r>
          </w:p>
        </w:tc>
        <w:tc>
          <w:tcPr>
            <w:tcW w:w="725" w:type="dxa"/>
            <w:tcBorders>
              <w:top w:val="single" w:sz="4" w:space="0" w:color="auto"/>
              <w:left w:val="single" w:sz="4" w:space="0" w:color="auto"/>
              <w:bottom w:val="single" w:sz="4" w:space="0" w:color="auto"/>
              <w:right w:val="single" w:sz="4" w:space="0" w:color="auto"/>
            </w:tcBorders>
            <w:hideMark/>
          </w:tcPr>
          <w:p w14:paraId="513EB6D9" w14:textId="77777777" w:rsidR="00A426D4" w:rsidRPr="00E074D3" w:rsidRDefault="00A426D4" w:rsidP="000A4F3A">
            <w:pPr>
              <w:rPr>
                <w:sz w:val="20"/>
                <w:szCs w:val="20"/>
              </w:rPr>
            </w:pPr>
            <w:r w:rsidRPr="00E074D3">
              <w:rPr>
                <w:sz w:val="20"/>
                <w:szCs w:val="20"/>
              </w:rPr>
              <w:t> NA</w:t>
            </w:r>
          </w:p>
        </w:tc>
      </w:tr>
      <w:tr w:rsidR="00A426D4" w:rsidRPr="00E074D3" w14:paraId="67C011D4" w14:textId="77777777" w:rsidTr="006A7105">
        <w:trPr>
          <w:trHeight w:val="285"/>
        </w:trPr>
        <w:tc>
          <w:tcPr>
            <w:tcW w:w="356" w:type="dxa"/>
            <w:tcBorders>
              <w:top w:val="single" w:sz="4" w:space="0" w:color="auto"/>
              <w:left w:val="single" w:sz="4" w:space="0" w:color="auto"/>
              <w:bottom w:val="single" w:sz="4" w:space="0" w:color="auto"/>
              <w:right w:val="single" w:sz="4" w:space="0" w:color="auto"/>
            </w:tcBorders>
            <w:hideMark/>
          </w:tcPr>
          <w:p w14:paraId="17A67EDB" w14:textId="77777777" w:rsidR="00A426D4" w:rsidRPr="00E074D3" w:rsidRDefault="00A426D4" w:rsidP="000A4F3A">
            <w:pPr>
              <w:jc w:val="center"/>
              <w:rPr>
                <w:sz w:val="16"/>
                <w:szCs w:val="16"/>
              </w:rPr>
            </w:pPr>
            <w:r w:rsidRPr="00E074D3">
              <w:rPr>
                <w:sz w:val="16"/>
                <w:szCs w:val="16"/>
              </w:rPr>
              <w:t>2</w:t>
            </w:r>
          </w:p>
        </w:tc>
        <w:tc>
          <w:tcPr>
            <w:tcW w:w="991" w:type="dxa"/>
            <w:tcBorders>
              <w:top w:val="single" w:sz="4" w:space="0" w:color="auto"/>
              <w:left w:val="single" w:sz="4" w:space="0" w:color="auto"/>
              <w:bottom w:val="single" w:sz="4" w:space="0" w:color="auto"/>
              <w:right w:val="single" w:sz="4" w:space="0" w:color="auto"/>
            </w:tcBorders>
            <w:hideMark/>
          </w:tcPr>
          <w:p w14:paraId="695D6183" w14:textId="77777777" w:rsidR="00A426D4" w:rsidRPr="00E074D3" w:rsidRDefault="00A426D4" w:rsidP="000A4F3A">
            <w:pPr>
              <w:rPr>
                <w:sz w:val="20"/>
                <w:szCs w:val="20"/>
              </w:rPr>
            </w:pPr>
            <w:r w:rsidRPr="00E074D3">
              <w:rPr>
                <w:sz w:val="20"/>
                <w:szCs w:val="20"/>
              </w:rPr>
              <w:t xml:space="preserve"> National </w:t>
            </w:r>
          </w:p>
        </w:tc>
        <w:tc>
          <w:tcPr>
            <w:tcW w:w="721" w:type="dxa"/>
            <w:tcBorders>
              <w:top w:val="single" w:sz="4" w:space="0" w:color="auto"/>
              <w:left w:val="single" w:sz="4" w:space="0" w:color="auto"/>
              <w:bottom w:val="single" w:sz="4" w:space="0" w:color="auto"/>
              <w:right w:val="single" w:sz="4" w:space="0" w:color="auto"/>
            </w:tcBorders>
            <w:hideMark/>
          </w:tcPr>
          <w:p w14:paraId="3E72C325" w14:textId="77777777" w:rsidR="00A426D4" w:rsidRPr="00E074D3" w:rsidRDefault="00A426D4" w:rsidP="000A4F3A">
            <w:pPr>
              <w:rPr>
                <w:sz w:val="20"/>
                <w:szCs w:val="20"/>
              </w:rPr>
            </w:pPr>
            <w:r w:rsidRPr="00E074D3">
              <w:rPr>
                <w:sz w:val="20"/>
                <w:szCs w:val="20"/>
              </w:rPr>
              <w:t> 2021</w:t>
            </w:r>
          </w:p>
        </w:tc>
        <w:tc>
          <w:tcPr>
            <w:tcW w:w="811" w:type="dxa"/>
            <w:tcBorders>
              <w:top w:val="single" w:sz="4" w:space="0" w:color="auto"/>
              <w:left w:val="single" w:sz="4" w:space="0" w:color="auto"/>
              <w:bottom w:val="single" w:sz="4" w:space="0" w:color="auto"/>
              <w:right w:val="single" w:sz="4" w:space="0" w:color="auto"/>
            </w:tcBorders>
            <w:hideMark/>
          </w:tcPr>
          <w:p w14:paraId="53B53323" w14:textId="77777777" w:rsidR="00A426D4" w:rsidRPr="00E074D3" w:rsidRDefault="00A426D4" w:rsidP="000A4F3A">
            <w:pPr>
              <w:rPr>
                <w:sz w:val="20"/>
                <w:szCs w:val="20"/>
              </w:rPr>
            </w:pPr>
            <w:r w:rsidRPr="00E074D3">
              <w:rPr>
                <w:sz w:val="20"/>
                <w:szCs w:val="20"/>
              </w:rPr>
              <w:t> 3500 MHz</w:t>
            </w:r>
          </w:p>
        </w:tc>
        <w:tc>
          <w:tcPr>
            <w:tcW w:w="900" w:type="dxa"/>
            <w:tcBorders>
              <w:top w:val="single" w:sz="4" w:space="0" w:color="auto"/>
              <w:left w:val="single" w:sz="4" w:space="0" w:color="auto"/>
              <w:bottom w:val="single" w:sz="4" w:space="0" w:color="auto"/>
              <w:right w:val="single" w:sz="4" w:space="0" w:color="auto"/>
            </w:tcBorders>
            <w:hideMark/>
          </w:tcPr>
          <w:p w14:paraId="6977B79B" w14:textId="77777777" w:rsidR="00A426D4" w:rsidRPr="00E074D3" w:rsidRDefault="00A426D4" w:rsidP="000A4F3A">
            <w:pPr>
              <w:rPr>
                <w:sz w:val="20"/>
                <w:szCs w:val="20"/>
              </w:rPr>
            </w:pPr>
            <w:r w:rsidRPr="00E074D3">
              <w:rPr>
                <w:sz w:val="20"/>
                <w:szCs w:val="20"/>
              </w:rPr>
              <w:t> NA</w:t>
            </w:r>
          </w:p>
        </w:tc>
        <w:tc>
          <w:tcPr>
            <w:tcW w:w="810" w:type="dxa"/>
            <w:tcBorders>
              <w:top w:val="single" w:sz="4" w:space="0" w:color="auto"/>
              <w:left w:val="single" w:sz="4" w:space="0" w:color="auto"/>
              <w:bottom w:val="single" w:sz="4" w:space="0" w:color="auto"/>
              <w:right w:val="single" w:sz="4" w:space="0" w:color="auto"/>
            </w:tcBorders>
            <w:hideMark/>
          </w:tcPr>
          <w:p w14:paraId="30CB92BF" w14:textId="77777777" w:rsidR="00A426D4" w:rsidRPr="00E074D3" w:rsidRDefault="00A426D4" w:rsidP="000A4F3A">
            <w:pPr>
              <w:rPr>
                <w:sz w:val="20"/>
                <w:szCs w:val="20"/>
              </w:rPr>
            </w:pPr>
            <w:r w:rsidRPr="00E074D3">
              <w:rPr>
                <w:sz w:val="20"/>
                <w:szCs w:val="20"/>
              </w:rPr>
              <w:t>NA </w:t>
            </w:r>
          </w:p>
        </w:tc>
        <w:tc>
          <w:tcPr>
            <w:tcW w:w="896" w:type="dxa"/>
            <w:tcBorders>
              <w:top w:val="single" w:sz="4" w:space="0" w:color="auto"/>
              <w:left w:val="single" w:sz="4" w:space="0" w:color="auto"/>
              <w:bottom w:val="single" w:sz="4" w:space="0" w:color="auto"/>
              <w:right w:val="single" w:sz="4" w:space="0" w:color="auto"/>
            </w:tcBorders>
            <w:hideMark/>
          </w:tcPr>
          <w:p w14:paraId="0CC97046" w14:textId="77777777" w:rsidR="00A426D4" w:rsidRPr="00E074D3" w:rsidRDefault="00A426D4" w:rsidP="000A4F3A">
            <w:pPr>
              <w:rPr>
                <w:sz w:val="20"/>
                <w:szCs w:val="20"/>
              </w:rPr>
            </w:pPr>
            <w:r w:rsidRPr="00E074D3">
              <w:rPr>
                <w:sz w:val="20"/>
                <w:szCs w:val="20"/>
              </w:rPr>
              <w:t> 431.62</w:t>
            </w:r>
          </w:p>
        </w:tc>
        <w:tc>
          <w:tcPr>
            <w:tcW w:w="724" w:type="dxa"/>
            <w:tcBorders>
              <w:top w:val="single" w:sz="4" w:space="0" w:color="auto"/>
              <w:left w:val="single" w:sz="4" w:space="0" w:color="auto"/>
              <w:bottom w:val="single" w:sz="4" w:space="0" w:color="auto"/>
              <w:right w:val="single" w:sz="4" w:space="0" w:color="auto"/>
            </w:tcBorders>
            <w:hideMark/>
          </w:tcPr>
          <w:p w14:paraId="26E4DA77" w14:textId="77777777" w:rsidR="00A426D4" w:rsidRPr="00E074D3" w:rsidRDefault="00A426D4" w:rsidP="000A4F3A">
            <w:pPr>
              <w:rPr>
                <w:sz w:val="20"/>
                <w:szCs w:val="20"/>
              </w:rPr>
            </w:pPr>
            <w:r w:rsidRPr="00E074D3">
              <w:rPr>
                <w:sz w:val="20"/>
                <w:szCs w:val="20"/>
              </w:rPr>
              <w:t> -</w:t>
            </w:r>
          </w:p>
        </w:tc>
        <w:tc>
          <w:tcPr>
            <w:tcW w:w="896" w:type="dxa"/>
            <w:tcBorders>
              <w:top w:val="single" w:sz="4" w:space="0" w:color="auto"/>
              <w:left w:val="single" w:sz="4" w:space="0" w:color="auto"/>
              <w:bottom w:val="single" w:sz="4" w:space="0" w:color="auto"/>
              <w:right w:val="single" w:sz="4" w:space="0" w:color="auto"/>
            </w:tcBorders>
            <w:hideMark/>
          </w:tcPr>
          <w:p w14:paraId="349DC113" w14:textId="77777777" w:rsidR="00A426D4" w:rsidRPr="00E074D3" w:rsidRDefault="00A426D4" w:rsidP="000A4F3A">
            <w:pPr>
              <w:rPr>
                <w:sz w:val="20"/>
                <w:szCs w:val="20"/>
              </w:rPr>
            </w:pPr>
            <w:r w:rsidRPr="00E074D3">
              <w:rPr>
                <w:sz w:val="20"/>
                <w:szCs w:val="20"/>
              </w:rPr>
              <w:t> Yes</w:t>
            </w:r>
          </w:p>
        </w:tc>
        <w:tc>
          <w:tcPr>
            <w:tcW w:w="994" w:type="dxa"/>
            <w:tcBorders>
              <w:top w:val="single" w:sz="4" w:space="0" w:color="auto"/>
              <w:left w:val="single" w:sz="4" w:space="0" w:color="auto"/>
              <w:bottom w:val="single" w:sz="4" w:space="0" w:color="auto"/>
              <w:right w:val="single" w:sz="4" w:space="0" w:color="auto"/>
            </w:tcBorders>
            <w:hideMark/>
          </w:tcPr>
          <w:p w14:paraId="2304D86F" w14:textId="77777777" w:rsidR="00A426D4" w:rsidRPr="00E074D3" w:rsidRDefault="00A426D4" w:rsidP="000A4F3A">
            <w:pPr>
              <w:rPr>
                <w:sz w:val="20"/>
                <w:szCs w:val="20"/>
              </w:rPr>
            </w:pPr>
            <w:r w:rsidRPr="00E074D3">
              <w:rPr>
                <w:sz w:val="20"/>
                <w:szCs w:val="20"/>
              </w:rPr>
              <w:t>Renewed Annually</w:t>
            </w:r>
          </w:p>
        </w:tc>
        <w:tc>
          <w:tcPr>
            <w:tcW w:w="1256" w:type="dxa"/>
            <w:tcBorders>
              <w:top w:val="single" w:sz="4" w:space="0" w:color="auto"/>
              <w:left w:val="single" w:sz="4" w:space="0" w:color="auto"/>
              <w:bottom w:val="single" w:sz="4" w:space="0" w:color="auto"/>
              <w:right w:val="single" w:sz="4" w:space="0" w:color="auto"/>
            </w:tcBorders>
            <w:hideMark/>
          </w:tcPr>
          <w:p w14:paraId="0BEFEEB2" w14:textId="77777777" w:rsidR="00A426D4" w:rsidRPr="00E074D3" w:rsidRDefault="00A426D4" w:rsidP="000A4F3A">
            <w:pPr>
              <w:rPr>
                <w:sz w:val="20"/>
                <w:szCs w:val="20"/>
              </w:rPr>
            </w:pPr>
            <w:r w:rsidRPr="00E074D3">
              <w:rPr>
                <w:sz w:val="20"/>
                <w:szCs w:val="20"/>
              </w:rPr>
              <w:t>Administrative</w:t>
            </w:r>
          </w:p>
        </w:tc>
        <w:tc>
          <w:tcPr>
            <w:tcW w:w="725" w:type="dxa"/>
            <w:tcBorders>
              <w:top w:val="single" w:sz="4" w:space="0" w:color="auto"/>
              <w:left w:val="single" w:sz="4" w:space="0" w:color="auto"/>
              <w:bottom w:val="single" w:sz="4" w:space="0" w:color="auto"/>
              <w:right w:val="single" w:sz="4" w:space="0" w:color="auto"/>
            </w:tcBorders>
            <w:hideMark/>
          </w:tcPr>
          <w:p w14:paraId="0EA4EA60" w14:textId="77777777" w:rsidR="00A426D4" w:rsidRPr="00E074D3" w:rsidRDefault="00A426D4" w:rsidP="000A4F3A">
            <w:pPr>
              <w:rPr>
                <w:sz w:val="20"/>
                <w:szCs w:val="20"/>
              </w:rPr>
            </w:pPr>
            <w:r w:rsidRPr="00E074D3">
              <w:rPr>
                <w:sz w:val="20"/>
                <w:szCs w:val="20"/>
              </w:rPr>
              <w:t> NA</w:t>
            </w:r>
          </w:p>
        </w:tc>
      </w:tr>
      <w:tr w:rsidR="00A426D4" w:rsidRPr="00E074D3" w14:paraId="2E0CCB67" w14:textId="77777777" w:rsidTr="006A7105">
        <w:trPr>
          <w:trHeight w:val="285"/>
        </w:trPr>
        <w:tc>
          <w:tcPr>
            <w:tcW w:w="356" w:type="dxa"/>
            <w:tcBorders>
              <w:top w:val="single" w:sz="4" w:space="0" w:color="auto"/>
              <w:left w:val="single" w:sz="4" w:space="0" w:color="auto"/>
              <w:bottom w:val="single" w:sz="4" w:space="0" w:color="auto"/>
              <w:right w:val="single" w:sz="4" w:space="0" w:color="auto"/>
            </w:tcBorders>
            <w:hideMark/>
          </w:tcPr>
          <w:p w14:paraId="4E78F19E" w14:textId="77777777" w:rsidR="00A426D4" w:rsidRPr="00E074D3" w:rsidRDefault="00A426D4" w:rsidP="000A4F3A">
            <w:pPr>
              <w:jc w:val="center"/>
              <w:rPr>
                <w:sz w:val="16"/>
                <w:szCs w:val="16"/>
              </w:rPr>
            </w:pPr>
            <w:r w:rsidRPr="00E074D3">
              <w:rPr>
                <w:sz w:val="16"/>
                <w:szCs w:val="16"/>
              </w:rPr>
              <w:t>3</w:t>
            </w:r>
          </w:p>
        </w:tc>
        <w:tc>
          <w:tcPr>
            <w:tcW w:w="991" w:type="dxa"/>
            <w:tcBorders>
              <w:top w:val="single" w:sz="4" w:space="0" w:color="auto"/>
              <w:left w:val="single" w:sz="4" w:space="0" w:color="auto"/>
              <w:bottom w:val="single" w:sz="4" w:space="0" w:color="auto"/>
              <w:right w:val="single" w:sz="4" w:space="0" w:color="auto"/>
            </w:tcBorders>
            <w:hideMark/>
          </w:tcPr>
          <w:p w14:paraId="10DA210E" w14:textId="77777777" w:rsidR="00A426D4" w:rsidRPr="00E074D3" w:rsidRDefault="00A426D4" w:rsidP="000A4F3A">
            <w:pPr>
              <w:rPr>
                <w:sz w:val="20"/>
                <w:szCs w:val="20"/>
              </w:rPr>
            </w:pPr>
            <w:r w:rsidRPr="00E074D3">
              <w:rPr>
                <w:sz w:val="20"/>
                <w:szCs w:val="20"/>
              </w:rPr>
              <w:t xml:space="preserve"> National </w:t>
            </w:r>
          </w:p>
        </w:tc>
        <w:tc>
          <w:tcPr>
            <w:tcW w:w="721" w:type="dxa"/>
            <w:tcBorders>
              <w:top w:val="single" w:sz="4" w:space="0" w:color="auto"/>
              <w:left w:val="single" w:sz="4" w:space="0" w:color="auto"/>
              <w:bottom w:val="single" w:sz="4" w:space="0" w:color="auto"/>
              <w:right w:val="single" w:sz="4" w:space="0" w:color="auto"/>
            </w:tcBorders>
            <w:hideMark/>
          </w:tcPr>
          <w:p w14:paraId="1B32C3B8" w14:textId="77777777" w:rsidR="00A426D4" w:rsidRPr="00E074D3" w:rsidRDefault="00A426D4" w:rsidP="000A4F3A">
            <w:pPr>
              <w:rPr>
                <w:sz w:val="20"/>
                <w:szCs w:val="20"/>
              </w:rPr>
            </w:pPr>
            <w:r w:rsidRPr="00E074D3">
              <w:rPr>
                <w:sz w:val="20"/>
                <w:szCs w:val="20"/>
              </w:rPr>
              <w:t>2021</w:t>
            </w:r>
          </w:p>
        </w:tc>
        <w:tc>
          <w:tcPr>
            <w:tcW w:w="811" w:type="dxa"/>
            <w:tcBorders>
              <w:top w:val="single" w:sz="4" w:space="0" w:color="auto"/>
              <w:left w:val="single" w:sz="4" w:space="0" w:color="auto"/>
              <w:bottom w:val="single" w:sz="4" w:space="0" w:color="auto"/>
              <w:right w:val="single" w:sz="4" w:space="0" w:color="auto"/>
            </w:tcBorders>
            <w:hideMark/>
          </w:tcPr>
          <w:p w14:paraId="058B3513" w14:textId="77777777" w:rsidR="00A426D4" w:rsidRPr="00E074D3" w:rsidRDefault="00A426D4" w:rsidP="000A4F3A">
            <w:pPr>
              <w:rPr>
                <w:sz w:val="20"/>
                <w:szCs w:val="20"/>
              </w:rPr>
            </w:pPr>
            <w:r w:rsidRPr="00E074D3">
              <w:rPr>
                <w:sz w:val="20"/>
                <w:szCs w:val="20"/>
              </w:rPr>
              <w:t>1800 MHz </w:t>
            </w:r>
          </w:p>
        </w:tc>
        <w:tc>
          <w:tcPr>
            <w:tcW w:w="900" w:type="dxa"/>
            <w:tcBorders>
              <w:top w:val="single" w:sz="4" w:space="0" w:color="auto"/>
              <w:left w:val="single" w:sz="4" w:space="0" w:color="auto"/>
              <w:bottom w:val="single" w:sz="4" w:space="0" w:color="auto"/>
              <w:right w:val="single" w:sz="4" w:space="0" w:color="auto"/>
            </w:tcBorders>
            <w:hideMark/>
          </w:tcPr>
          <w:p w14:paraId="487FDB77" w14:textId="77777777" w:rsidR="00A426D4" w:rsidRPr="00E074D3" w:rsidRDefault="00A426D4" w:rsidP="000A4F3A">
            <w:pPr>
              <w:rPr>
                <w:sz w:val="20"/>
                <w:szCs w:val="20"/>
              </w:rPr>
            </w:pPr>
            <w:r w:rsidRPr="00E074D3">
              <w:rPr>
                <w:sz w:val="20"/>
                <w:szCs w:val="20"/>
              </w:rPr>
              <w:t> NA</w:t>
            </w:r>
          </w:p>
        </w:tc>
        <w:tc>
          <w:tcPr>
            <w:tcW w:w="810" w:type="dxa"/>
            <w:tcBorders>
              <w:top w:val="single" w:sz="4" w:space="0" w:color="auto"/>
              <w:left w:val="single" w:sz="4" w:space="0" w:color="auto"/>
              <w:bottom w:val="single" w:sz="4" w:space="0" w:color="auto"/>
              <w:right w:val="single" w:sz="4" w:space="0" w:color="auto"/>
            </w:tcBorders>
            <w:hideMark/>
          </w:tcPr>
          <w:p w14:paraId="6C133B98" w14:textId="77777777" w:rsidR="00A426D4" w:rsidRPr="00E074D3" w:rsidRDefault="00A426D4" w:rsidP="000A4F3A">
            <w:pPr>
              <w:rPr>
                <w:sz w:val="20"/>
                <w:szCs w:val="20"/>
              </w:rPr>
            </w:pPr>
            <w:r w:rsidRPr="00E074D3">
              <w:rPr>
                <w:sz w:val="20"/>
                <w:szCs w:val="20"/>
              </w:rPr>
              <w:t> NA</w:t>
            </w:r>
          </w:p>
        </w:tc>
        <w:tc>
          <w:tcPr>
            <w:tcW w:w="896" w:type="dxa"/>
            <w:tcBorders>
              <w:top w:val="single" w:sz="4" w:space="0" w:color="auto"/>
              <w:left w:val="single" w:sz="4" w:space="0" w:color="auto"/>
              <w:bottom w:val="single" w:sz="4" w:space="0" w:color="auto"/>
              <w:right w:val="single" w:sz="4" w:space="0" w:color="auto"/>
            </w:tcBorders>
            <w:hideMark/>
          </w:tcPr>
          <w:p w14:paraId="38E22E7B" w14:textId="77777777" w:rsidR="00A426D4" w:rsidRPr="00E074D3" w:rsidRDefault="00A426D4" w:rsidP="000A4F3A">
            <w:pPr>
              <w:rPr>
                <w:sz w:val="20"/>
                <w:szCs w:val="20"/>
              </w:rPr>
            </w:pPr>
            <w:r w:rsidRPr="00E074D3">
              <w:rPr>
                <w:sz w:val="20"/>
                <w:szCs w:val="20"/>
              </w:rPr>
              <w:t> 431.62</w:t>
            </w:r>
          </w:p>
        </w:tc>
        <w:tc>
          <w:tcPr>
            <w:tcW w:w="724" w:type="dxa"/>
            <w:tcBorders>
              <w:top w:val="single" w:sz="4" w:space="0" w:color="auto"/>
              <w:left w:val="single" w:sz="4" w:space="0" w:color="auto"/>
              <w:bottom w:val="single" w:sz="4" w:space="0" w:color="auto"/>
              <w:right w:val="single" w:sz="4" w:space="0" w:color="auto"/>
            </w:tcBorders>
            <w:hideMark/>
          </w:tcPr>
          <w:p w14:paraId="581DECB0" w14:textId="77777777" w:rsidR="00A426D4" w:rsidRPr="00E074D3" w:rsidRDefault="00A426D4" w:rsidP="000A4F3A">
            <w:pPr>
              <w:rPr>
                <w:sz w:val="20"/>
                <w:szCs w:val="20"/>
              </w:rPr>
            </w:pPr>
            <w:r w:rsidRPr="00E074D3">
              <w:rPr>
                <w:sz w:val="20"/>
                <w:szCs w:val="20"/>
              </w:rPr>
              <w:t> -</w:t>
            </w:r>
          </w:p>
        </w:tc>
        <w:tc>
          <w:tcPr>
            <w:tcW w:w="896" w:type="dxa"/>
            <w:tcBorders>
              <w:top w:val="single" w:sz="4" w:space="0" w:color="auto"/>
              <w:left w:val="single" w:sz="4" w:space="0" w:color="auto"/>
              <w:bottom w:val="single" w:sz="4" w:space="0" w:color="auto"/>
              <w:right w:val="single" w:sz="4" w:space="0" w:color="auto"/>
            </w:tcBorders>
            <w:hideMark/>
          </w:tcPr>
          <w:p w14:paraId="0F0E0B22" w14:textId="77777777" w:rsidR="00A426D4" w:rsidRPr="00E074D3" w:rsidRDefault="00A426D4" w:rsidP="000A4F3A">
            <w:pPr>
              <w:rPr>
                <w:sz w:val="20"/>
                <w:szCs w:val="20"/>
              </w:rPr>
            </w:pPr>
            <w:r w:rsidRPr="00E074D3">
              <w:rPr>
                <w:sz w:val="20"/>
                <w:szCs w:val="20"/>
              </w:rPr>
              <w:t> Yes</w:t>
            </w:r>
          </w:p>
        </w:tc>
        <w:tc>
          <w:tcPr>
            <w:tcW w:w="994" w:type="dxa"/>
            <w:tcBorders>
              <w:top w:val="single" w:sz="4" w:space="0" w:color="auto"/>
              <w:left w:val="single" w:sz="4" w:space="0" w:color="auto"/>
              <w:bottom w:val="single" w:sz="4" w:space="0" w:color="auto"/>
              <w:right w:val="single" w:sz="4" w:space="0" w:color="auto"/>
            </w:tcBorders>
            <w:hideMark/>
          </w:tcPr>
          <w:p w14:paraId="28CDE01C" w14:textId="77777777" w:rsidR="00A426D4" w:rsidRPr="00E074D3" w:rsidRDefault="00A426D4" w:rsidP="000A4F3A">
            <w:pPr>
              <w:rPr>
                <w:sz w:val="20"/>
                <w:szCs w:val="20"/>
              </w:rPr>
            </w:pPr>
            <w:r w:rsidRPr="00E074D3">
              <w:rPr>
                <w:sz w:val="20"/>
                <w:szCs w:val="20"/>
              </w:rPr>
              <w:t>Renewed Annually</w:t>
            </w:r>
          </w:p>
        </w:tc>
        <w:tc>
          <w:tcPr>
            <w:tcW w:w="1256" w:type="dxa"/>
            <w:tcBorders>
              <w:top w:val="single" w:sz="4" w:space="0" w:color="auto"/>
              <w:left w:val="single" w:sz="4" w:space="0" w:color="auto"/>
              <w:bottom w:val="single" w:sz="4" w:space="0" w:color="auto"/>
              <w:right w:val="single" w:sz="4" w:space="0" w:color="auto"/>
            </w:tcBorders>
            <w:hideMark/>
          </w:tcPr>
          <w:p w14:paraId="7D1B53F5" w14:textId="77777777" w:rsidR="00A426D4" w:rsidRPr="00E074D3" w:rsidRDefault="00A426D4" w:rsidP="000A4F3A">
            <w:pPr>
              <w:rPr>
                <w:sz w:val="20"/>
                <w:szCs w:val="20"/>
              </w:rPr>
            </w:pPr>
            <w:r w:rsidRPr="00E074D3">
              <w:rPr>
                <w:sz w:val="20"/>
                <w:szCs w:val="20"/>
              </w:rPr>
              <w:t>Administrative</w:t>
            </w:r>
          </w:p>
        </w:tc>
        <w:tc>
          <w:tcPr>
            <w:tcW w:w="725" w:type="dxa"/>
            <w:tcBorders>
              <w:top w:val="single" w:sz="4" w:space="0" w:color="auto"/>
              <w:left w:val="single" w:sz="4" w:space="0" w:color="auto"/>
              <w:bottom w:val="single" w:sz="4" w:space="0" w:color="auto"/>
              <w:right w:val="single" w:sz="4" w:space="0" w:color="auto"/>
            </w:tcBorders>
            <w:hideMark/>
          </w:tcPr>
          <w:p w14:paraId="1C70CA47" w14:textId="77777777" w:rsidR="00A426D4" w:rsidRPr="00E074D3" w:rsidRDefault="00A426D4" w:rsidP="000A4F3A">
            <w:pPr>
              <w:rPr>
                <w:sz w:val="20"/>
                <w:szCs w:val="20"/>
              </w:rPr>
            </w:pPr>
            <w:r w:rsidRPr="00E074D3">
              <w:rPr>
                <w:sz w:val="20"/>
                <w:szCs w:val="20"/>
              </w:rPr>
              <w:t> NA</w:t>
            </w:r>
          </w:p>
        </w:tc>
      </w:tr>
      <w:tr w:rsidR="00A426D4" w:rsidRPr="00E074D3" w14:paraId="49946109" w14:textId="77777777" w:rsidTr="006A7105">
        <w:trPr>
          <w:trHeight w:val="285"/>
        </w:trPr>
        <w:tc>
          <w:tcPr>
            <w:tcW w:w="356" w:type="dxa"/>
            <w:tcBorders>
              <w:top w:val="single" w:sz="4" w:space="0" w:color="auto"/>
              <w:left w:val="single" w:sz="4" w:space="0" w:color="auto"/>
              <w:bottom w:val="single" w:sz="4" w:space="0" w:color="auto"/>
              <w:right w:val="single" w:sz="4" w:space="0" w:color="auto"/>
            </w:tcBorders>
            <w:hideMark/>
          </w:tcPr>
          <w:p w14:paraId="3BE3FE71" w14:textId="77777777" w:rsidR="00A426D4" w:rsidRPr="00E074D3" w:rsidRDefault="00A426D4" w:rsidP="000A4F3A">
            <w:pPr>
              <w:jc w:val="center"/>
              <w:rPr>
                <w:sz w:val="16"/>
                <w:szCs w:val="16"/>
              </w:rPr>
            </w:pPr>
            <w:r w:rsidRPr="00E074D3">
              <w:rPr>
                <w:sz w:val="16"/>
                <w:szCs w:val="16"/>
              </w:rPr>
              <w:t>4</w:t>
            </w:r>
          </w:p>
        </w:tc>
        <w:tc>
          <w:tcPr>
            <w:tcW w:w="991" w:type="dxa"/>
            <w:tcBorders>
              <w:top w:val="single" w:sz="4" w:space="0" w:color="auto"/>
              <w:left w:val="single" w:sz="4" w:space="0" w:color="auto"/>
              <w:bottom w:val="single" w:sz="4" w:space="0" w:color="auto"/>
              <w:right w:val="single" w:sz="4" w:space="0" w:color="auto"/>
            </w:tcBorders>
            <w:hideMark/>
          </w:tcPr>
          <w:p w14:paraId="34A50E97" w14:textId="77777777" w:rsidR="00A426D4" w:rsidRPr="00E074D3" w:rsidRDefault="00A426D4" w:rsidP="000A4F3A">
            <w:pPr>
              <w:rPr>
                <w:sz w:val="20"/>
                <w:szCs w:val="20"/>
              </w:rPr>
            </w:pPr>
            <w:r w:rsidRPr="00E074D3">
              <w:rPr>
                <w:sz w:val="20"/>
                <w:szCs w:val="20"/>
              </w:rPr>
              <w:t xml:space="preserve"> National </w:t>
            </w:r>
          </w:p>
        </w:tc>
        <w:tc>
          <w:tcPr>
            <w:tcW w:w="721" w:type="dxa"/>
            <w:tcBorders>
              <w:top w:val="single" w:sz="4" w:space="0" w:color="auto"/>
              <w:left w:val="single" w:sz="4" w:space="0" w:color="auto"/>
              <w:bottom w:val="single" w:sz="4" w:space="0" w:color="auto"/>
              <w:right w:val="single" w:sz="4" w:space="0" w:color="auto"/>
            </w:tcBorders>
            <w:hideMark/>
          </w:tcPr>
          <w:p w14:paraId="3B2D9305" w14:textId="77777777" w:rsidR="00A426D4" w:rsidRPr="00E074D3" w:rsidRDefault="00A426D4" w:rsidP="000A4F3A">
            <w:pPr>
              <w:rPr>
                <w:sz w:val="20"/>
                <w:szCs w:val="20"/>
              </w:rPr>
            </w:pPr>
            <w:r w:rsidRPr="00E074D3">
              <w:rPr>
                <w:sz w:val="20"/>
                <w:szCs w:val="20"/>
              </w:rPr>
              <w:t> 2017</w:t>
            </w:r>
          </w:p>
        </w:tc>
        <w:tc>
          <w:tcPr>
            <w:tcW w:w="811" w:type="dxa"/>
            <w:tcBorders>
              <w:top w:val="single" w:sz="4" w:space="0" w:color="auto"/>
              <w:left w:val="single" w:sz="4" w:space="0" w:color="auto"/>
              <w:bottom w:val="single" w:sz="4" w:space="0" w:color="auto"/>
              <w:right w:val="single" w:sz="4" w:space="0" w:color="auto"/>
            </w:tcBorders>
            <w:hideMark/>
          </w:tcPr>
          <w:p w14:paraId="5E6DEA53" w14:textId="77777777" w:rsidR="00A426D4" w:rsidRPr="00E074D3" w:rsidRDefault="00A426D4" w:rsidP="000A4F3A">
            <w:pPr>
              <w:rPr>
                <w:sz w:val="20"/>
                <w:szCs w:val="20"/>
              </w:rPr>
            </w:pPr>
            <w:r w:rsidRPr="00E074D3">
              <w:rPr>
                <w:sz w:val="20"/>
                <w:szCs w:val="20"/>
              </w:rPr>
              <w:t>700 MHz </w:t>
            </w:r>
          </w:p>
        </w:tc>
        <w:tc>
          <w:tcPr>
            <w:tcW w:w="900" w:type="dxa"/>
            <w:tcBorders>
              <w:top w:val="single" w:sz="4" w:space="0" w:color="auto"/>
              <w:left w:val="single" w:sz="4" w:space="0" w:color="auto"/>
              <w:bottom w:val="single" w:sz="4" w:space="0" w:color="auto"/>
              <w:right w:val="single" w:sz="4" w:space="0" w:color="auto"/>
            </w:tcBorders>
            <w:hideMark/>
          </w:tcPr>
          <w:p w14:paraId="39C3653E" w14:textId="77777777" w:rsidR="00A426D4" w:rsidRPr="00E074D3" w:rsidRDefault="00A426D4" w:rsidP="000A4F3A">
            <w:pPr>
              <w:rPr>
                <w:sz w:val="20"/>
                <w:szCs w:val="20"/>
              </w:rPr>
            </w:pPr>
            <w:r w:rsidRPr="00E074D3">
              <w:rPr>
                <w:sz w:val="20"/>
                <w:szCs w:val="20"/>
              </w:rPr>
              <w:t> NA</w:t>
            </w:r>
          </w:p>
        </w:tc>
        <w:tc>
          <w:tcPr>
            <w:tcW w:w="810" w:type="dxa"/>
            <w:tcBorders>
              <w:top w:val="single" w:sz="4" w:space="0" w:color="auto"/>
              <w:left w:val="single" w:sz="4" w:space="0" w:color="auto"/>
              <w:bottom w:val="single" w:sz="4" w:space="0" w:color="auto"/>
              <w:right w:val="single" w:sz="4" w:space="0" w:color="auto"/>
            </w:tcBorders>
            <w:hideMark/>
          </w:tcPr>
          <w:p w14:paraId="180FD55D" w14:textId="77777777" w:rsidR="00A426D4" w:rsidRPr="00E074D3" w:rsidRDefault="00A426D4" w:rsidP="000A4F3A">
            <w:pPr>
              <w:rPr>
                <w:sz w:val="20"/>
                <w:szCs w:val="20"/>
              </w:rPr>
            </w:pPr>
            <w:r w:rsidRPr="00E074D3">
              <w:rPr>
                <w:sz w:val="20"/>
                <w:szCs w:val="20"/>
              </w:rPr>
              <w:t>NA </w:t>
            </w:r>
          </w:p>
        </w:tc>
        <w:tc>
          <w:tcPr>
            <w:tcW w:w="896" w:type="dxa"/>
            <w:tcBorders>
              <w:top w:val="single" w:sz="4" w:space="0" w:color="auto"/>
              <w:left w:val="single" w:sz="4" w:space="0" w:color="auto"/>
              <w:bottom w:val="single" w:sz="4" w:space="0" w:color="auto"/>
              <w:right w:val="single" w:sz="4" w:space="0" w:color="auto"/>
            </w:tcBorders>
            <w:hideMark/>
          </w:tcPr>
          <w:p w14:paraId="32792275" w14:textId="77777777" w:rsidR="00A426D4" w:rsidRPr="00E074D3" w:rsidRDefault="00A426D4" w:rsidP="00273461">
            <w:pPr>
              <w:ind w:left="-104"/>
              <w:rPr>
                <w:sz w:val="20"/>
                <w:szCs w:val="20"/>
              </w:rPr>
            </w:pPr>
            <w:r w:rsidRPr="00E074D3">
              <w:rPr>
                <w:sz w:val="20"/>
                <w:szCs w:val="20"/>
              </w:rPr>
              <w:t> 1438.76</w:t>
            </w:r>
          </w:p>
        </w:tc>
        <w:tc>
          <w:tcPr>
            <w:tcW w:w="724" w:type="dxa"/>
            <w:tcBorders>
              <w:top w:val="single" w:sz="4" w:space="0" w:color="auto"/>
              <w:left w:val="single" w:sz="4" w:space="0" w:color="auto"/>
              <w:bottom w:val="single" w:sz="4" w:space="0" w:color="auto"/>
              <w:right w:val="single" w:sz="4" w:space="0" w:color="auto"/>
            </w:tcBorders>
            <w:hideMark/>
          </w:tcPr>
          <w:p w14:paraId="6C2BBBE4" w14:textId="77777777" w:rsidR="00A426D4" w:rsidRPr="00E074D3" w:rsidRDefault="00A426D4" w:rsidP="000A4F3A">
            <w:pPr>
              <w:rPr>
                <w:sz w:val="20"/>
                <w:szCs w:val="20"/>
              </w:rPr>
            </w:pPr>
            <w:r w:rsidRPr="00E074D3">
              <w:rPr>
                <w:sz w:val="20"/>
                <w:szCs w:val="20"/>
              </w:rPr>
              <w:t> -</w:t>
            </w:r>
          </w:p>
        </w:tc>
        <w:tc>
          <w:tcPr>
            <w:tcW w:w="896" w:type="dxa"/>
            <w:tcBorders>
              <w:top w:val="single" w:sz="4" w:space="0" w:color="auto"/>
              <w:left w:val="single" w:sz="4" w:space="0" w:color="auto"/>
              <w:bottom w:val="single" w:sz="4" w:space="0" w:color="auto"/>
              <w:right w:val="single" w:sz="4" w:space="0" w:color="auto"/>
            </w:tcBorders>
            <w:hideMark/>
          </w:tcPr>
          <w:p w14:paraId="64D40E6A" w14:textId="77777777" w:rsidR="00A426D4" w:rsidRPr="00E074D3" w:rsidRDefault="00A426D4" w:rsidP="000A4F3A">
            <w:pPr>
              <w:rPr>
                <w:sz w:val="20"/>
                <w:szCs w:val="20"/>
              </w:rPr>
            </w:pPr>
            <w:r w:rsidRPr="00E074D3">
              <w:rPr>
                <w:sz w:val="20"/>
                <w:szCs w:val="20"/>
              </w:rPr>
              <w:t> Yes</w:t>
            </w:r>
          </w:p>
        </w:tc>
        <w:tc>
          <w:tcPr>
            <w:tcW w:w="994" w:type="dxa"/>
            <w:tcBorders>
              <w:top w:val="single" w:sz="4" w:space="0" w:color="auto"/>
              <w:left w:val="single" w:sz="4" w:space="0" w:color="auto"/>
              <w:bottom w:val="single" w:sz="4" w:space="0" w:color="auto"/>
              <w:right w:val="single" w:sz="4" w:space="0" w:color="auto"/>
            </w:tcBorders>
            <w:hideMark/>
          </w:tcPr>
          <w:p w14:paraId="3639EAA0" w14:textId="77777777" w:rsidR="00A426D4" w:rsidRPr="00E074D3" w:rsidRDefault="00A426D4" w:rsidP="000A4F3A">
            <w:pPr>
              <w:rPr>
                <w:sz w:val="20"/>
                <w:szCs w:val="20"/>
              </w:rPr>
            </w:pPr>
            <w:r w:rsidRPr="00E074D3">
              <w:rPr>
                <w:sz w:val="20"/>
                <w:szCs w:val="20"/>
              </w:rPr>
              <w:t>Renewed Annually</w:t>
            </w:r>
          </w:p>
        </w:tc>
        <w:tc>
          <w:tcPr>
            <w:tcW w:w="1256" w:type="dxa"/>
            <w:tcBorders>
              <w:top w:val="single" w:sz="4" w:space="0" w:color="auto"/>
              <w:left w:val="single" w:sz="4" w:space="0" w:color="auto"/>
              <w:bottom w:val="single" w:sz="4" w:space="0" w:color="auto"/>
              <w:right w:val="single" w:sz="4" w:space="0" w:color="auto"/>
            </w:tcBorders>
            <w:hideMark/>
          </w:tcPr>
          <w:p w14:paraId="66EAC81A" w14:textId="77777777" w:rsidR="00A426D4" w:rsidRPr="00E074D3" w:rsidRDefault="00A426D4" w:rsidP="000A4F3A">
            <w:pPr>
              <w:rPr>
                <w:sz w:val="20"/>
                <w:szCs w:val="20"/>
              </w:rPr>
            </w:pPr>
            <w:r w:rsidRPr="00E074D3">
              <w:rPr>
                <w:sz w:val="20"/>
                <w:szCs w:val="20"/>
              </w:rPr>
              <w:t>Administrative</w:t>
            </w:r>
          </w:p>
        </w:tc>
        <w:tc>
          <w:tcPr>
            <w:tcW w:w="725" w:type="dxa"/>
            <w:tcBorders>
              <w:top w:val="single" w:sz="4" w:space="0" w:color="auto"/>
              <w:left w:val="single" w:sz="4" w:space="0" w:color="auto"/>
              <w:bottom w:val="single" w:sz="4" w:space="0" w:color="auto"/>
              <w:right w:val="single" w:sz="4" w:space="0" w:color="auto"/>
            </w:tcBorders>
            <w:hideMark/>
          </w:tcPr>
          <w:p w14:paraId="580B6E54" w14:textId="77777777" w:rsidR="00A426D4" w:rsidRPr="00E074D3" w:rsidRDefault="00A426D4" w:rsidP="000A4F3A">
            <w:pPr>
              <w:rPr>
                <w:sz w:val="20"/>
                <w:szCs w:val="20"/>
              </w:rPr>
            </w:pPr>
            <w:r w:rsidRPr="00E074D3">
              <w:rPr>
                <w:sz w:val="20"/>
                <w:szCs w:val="20"/>
              </w:rPr>
              <w:t> NA</w:t>
            </w:r>
          </w:p>
        </w:tc>
      </w:tr>
      <w:tr w:rsidR="00A426D4" w:rsidRPr="00E074D3" w14:paraId="63FFFA1E" w14:textId="77777777" w:rsidTr="006A7105">
        <w:trPr>
          <w:trHeight w:val="285"/>
        </w:trPr>
        <w:tc>
          <w:tcPr>
            <w:tcW w:w="356" w:type="dxa"/>
            <w:tcBorders>
              <w:top w:val="single" w:sz="4" w:space="0" w:color="auto"/>
              <w:left w:val="single" w:sz="4" w:space="0" w:color="auto"/>
              <w:bottom w:val="single" w:sz="4" w:space="0" w:color="auto"/>
              <w:right w:val="single" w:sz="4" w:space="0" w:color="auto"/>
            </w:tcBorders>
            <w:hideMark/>
          </w:tcPr>
          <w:p w14:paraId="5C5B6BE9" w14:textId="77777777" w:rsidR="00A426D4" w:rsidRPr="00E074D3" w:rsidRDefault="00A426D4" w:rsidP="000A4F3A">
            <w:pPr>
              <w:jc w:val="center"/>
              <w:rPr>
                <w:sz w:val="16"/>
                <w:szCs w:val="16"/>
              </w:rPr>
            </w:pPr>
            <w:r w:rsidRPr="00E074D3">
              <w:rPr>
                <w:sz w:val="16"/>
                <w:szCs w:val="16"/>
              </w:rPr>
              <w:t>5</w:t>
            </w:r>
          </w:p>
        </w:tc>
        <w:tc>
          <w:tcPr>
            <w:tcW w:w="991" w:type="dxa"/>
            <w:tcBorders>
              <w:top w:val="single" w:sz="4" w:space="0" w:color="auto"/>
              <w:left w:val="single" w:sz="4" w:space="0" w:color="auto"/>
              <w:bottom w:val="single" w:sz="4" w:space="0" w:color="auto"/>
              <w:right w:val="single" w:sz="4" w:space="0" w:color="auto"/>
            </w:tcBorders>
            <w:hideMark/>
          </w:tcPr>
          <w:p w14:paraId="3A47BB16" w14:textId="77777777" w:rsidR="00A426D4" w:rsidRPr="00E074D3" w:rsidRDefault="00A426D4" w:rsidP="000A4F3A">
            <w:pPr>
              <w:rPr>
                <w:sz w:val="20"/>
                <w:szCs w:val="20"/>
              </w:rPr>
            </w:pPr>
            <w:r w:rsidRPr="00E074D3">
              <w:rPr>
                <w:sz w:val="20"/>
                <w:szCs w:val="20"/>
              </w:rPr>
              <w:t xml:space="preserve"> National </w:t>
            </w:r>
          </w:p>
        </w:tc>
        <w:tc>
          <w:tcPr>
            <w:tcW w:w="721" w:type="dxa"/>
            <w:tcBorders>
              <w:top w:val="single" w:sz="4" w:space="0" w:color="auto"/>
              <w:left w:val="single" w:sz="4" w:space="0" w:color="auto"/>
              <w:bottom w:val="single" w:sz="4" w:space="0" w:color="auto"/>
              <w:right w:val="single" w:sz="4" w:space="0" w:color="auto"/>
            </w:tcBorders>
            <w:hideMark/>
          </w:tcPr>
          <w:p w14:paraId="6CE114FB" w14:textId="77777777" w:rsidR="00A426D4" w:rsidRPr="00E074D3" w:rsidRDefault="00A426D4" w:rsidP="000A4F3A">
            <w:pPr>
              <w:rPr>
                <w:sz w:val="20"/>
                <w:szCs w:val="20"/>
              </w:rPr>
            </w:pPr>
            <w:r w:rsidRPr="00E074D3">
              <w:rPr>
                <w:sz w:val="20"/>
                <w:szCs w:val="20"/>
              </w:rPr>
              <w:t> 2014</w:t>
            </w:r>
          </w:p>
        </w:tc>
        <w:tc>
          <w:tcPr>
            <w:tcW w:w="811" w:type="dxa"/>
            <w:tcBorders>
              <w:top w:val="single" w:sz="4" w:space="0" w:color="auto"/>
              <w:left w:val="single" w:sz="4" w:space="0" w:color="auto"/>
              <w:bottom w:val="single" w:sz="4" w:space="0" w:color="auto"/>
              <w:right w:val="single" w:sz="4" w:space="0" w:color="auto"/>
            </w:tcBorders>
            <w:hideMark/>
          </w:tcPr>
          <w:p w14:paraId="11EEC0CC" w14:textId="77777777" w:rsidR="00A426D4" w:rsidRPr="00E074D3" w:rsidRDefault="00A426D4" w:rsidP="000A4F3A">
            <w:pPr>
              <w:rPr>
                <w:sz w:val="20"/>
                <w:szCs w:val="20"/>
              </w:rPr>
            </w:pPr>
            <w:r w:rsidRPr="00E074D3">
              <w:rPr>
                <w:sz w:val="20"/>
                <w:szCs w:val="20"/>
              </w:rPr>
              <w:t>850 MHz </w:t>
            </w:r>
          </w:p>
        </w:tc>
        <w:tc>
          <w:tcPr>
            <w:tcW w:w="900" w:type="dxa"/>
            <w:tcBorders>
              <w:top w:val="single" w:sz="4" w:space="0" w:color="auto"/>
              <w:left w:val="single" w:sz="4" w:space="0" w:color="auto"/>
              <w:bottom w:val="single" w:sz="4" w:space="0" w:color="auto"/>
              <w:right w:val="single" w:sz="4" w:space="0" w:color="auto"/>
            </w:tcBorders>
            <w:hideMark/>
          </w:tcPr>
          <w:p w14:paraId="0F66FCE6" w14:textId="77777777" w:rsidR="00A426D4" w:rsidRPr="00E074D3" w:rsidRDefault="00A426D4" w:rsidP="000A4F3A">
            <w:pPr>
              <w:rPr>
                <w:sz w:val="20"/>
                <w:szCs w:val="20"/>
              </w:rPr>
            </w:pPr>
            <w:r w:rsidRPr="00E074D3">
              <w:rPr>
                <w:sz w:val="20"/>
                <w:szCs w:val="20"/>
              </w:rPr>
              <w:t>NA </w:t>
            </w:r>
          </w:p>
        </w:tc>
        <w:tc>
          <w:tcPr>
            <w:tcW w:w="810" w:type="dxa"/>
            <w:tcBorders>
              <w:top w:val="single" w:sz="4" w:space="0" w:color="auto"/>
              <w:left w:val="single" w:sz="4" w:space="0" w:color="auto"/>
              <w:bottom w:val="single" w:sz="4" w:space="0" w:color="auto"/>
              <w:right w:val="single" w:sz="4" w:space="0" w:color="auto"/>
            </w:tcBorders>
            <w:hideMark/>
          </w:tcPr>
          <w:p w14:paraId="7D00AC2A" w14:textId="77777777" w:rsidR="00A426D4" w:rsidRPr="00E074D3" w:rsidRDefault="00A426D4" w:rsidP="000A4F3A">
            <w:pPr>
              <w:rPr>
                <w:sz w:val="20"/>
                <w:szCs w:val="20"/>
              </w:rPr>
            </w:pPr>
            <w:r w:rsidRPr="00E074D3">
              <w:rPr>
                <w:sz w:val="20"/>
                <w:szCs w:val="20"/>
              </w:rPr>
              <w:t> NA</w:t>
            </w:r>
          </w:p>
        </w:tc>
        <w:tc>
          <w:tcPr>
            <w:tcW w:w="896" w:type="dxa"/>
            <w:tcBorders>
              <w:top w:val="single" w:sz="4" w:space="0" w:color="auto"/>
              <w:left w:val="single" w:sz="4" w:space="0" w:color="auto"/>
              <w:bottom w:val="single" w:sz="4" w:space="0" w:color="auto"/>
              <w:right w:val="single" w:sz="4" w:space="0" w:color="auto"/>
            </w:tcBorders>
            <w:hideMark/>
          </w:tcPr>
          <w:p w14:paraId="1DD9B255" w14:textId="77777777" w:rsidR="00A426D4" w:rsidRPr="00E074D3" w:rsidRDefault="00A426D4" w:rsidP="00273461">
            <w:pPr>
              <w:ind w:left="-29"/>
              <w:rPr>
                <w:sz w:val="20"/>
                <w:szCs w:val="20"/>
              </w:rPr>
            </w:pPr>
            <w:r w:rsidRPr="00E074D3">
              <w:rPr>
                <w:sz w:val="20"/>
                <w:szCs w:val="20"/>
              </w:rPr>
              <w:t>1438.76</w:t>
            </w:r>
          </w:p>
        </w:tc>
        <w:tc>
          <w:tcPr>
            <w:tcW w:w="724" w:type="dxa"/>
            <w:tcBorders>
              <w:top w:val="single" w:sz="4" w:space="0" w:color="auto"/>
              <w:left w:val="single" w:sz="4" w:space="0" w:color="auto"/>
              <w:bottom w:val="single" w:sz="4" w:space="0" w:color="auto"/>
              <w:right w:val="single" w:sz="4" w:space="0" w:color="auto"/>
            </w:tcBorders>
            <w:hideMark/>
          </w:tcPr>
          <w:p w14:paraId="439B3015" w14:textId="77777777" w:rsidR="00A426D4" w:rsidRPr="00E074D3" w:rsidRDefault="00A426D4" w:rsidP="000A4F3A">
            <w:pPr>
              <w:rPr>
                <w:sz w:val="20"/>
                <w:szCs w:val="20"/>
              </w:rPr>
            </w:pPr>
            <w:r w:rsidRPr="00E074D3">
              <w:rPr>
                <w:sz w:val="20"/>
                <w:szCs w:val="20"/>
              </w:rPr>
              <w:t> -</w:t>
            </w:r>
          </w:p>
        </w:tc>
        <w:tc>
          <w:tcPr>
            <w:tcW w:w="896" w:type="dxa"/>
            <w:tcBorders>
              <w:top w:val="single" w:sz="4" w:space="0" w:color="auto"/>
              <w:left w:val="single" w:sz="4" w:space="0" w:color="auto"/>
              <w:bottom w:val="single" w:sz="4" w:space="0" w:color="auto"/>
              <w:right w:val="single" w:sz="4" w:space="0" w:color="auto"/>
            </w:tcBorders>
            <w:hideMark/>
          </w:tcPr>
          <w:p w14:paraId="3390813A" w14:textId="77777777" w:rsidR="00A426D4" w:rsidRPr="00E074D3" w:rsidRDefault="00A426D4" w:rsidP="000A4F3A">
            <w:pPr>
              <w:rPr>
                <w:sz w:val="20"/>
                <w:szCs w:val="20"/>
              </w:rPr>
            </w:pPr>
            <w:r w:rsidRPr="00E074D3">
              <w:rPr>
                <w:sz w:val="20"/>
                <w:szCs w:val="20"/>
              </w:rPr>
              <w:t> Yes</w:t>
            </w:r>
          </w:p>
        </w:tc>
        <w:tc>
          <w:tcPr>
            <w:tcW w:w="994" w:type="dxa"/>
            <w:tcBorders>
              <w:top w:val="single" w:sz="4" w:space="0" w:color="auto"/>
              <w:left w:val="single" w:sz="4" w:space="0" w:color="auto"/>
              <w:bottom w:val="single" w:sz="4" w:space="0" w:color="auto"/>
              <w:right w:val="single" w:sz="4" w:space="0" w:color="auto"/>
            </w:tcBorders>
            <w:hideMark/>
          </w:tcPr>
          <w:p w14:paraId="49BA619D" w14:textId="77777777" w:rsidR="00A426D4" w:rsidRPr="00E074D3" w:rsidRDefault="00A426D4" w:rsidP="000A4F3A">
            <w:pPr>
              <w:rPr>
                <w:sz w:val="20"/>
                <w:szCs w:val="20"/>
              </w:rPr>
            </w:pPr>
            <w:r w:rsidRPr="00E074D3">
              <w:rPr>
                <w:sz w:val="20"/>
                <w:szCs w:val="20"/>
              </w:rPr>
              <w:t>Renewed Annually</w:t>
            </w:r>
          </w:p>
        </w:tc>
        <w:tc>
          <w:tcPr>
            <w:tcW w:w="1256" w:type="dxa"/>
            <w:tcBorders>
              <w:top w:val="single" w:sz="4" w:space="0" w:color="auto"/>
              <w:left w:val="single" w:sz="4" w:space="0" w:color="auto"/>
              <w:bottom w:val="single" w:sz="4" w:space="0" w:color="auto"/>
              <w:right w:val="single" w:sz="4" w:space="0" w:color="auto"/>
            </w:tcBorders>
            <w:hideMark/>
          </w:tcPr>
          <w:p w14:paraId="0E3FB22F" w14:textId="77777777" w:rsidR="00A426D4" w:rsidRPr="00E074D3" w:rsidRDefault="00A426D4" w:rsidP="000A4F3A">
            <w:pPr>
              <w:rPr>
                <w:sz w:val="20"/>
                <w:szCs w:val="20"/>
              </w:rPr>
            </w:pPr>
            <w:r w:rsidRPr="00E074D3">
              <w:rPr>
                <w:sz w:val="20"/>
                <w:szCs w:val="20"/>
              </w:rPr>
              <w:t>Administrative</w:t>
            </w:r>
          </w:p>
        </w:tc>
        <w:tc>
          <w:tcPr>
            <w:tcW w:w="725" w:type="dxa"/>
            <w:tcBorders>
              <w:top w:val="single" w:sz="4" w:space="0" w:color="auto"/>
              <w:left w:val="single" w:sz="4" w:space="0" w:color="auto"/>
              <w:bottom w:val="single" w:sz="4" w:space="0" w:color="auto"/>
              <w:right w:val="single" w:sz="4" w:space="0" w:color="auto"/>
            </w:tcBorders>
            <w:hideMark/>
          </w:tcPr>
          <w:p w14:paraId="3CA36900" w14:textId="77777777" w:rsidR="00A426D4" w:rsidRPr="00E074D3" w:rsidRDefault="00A426D4" w:rsidP="000A4F3A">
            <w:pPr>
              <w:rPr>
                <w:sz w:val="20"/>
                <w:szCs w:val="20"/>
              </w:rPr>
            </w:pPr>
            <w:r w:rsidRPr="00E074D3">
              <w:rPr>
                <w:sz w:val="20"/>
                <w:szCs w:val="20"/>
              </w:rPr>
              <w:t> NA</w:t>
            </w:r>
          </w:p>
        </w:tc>
      </w:tr>
    </w:tbl>
    <w:p w14:paraId="6E2B37EC" w14:textId="77777777" w:rsidR="00A426D4" w:rsidRPr="00E074D3" w:rsidRDefault="00A426D4" w:rsidP="00A426D4"/>
    <w:p w14:paraId="0B0D4F93" w14:textId="77777777" w:rsidR="00A426D4" w:rsidRPr="00E074D3" w:rsidRDefault="00A426D4" w:rsidP="00A426D4">
      <w:pPr>
        <w:tabs>
          <w:tab w:val="left" w:pos="810"/>
        </w:tabs>
        <w:ind w:firstLine="810"/>
        <w:contextualSpacing/>
        <w:jc w:val="both"/>
        <w:rPr>
          <w:b/>
        </w:rPr>
      </w:pPr>
      <w:r w:rsidRPr="00E074D3">
        <w:rPr>
          <w:b/>
        </w:rPr>
        <w:t>4. India</w:t>
      </w:r>
    </w:p>
    <w:p w14:paraId="18B2712D" w14:textId="77777777" w:rsidR="00A426D4" w:rsidRPr="00E074D3" w:rsidRDefault="00A426D4" w:rsidP="00A426D4"/>
    <w:tbl>
      <w:tblPr>
        <w:tblStyle w:val="TableGrid"/>
        <w:tblW w:w="10080" w:type="dxa"/>
        <w:tblLayout w:type="fixed"/>
        <w:tblLook w:val="04A0" w:firstRow="1" w:lastRow="0" w:firstColumn="1" w:lastColumn="0" w:noHBand="0" w:noVBand="1"/>
      </w:tblPr>
      <w:tblGrid>
        <w:gridCol w:w="356"/>
        <w:gridCol w:w="991"/>
        <w:gridCol w:w="721"/>
        <w:gridCol w:w="811"/>
        <w:gridCol w:w="900"/>
        <w:gridCol w:w="810"/>
        <w:gridCol w:w="810"/>
        <w:gridCol w:w="810"/>
        <w:gridCol w:w="990"/>
        <w:gridCol w:w="900"/>
        <w:gridCol w:w="1171"/>
        <w:gridCol w:w="810"/>
      </w:tblGrid>
      <w:tr w:rsidR="00A426D4" w:rsidRPr="00E074D3" w14:paraId="658D170A" w14:textId="77777777" w:rsidTr="000A4F3A">
        <w:trPr>
          <w:trHeight w:val="503"/>
        </w:trPr>
        <w:tc>
          <w:tcPr>
            <w:tcW w:w="356" w:type="dxa"/>
            <w:vMerge w:val="restart"/>
            <w:tcBorders>
              <w:top w:val="single" w:sz="4" w:space="0" w:color="auto"/>
              <w:left w:val="single" w:sz="4" w:space="0" w:color="auto"/>
              <w:bottom w:val="single" w:sz="4" w:space="0" w:color="auto"/>
              <w:right w:val="single" w:sz="4" w:space="0" w:color="auto"/>
            </w:tcBorders>
            <w:hideMark/>
          </w:tcPr>
          <w:p w14:paraId="10AC9CB9" w14:textId="77777777" w:rsidR="00A426D4" w:rsidRPr="00E074D3" w:rsidRDefault="00A426D4" w:rsidP="000A4F3A">
            <w:pPr>
              <w:jc w:val="center"/>
              <w:rPr>
                <w:sz w:val="16"/>
                <w:szCs w:val="16"/>
              </w:rPr>
            </w:pPr>
            <w:proofErr w:type="spellStart"/>
            <w:r w:rsidRPr="00E074D3">
              <w:rPr>
                <w:sz w:val="16"/>
                <w:szCs w:val="16"/>
              </w:rPr>
              <w:t>Sl</w:t>
            </w:r>
            <w:proofErr w:type="spellEnd"/>
          </w:p>
        </w:tc>
        <w:tc>
          <w:tcPr>
            <w:tcW w:w="991" w:type="dxa"/>
            <w:vMerge w:val="restart"/>
            <w:tcBorders>
              <w:top w:val="single" w:sz="4" w:space="0" w:color="auto"/>
              <w:left w:val="single" w:sz="4" w:space="0" w:color="auto"/>
              <w:bottom w:val="single" w:sz="4" w:space="0" w:color="auto"/>
              <w:right w:val="single" w:sz="4" w:space="0" w:color="auto"/>
            </w:tcBorders>
            <w:hideMark/>
          </w:tcPr>
          <w:p w14:paraId="490522B9" w14:textId="77777777" w:rsidR="00A426D4" w:rsidRPr="00E074D3" w:rsidRDefault="00A426D4" w:rsidP="000A4F3A">
            <w:pPr>
              <w:jc w:val="center"/>
              <w:rPr>
                <w:sz w:val="16"/>
                <w:szCs w:val="16"/>
              </w:rPr>
            </w:pPr>
            <w:r w:rsidRPr="00E074D3">
              <w:rPr>
                <w:sz w:val="16"/>
                <w:szCs w:val="16"/>
              </w:rPr>
              <w:t>Jurisdiction (National/ Provincial/ others)</w:t>
            </w:r>
          </w:p>
        </w:tc>
        <w:tc>
          <w:tcPr>
            <w:tcW w:w="721" w:type="dxa"/>
            <w:vMerge w:val="restart"/>
            <w:tcBorders>
              <w:top w:val="single" w:sz="4" w:space="0" w:color="auto"/>
              <w:left w:val="single" w:sz="4" w:space="0" w:color="auto"/>
              <w:bottom w:val="single" w:sz="4" w:space="0" w:color="auto"/>
              <w:right w:val="single" w:sz="4" w:space="0" w:color="auto"/>
            </w:tcBorders>
            <w:hideMark/>
          </w:tcPr>
          <w:p w14:paraId="6511F1EA" w14:textId="77777777" w:rsidR="00A426D4" w:rsidRPr="00E074D3" w:rsidRDefault="00A426D4" w:rsidP="000A4F3A">
            <w:pPr>
              <w:jc w:val="center"/>
              <w:rPr>
                <w:sz w:val="16"/>
                <w:szCs w:val="16"/>
              </w:rPr>
            </w:pPr>
            <w:r w:rsidRPr="00E074D3">
              <w:rPr>
                <w:sz w:val="16"/>
                <w:szCs w:val="16"/>
              </w:rPr>
              <w:t>Award Year</w:t>
            </w:r>
          </w:p>
        </w:tc>
        <w:tc>
          <w:tcPr>
            <w:tcW w:w="811" w:type="dxa"/>
            <w:vMerge w:val="restart"/>
            <w:tcBorders>
              <w:top w:val="single" w:sz="4" w:space="0" w:color="auto"/>
              <w:left w:val="single" w:sz="4" w:space="0" w:color="auto"/>
              <w:bottom w:val="single" w:sz="4" w:space="0" w:color="auto"/>
              <w:right w:val="single" w:sz="4" w:space="0" w:color="auto"/>
            </w:tcBorders>
            <w:hideMark/>
          </w:tcPr>
          <w:p w14:paraId="7C7A8E9F" w14:textId="77777777" w:rsidR="00A426D4" w:rsidRPr="00E074D3" w:rsidRDefault="00A426D4" w:rsidP="000A4F3A">
            <w:pPr>
              <w:jc w:val="center"/>
              <w:rPr>
                <w:sz w:val="16"/>
                <w:szCs w:val="16"/>
              </w:rPr>
            </w:pPr>
            <w:r w:rsidRPr="00E074D3">
              <w:rPr>
                <w:sz w:val="16"/>
                <w:szCs w:val="16"/>
              </w:rPr>
              <w:t>Band Awarded</w:t>
            </w:r>
          </w:p>
        </w:tc>
        <w:tc>
          <w:tcPr>
            <w:tcW w:w="900" w:type="dxa"/>
            <w:vMerge w:val="restart"/>
            <w:tcBorders>
              <w:top w:val="single" w:sz="4" w:space="0" w:color="auto"/>
              <w:left w:val="single" w:sz="4" w:space="0" w:color="auto"/>
              <w:bottom w:val="single" w:sz="4" w:space="0" w:color="auto"/>
              <w:right w:val="single" w:sz="4" w:space="0" w:color="auto"/>
            </w:tcBorders>
            <w:hideMark/>
          </w:tcPr>
          <w:p w14:paraId="04BE6A31" w14:textId="77777777" w:rsidR="00A426D4" w:rsidRPr="00E074D3" w:rsidRDefault="00A426D4" w:rsidP="000A4F3A">
            <w:pPr>
              <w:jc w:val="center"/>
              <w:rPr>
                <w:sz w:val="16"/>
                <w:szCs w:val="16"/>
              </w:rPr>
            </w:pPr>
            <w:r w:rsidRPr="00E074D3">
              <w:rPr>
                <w:sz w:val="16"/>
                <w:szCs w:val="16"/>
              </w:rPr>
              <w:t>Spectrum blocks awarded</w:t>
            </w:r>
          </w:p>
        </w:tc>
        <w:tc>
          <w:tcPr>
            <w:tcW w:w="810" w:type="dxa"/>
            <w:vMerge w:val="restart"/>
            <w:tcBorders>
              <w:top w:val="single" w:sz="4" w:space="0" w:color="auto"/>
              <w:left w:val="single" w:sz="4" w:space="0" w:color="auto"/>
              <w:bottom w:val="single" w:sz="4" w:space="0" w:color="auto"/>
              <w:right w:val="single" w:sz="4" w:space="0" w:color="auto"/>
            </w:tcBorders>
            <w:hideMark/>
          </w:tcPr>
          <w:p w14:paraId="17FC9A2B" w14:textId="77777777" w:rsidR="00A426D4" w:rsidRPr="00E074D3" w:rsidRDefault="00A426D4" w:rsidP="000A4F3A">
            <w:pPr>
              <w:jc w:val="center"/>
              <w:rPr>
                <w:sz w:val="16"/>
                <w:szCs w:val="16"/>
              </w:rPr>
            </w:pPr>
            <w:r w:rsidRPr="00E074D3">
              <w:rPr>
                <w:sz w:val="16"/>
                <w:szCs w:val="16"/>
              </w:rPr>
              <w:t>Block size awarded</w:t>
            </w:r>
          </w:p>
        </w:tc>
        <w:tc>
          <w:tcPr>
            <w:tcW w:w="1620" w:type="dxa"/>
            <w:gridSpan w:val="2"/>
            <w:tcBorders>
              <w:top w:val="single" w:sz="4" w:space="0" w:color="auto"/>
              <w:left w:val="single" w:sz="4" w:space="0" w:color="auto"/>
              <w:bottom w:val="single" w:sz="4" w:space="0" w:color="auto"/>
              <w:right w:val="single" w:sz="4" w:space="0" w:color="auto"/>
            </w:tcBorders>
            <w:hideMark/>
          </w:tcPr>
          <w:p w14:paraId="50B31838" w14:textId="77777777" w:rsidR="00A426D4" w:rsidRPr="00E074D3" w:rsidRDefault="00A426D4" w:rsidP="000A4F3A">
            <w:pPr>
              <w:jc w:val="center"/>
              <w:rPr>
                <w:sz w:val="16"/>
                <w:szCs w:val="16"/>
              </w:rPr>
            </w:pPr>
            <w:r w:rsidRPr="00E074D3">
              <w:rPr>
                <w:sz w:val="16"/>
                <w:szCs w:val="16"/>
              </w:rPr>
              <w:t>Price per MHz* (USD)</w:t>
            </w:r>
          </w:p>
        </w:tc>
        <w:tc>
          <w:tcPr>
            <w:tcW w:w="990" w:type="dxa"/>
            <w:vMerge w:val="restart"/>
            <w:tcBorders>
              <w:top w:val="single" w:sz="4" w:space="0" w:color="auto"/>
              <w:left w:val="single" w:sz="4" w:space="0" w:color="auto"/>
              <w:bottom w:val="single" w:sz="4" w:space="0" w:color="auto"/>
              <w:right w:val="single" w:sz="4" w:space="0" w:color="auto"/>
            </w:tcBorders>
            <w:hideMark/>
          </w:tcPr>
          <w:p w14:paraId="01B509D1" w14:textId="77777777" w:rsidR="00A426D4" w:rsidRPr="00E074D3" w:rsidRDefault="00A426D4" w:rsidP="000A4F3A">
            <w:pPr>
              <w:jc w:val="center"/>
              <w:rPr>
                <w:sz w:val="16"/>
                <w:szCs w:val="16"/>
              </w:rPr>
            </w:pPr>
            <w:r w:rsidRPr="00E074D3">
              <w:rPr>
                <w:sz w:val="16"/>
                <w:szCs w:val="16"/>
              </w:rPr>
              <w:t>Consultant Engaged (Yes/No)</w:t>
            </w:r>
          </w:p>
        </w:tc>
        <w:tc>
          <w:tcPr>
            <w:tcW w:w="900" w:type="dxa"/>
            <w:vMerge w:val="restart"/>
            <w:tcBorders>
              <w:top w:val="single" w:sz="4" w:space="0" w:color="auto"/>
              <w:left w:val="single" w:sz="4" w:space="0" w:color="auto"/>
              <w:bottom w:val="single" w:sz="4" w:space="0" w:color="auto"/>
              <w:right w:val="single" w:sz="4" w:space="0" w:color="auto"/>
            </w:tcBorders>
            <w:hideMark/>
          </w:tcPr>
          <w:p w14:paraId="194658DE" w14:textId="77777777" w:rsidR="00A426D4" w:rsidRPr="00E074D3" w:rsidRDefault="00A426D4" w:rsidP="000A4F3A">
            <w:pPr>
              <w:jc w:val="center"/>
              <w:rPr>
                <w:sz w:val="16"/>
                <w:szCs w:val="16"/>
              </w:rPr>
            </w:pPr>
            <w:r w:rsidRPr="00E074D3">
              <w:rPr>
                <w:sz w:val="16"/>
                <w:szCs w:val="16"/>
              </w:rPr>
              <w:t>Number of years for which spectrum has been awarded</w:t>
            </w:r>
          </w:p>
        </w:tc>
        <w:tc>
          <w:tcPr>
            <w:tcW w:w="1171" w:type="dxa"/>
            <w:vMerge w:val="restart"/>
            <w:tcBorders>
              <w:top w:val="single" w:sz="4" w:space="0" w:color="auto"/>
              <w:left w:val="single" w:sz="4" w:space="0" w:color="auto"/>
              <w:bottom w:val="single" w:sz="4" w:space="0" w:color="auto"/>
              <w:right w:val="single" w:sz="4" w:space="0" w:color="auto"/>
            </w:tcBorders>
            <w:hideMark/>
          </w:tcPr>
          <w:p w14:paraId="3ACBEA22" w14:textId="54B68F52" w:rsidR="00A426D4" w:rsidRPr="00E074D3" w:rsidRDefault="00A426D4" w:rsidP="000A4F3A">
            <w:pPr>
              <w:jc w:val="center"/>
              <w:rPr>
                <w:sz w:val="16"/>
                <w:szCs w:val="16"/>
              </w:rPr>
            </w:pPr>
            <w:r w:rsidRPr="00E074D3">
              <w:rPr>
                <w:sz w:val="16"/>
                <w:szCs w:val="16"/>
              </w:rPr>
              <w:t xml:space="preserve">Award Method (auction, administrative </w:t>
            </w:r>
            <w:r w:rsidR="005C02BD" w:rsidRPr="00E074D3">
              <w:rPr>
                <w:sz w:val="16"/>
                <w:szCs w:val="16"/>
              </w:rPr>
              <w:t>assignment</w:t>
            </w:r>
            <w:r w:rsidRPr="00E074D3">
              <w:rPr>
                <w:sz w:val="16"/>
                <w:szCs w:val="16"/>
              </w:rPr>
              <w:t>, etc.)</w:t>
            </w:r>
          </w:p>
        </w:tc>
        <w:tc>
          <w:tcPr>
            <w:tcW w:w="810" w:type="dxa"/>
            <w:vMerge w:val="restart"/>
            <w:tcBorders>
              <w:top w:val="single" w:sz="4" w:space="0" w:color="auto"/>
              <w:left w:val="single" w:sz="4" w:space="0" w:color="auto"/>
              <w:bottom w:val="single" w:sz="4" w:space="0" w:color="auto"/>
              <w:right w:val="single" w:sz="4" w:space="0" w:color="auto"/>
            </w:tcBorders>
            <w:hideMark/>
          </w:tcPr>
          <w:p w14:paraId="3BE1EEA5" w14:textId="77777777" w:rsidR="00A426D4" w:rsidRPr="00E074D3" w:rsidRDefault="00A426D4" w:rsidP="000A4F3A">
            <w:pPr>
              <w:jc w:val="center"/>
              <w:rPr>
                <w:sz w:val="16"/>
                <w:szCs w:val="16"/>
              </w:rPr>
            </w:pPr>
            <w:r w:rsidRPr="00E074D3">
              <w:rPr>
                <w:sz w:val="16"/>
                <w:szCs w:val="16"/>
              </w:rPr>
              <w:t>Auction Model used (SMRA, etc.)</w:t>
            </w:r>
          </w:p>
        </w:tc>
      </w:tr>
      <w:tr w:rsidR="00A426D4" w:rsidRPr="00E074D3" w14:paraId="33678EC0" w14:textId="77777777" w:rsidTr="000A4F3A">
        <w:trPr>
          <w:trHeight w:val="57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70B9D86F" w14:textId="77777777" w:rsidR="00A426D4" w:rsidRPr="00E074D3" w:rsidRDefault="00A426D4" w:rsidP="000A4F3A">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4B1198E" w14:textId="77777777" w:rsidR="00A426D4" w:rsidRPr="00E074D3" w:rsidRDefault="00A426D4" w:rsidP="000A4F3A">
            <w:pPr>
              <w:rPr>
                <w:sz w:val="16"/>
                <w:szCs w:val="16"/>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392E208C" w14:textId="77777777" w:rsidR="00A426D4" w:rsidRPr="00E074D3" w:rsidRDefault="00A426D4" w:rsidP="000A4F3A">
            <w:pPr>
              <w:rPr>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39A36B09"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D4DF962"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364F885" w14:textId="77777777" w:rsidR="00A426D4" w:rsidRPr="00E074D3" w:rsidRDefault="00A426D4" w:rsidP="000A4F3A">
            <w:pPr>
              <w:rPr>
                <w:sz w:val="16"/>
                <w:szCs w:val="16"/>
              </w:rPr>
            </w:pPr>
          </w:p>
        </w:tc>
        <w:tc>
          <w:tcPr>
            <w:tcW w:w="810" w:type="dxa"/>
            <w:tcBorders>
              <w:top w:val="single" w:sz="4" w:space="0" w:color="auto"/>
              <w:left w:val="single" w:sz="4" w:space="0" w:color="auto"/>
              <w:bottom w:val="single" w:sz="4" w:space="0" w:color="auto"/>
              <w:right w:val="single" w:sz="4" w:space="0" w:color="auto"/>
            </w:tcBorders>
            <w:hideMark/>
          </w:tcPr>
          <w:p w14:paraId="139EF0F1" w14:textId="77777777" w:rsidR="00A426D4" w:rsidRPr="00E074D3" w:rsidRDefault="00A426D4" w:rsidP="000A4F3A">
            <w:pPr>
              <w:rPr>
                <w:sz w:val="16"/>
                <w:szCs w:val="16"/>
              </w:rPr>
            </w:pPr>
            <w:r w:rsidRPr="00E074D3">
              <w:rPr>
                <w:sz w:val="16"/>
                <w:szCs w:val="16"/>
              </w:rPr>
              <w:t>Reserved Price</w:t>
            </w:r>
          </w:p>
        </w:tc>
        <w:tc>
          <w:tcPr>
            <w:tcW w:w="810" w:type="dxa"/>
            <w:tcBorders>
              <w:top w:val="single" w:sz="4" w:space="0" w:color="auto"/>
              <w:left w:val="single" w:sz="4" w:space="0" w:color="auto"/>
              <w:bottom w:val="single" w:sz="4" w:space="0" w:color="auto"/>
              <w:right w:val="single" w:sz="4" w:space="0" w:color="auto"/>
            </w:tcBorders>
            <w:hideMark/>
          </w:tcPr>
          <w:p w14:paraId="538E133C" w14:textId="77777777" w:rsidR="00A426D4" w:rsidRPr="00E074D3" w:rsidRDefault="00A426D4" w:rsidP="000A4F3A">
            <w:pPr>
              <w:rPr>
                <w:sz w:val="16"/>
                <w:szCs w:val="16"/>
              </w:rPr>
            </w:pPr>
            <w:r w:rsidRPr="00E074D3">
              <w:rPr>
                <w:sz w:val="16"/>
                <w:szCs w:val="16"/>
              </w:rPr>
              <w:t>Auction Winning</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C84BBCB"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B2509CD" w14:textId="77777777" w:rsidR="00A426D4" w:rsidRPr="00E074D3" w:rsidRDefault="00A426D4" w:rsidP="000A4F3A">
            <w:pPr>
              <w:rPr>
                <w:sz w:val="16"/>
                <w:szCs w:val="16"/>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36F5DA03"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0B96515" w14:textId="77777777" w:rsidR="00A426D4" w:rsidRPr="00E074D3" w:rsidRDefault="00A426D4" w:rsidP="000A4F3A">
            <w:pPr>
              <w:rPr>
                <w:sz w:val="16"/>
                <w:szCs w:val="16"/>
              </w:rPr>
            </w:pPr>
          </w:p>
        </w:tc>
      </w:tr>
      <w:tr w:rsidR="00A426D4" w:rsidRPr="00E074D3" w14:paraId="7DA5975A"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26DC3777" w14:textId="77777777" w:rsidR="00A426D4" w:rsidRPr="00E074D3" w:rsidRDefault="00A426D4" w:rsidP="000A4F3A">
            <w:pPr>
              <w:jc w:val="center"/>
              <w:rPr>
                <w:sz w:val="16"/>
                <w:szCs w:val="16"/>
              </w:rPr>
            </w:pPr>
            <w:r w:rsidRPr="00E074D3">
              <w:rPr>
                <w:sz w:val="16"/>
                <w:szCs w:val="16"/>
              </w:rPr>
              <w:lastRenderedPageBreak/>
              <w:t>1</w:t>
            </w:r>
          </w:p>
        </w:tc>
        <w:tc>
          <w:tcPr>
            <w:tcW w:w="991" w:type="dxa"/>
            <w:vMerge w:val="restart"/>
            <w:tcBorders>
              <w:top w:val="single" w:sz="4" w:space="0" w:color="auto"/>
              <w:left w:val="single" w:sz="4" w:space="0" w:color="auto"/>
              <w:right w:val="single" w:sz="4" w:space="0" w:color="auto"/>
            </w:tcBorders>
            <w:hideMark/>
          </w:tcPr>
          <w:p w14:paraId="6948904B" w14:textId="77777777" w:rsidR="00A426D4" w:rsidRPr="00E074D3" w:rsidRDefault="00A426D4" w:rsidP="000A4F3A">
            <w:pPr>
              <w:rPr>
                <w:sz w:val="16"/>
                <w:szCs w:val="16"/>
              </w:rPr>
            </w:pPr>
            <w:r w:rsidRPr="00E074D3">
              <w:rPr>
                <w:sz w:val="16"/>
                <w:szCs w:val="16"/>
              </w:rPr>
              <w:t> </w:t>
            </w:r>
          </w:p>
          <w:p w14:paraId="1FD472B4" w14:textId="77777777" w:rsidR="00A426D4" w:rsidRPr="00E074D3" w:rsidRDefault="00A426D4" w:rsidP="000A4F3A">
            <w:pPr>
              <w:rPr>
                <w:sz w:val="16"/>
                <w:szCs w:val="16"/>
              </w:rPr>
            </w:pPr>
            <w:r w:rsidRPr="00E074D3">
              <w:rPr>
                <w:sz w:val="16"/>
                <w:szCs w:val="16"/>
              </w:rPr>
              <w:t> </w:t>
            </w:r>
          </w:p>
          <w:p w14:paraId="3441149F" w14:textId="77777777" w:rsidR="00A426D4" w:rsidRPr="00E074D3" w:rsidRDefault="00A426D4" w:rsidP="000A4F3A">
            <w:pPr>
              <w:rPr>
                <w:sz w:val="16"/>
                <w:szCs w:val="16"/>
              </w:rPr>
            </w:pPr>
            <w:r w:rsidRPr="00E074D3">
              <w:rPr>
                <w:sz w:val="16"/>
                <w:szCs w:val="16"/>
              </w:rPr>
              <w:t> </w:t>
            </w:r>
          </w:p>
          <w:p w14:paraId="3FC0D833" w14:textId="77777777" w:rsidR="00A426D4" w:rsidRPr="00E074D3" w:rsidRDefault="00A426D4" w:rsidP="000A4F3A">
            <w:pPr>
              <w:rPr>
                <w:sz w:val="16"/>
                <w:szCs w:val="16"/>
              </w:rPr>
            </w:pPr>
            <w:r w:rsidRPr="00E074D3">
              <w:rPr>
                <w:sz w:val="16"/>
                <w:szCs w:val="16"/>
              </w:rPr>
              <w:t> </w:t>
            </w:r>
          </w:p>
          <w:p w14:paraId="6432FE75" w14:textId="77777777" w:rsidR="00A426D4" w:rsidRPr="00E074D3" w:rsidRDefault="00A426D4" w:rsidP="000A4F3A">
            <w:pPr>
              <w:rPr>
                <w:sz w:val="16"/>
                <w:szCs w:val="16"/>
              </w:rPr>
            </w:pPr>
            <w:r w:rsidRPr="00E074D3">
              <w:rPr>
                <w:sz w:val="16"/>
                <w:szCs w:val="16"/>
              </w:rPr>
              <w:t> Licensed Service Area</w:t>
            </w:r>
          </w:p>
        </w:tc>
        <w:tc>
          <w:tcPr>
            <w:tcW w:w="721" w:type="dxa"/>
            <w:tcBorders>
              <w:top w:val="single" w:sz="4" w:space="0" w:color="auto"/>
              <w:left w:val="single" w:sz="4" w:space="0" w:color="auto"/>
              <w:bottom w:val="single" w:sz="4" w:space="0" w:color="auto"/>
              <w:right w:val="single" w:sz="4" w:space="0" w:color="auto"/>
            </w:tcBorders>
            <w:vAlign w:val="center"/>
            <w:hideMark/>
          </w:tcPr>
          <w:p w14:paraId="1358B7DB" w14:textId="77777777" w:rsidR="00A426D4" w:rsidRPr="00E074D3" w:rsidRDefault="00A426D4" w:rsidP="000A4F3A">
            <w:pPr>
              <w:jc w:val="center"/>
              <w:rPr>
                <w:sz w:val="16"/>
                <w:szCs w:val="16"/>
              </w:rPr>
            </w:pPr>
            <w:r w:rsidRPr="00E074D3">
              <w:rPr>
                <w:sz w:val="16"/>
                <w:szCs w:val="16"/>
              </w:rPr>
              <w:t>2024</w:t>
            </w:r>
          </w:p>
        </w:tc>
        <w:tc>
          <w:tcPr>
            <w:tcW w:w="811" w:type="dxa"/>
            <w:tcBorders>
              <w:top w:val="single" w:sz="4" w:space="0" w:color="auto"/>
              <w:left w:val="single" w:sz="4" w:space="0" w:color="auto"/>
              <w:bottom w:val="single" w:sz="4" w:space="0" w:color="auto"/>
              <w:right w:val="single" w:sz="4" w:space="0" w:color="auto"/>
            </w:tcBorders>
            <w:vAlign w:val="center"/>
            <w:hideMark/>
          </w:tcPr>
          <w:p w14:paraId="4D920EDF" w14:textId="77777777" w:rsidR="00A426D4" w:rsidRPr="00E074D3" w:rsidRDefault="00A426D4" w:rsidP="000A4F3A">
            <w:pPr>
              <w:jc w:val="center"/>
              <w:rPr>
                <w:sz w:val="16"/>
                <w:szCs w:val="16"/>
              </w:rPr>
            </w:pPr>
            <w:r w:rsidRPr="00E074D3">
              <w:rPr>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515155"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AA1F4C"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7F4BFF"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9367FB" w14:textId="77777777" w:rsidR="00A426D4" w:rsidRPr="00E074D3" w:rsidRDefault="00A426D4" w:rsidP="000A4F3A">
            <w:pPr>
              <w:jc w:val="center"/>
              <w:rPr>
                <w:sz w:val="16"/>
                <w:szCs w:val="16"/>
              </w:rPr>
            </w:pPr>
            <w:r w:rsidRPr="00E074D3">
              <w:rPr>
                <w:sz w:val="16"/>
                <w:szCs w:val="16"/>
              </w:rPr>
              <w:t>*</w:t>
            </w:r>
          </w:p>
        </w:tc>
        <w:tc>
          <w:tcPr>
            <w:tcW w:w="990" w:type="dxa"/>
            <w:vMerge w:val="restart"/>
            <w:tcBorders>
              <w:top w:val="single" w:sz="4" w:space="0" w:color="auto"/>
              <w:left w:val="single" w:sz="4" w:space="0" w:color="auto"/>
              <w:right w:val="single" w:sz="4" w:space="0" w:color="auto"/>
            </w:tcBorders>
            <w:vAlign w:val="center"/>
            <w:hideMark/>
          </w:tcPr>
          <w:p w14:paraId="2208C2B4" w14:textId="77777777" w:rsidR="00A426D4" w:rsidRPr="00E074D3" w:rsidRDefault="00A426D4" w:rsidP="000A4F3A">
            <w:pPr>
              <w:jc w:val="center"/>
              <w:rPr>
                <w:sz w:val="16"/>
                <w:szCs w:val="16"/>
              </w:rPr>
            </w:pPr>
            <w:r w:rsidRPr="00E074D3">
              <w:rPr>
                <w:sz w:val="16"/>
                <w:szCs w:val="16"/>
              </w:rPr>
              <w:t>No</w:t>
            </w:r>
          </w:p>
        </w:tc>
        <w:tc>
          <w:tcPr>
            <w:tcW w:w="900" w:type="dxa"/>
            <w:vMerge w:val="restart"/>
            <w:tcBorders>
              <w:top w:val="single" w:sz="4" w:space="0" w:color="auto"/>
              <w:left w:val="single" w:sz="4" w:space="0" w:color="auto"/>
              <w:right w:val="single" w:sz="4" w:space="0" w:color="auto"/>
            </w:tcBorders>
            <w:vAlign w:val="center"/>
            <w:hideMark/>
          </w:tcPr>
          <w:p w14:paraId="452247E9" w14:textId="77777777" w:rsidR="00A426D4" w:rsidRPr="00E074D3" w:rsidRDefault="00A426D4" w:rsidP="000A4F3A">
            <w:pPr>
              <w:jc w:val="center"/>
              <w:rPr>
                <w:sz w:val="16"/>
                <w:szCs w:val="16"/>
              </w:rPr>
            </w:pPr>
            <w:r w:rsidRPr="00E074D3">
              <w:rPr>
                <w:sz w:val="16"/>
                <w:szCs w:val="16"/>
              </w:rPr>
              <w:t>20 years</w:t>
            </w:r>
          </w:p>
        </w:tc>
        <w:tc>
          <w:tcPr>
            <w:tcW w:w="1171" w:type="dxa"/>
            <w:vMerge w:val="restart"/>
            <w:tcBorders>
              <w:top w:val="single" w:sz="4" w:space="0" w:color="auto"/>
              <w:left w:val="single" w:sz="4" w:space="0" w:color="auto"/>
              <w:right w:val="single" w:sz="4" w:space="0" w:color="auto"/>
            </w:tcBorders>
            <w:vAlign w:val="center"/>
            <w:hideMark/>
          </w:tcPr>
          <w:p w14:paraId="4F2D8B49" w14:textId="77777777" w:rsidR="00A426D4" w:rsidRPr="00E074D3" w:rsidRDefault="00A426D4" w:rsidP="000A4F3A">
            <w:pPr>
              <w:jc w:val="center"/>
              <w:rPr>
                <w:sz w:val="16"/>
                <w:szCs w:val="16"/>
              </w:rPr>
            </w:pPr>
            <w:r w:rsidRPr="00E074D3">
              <w:rPr>
                <w:sz w:val="16"/>
                <w:szCs w:val="16"/>
              </w:rPr>
              <w:t>Auction</w:t>
            </w:r>
          </w:p>
        </w:tc>
        <w:tc>
          <w:tcPr>
            <w:tcW w:w="810" w:type="dxa"/>
            <w:vMerge w:val="restart"/>
            <w:tcBorders>
              <w:top w:val="single" w:sz="4" w:space="0" w:color="auto"/>
              <w:left w:val="single" w:sz="4" w:space="0" w:color="auto"/>
              <w:right w:val="single" w:sz="4" w:space="0" w:color="auto"/>
            </w:tcBorders>
            <w:vAlign w:val="center"/>
            <w:hideMark/>
          </w:tcPr>
          <w:p w14:paraId="214560F7" w14:textId="77777777" w:rsidR="00A426D4" w:rsidRPr="00E074D3" w:rsidRDefault="00A426D4" w:rsidP="000A4F3A">
            <w:pPr>
              <w:jc w:val="center"/>
              <w:rPr>
                <w:sz w:val="16"/>
                <w:szCs w:val="16"/>
              </w:rPr>
            </w:pPr>
            <w:r w:rsidRPr="00E074D3">
              <w:rPr>
                <w:sz w:val="16"/>
                <w:szCs w:val="16"/>
              </w:rPr>
              <w:t>SMRA</w:t>
            </w:r>
          </w:p>
        </w:tc>
      </w:tr>
      <w:tr w:rsidR="00A426D4" w:rsidRPr="00E074D3" w14:paraId="3766116D"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54AC5DAB" w14:textId="77777777" w:rsidR="00A426D4" w:rsidRPr="00E074D3" w:rsidRDefault="00A426D4" w:rsidP="000A4F3A">
            <w:pPr>
              <w:jc w:val="center"/>
              <w:rPr>
                <w:sz w:val="16"/>
                <w:szCs w:val="16"/>
              </w:rPr>
            </w:pPr>
            <w:r w:rsidRPr="00E074D3">
              <w:rPr>
                <w:sz w:val="16"/>
                <w:szCs w:val="16"/>
              </w:rPr>
              <w:t>2</w:t>
            </w:r>
          </w:p>
        </w:tc>
        <w:tc>
          <w:tcPr>
            <w:tcW w:w="991" w:type="dxa"/>
            <w:vMerge/>
            <w:tcBorders>
              <w:left w:val="single" w:sz="4" w:space="0" w:color="auto"/>
              <w:right w:val="single" w:sz="4" w:space="0" w:color="auto"/>
            </w:tcBorders>
            <w:hideMark/>
          </w:tcPr>
          <w:p w14:paraId="73923A44" w14:textId="77777777" w:rsidR="00A426D4" w:rsidRPr="00E074D3" w:rsidRDefault="00A426D4" w:rsidP="000A4F3A">
            <w:pPr>
              <w:rPr>
                <w:sz w:val="16"/>
                <w:szCs w:val="16"/>
              </w:rPr>
            </w:pPr>
          </w:p>
        </w:tc>
        <w:tc>
          <w:tcPr>
            <w:tcW w:w="721" w:type="dxa"/>
            <w:tcBorders>
              <w:top w:val="single" w:sz="4" w:space="0" w:color="auto"/>
              <w:left w:val="single" w:sz="4" w:space="0" w:color="auto"/>
              <w:bottom w:val="single" w:sz="4" w:space="0" w:color="auto"/>
              <w:right w:val="single" w:sz="4" w:space="0" w:color="auto"/>
            </w:tcBorders>
            <w:vAlign w:val="center"/>
            <w:hideMark/>
          </w:tcPr>
          <w:p w14:paraId="4BD2380A" w14:textId="77777777" w:rsidR="00A426D4" w:rsidRPr="00E074D3" w:rsidRDefault="00A426D4" w:rsidP="000A4F3A">
            <w:pPr>
              <w:jc w:val="center"/>
              <w:rPr>
                <w:sz w:val="16"/>
                <w:szCs w:val="16"/>
              </w:rPr>
            </w:pPr>
            <w:r w:rsidRPr="00E074D3">
              <w:rPr>
                <w:sz w:val="16"/>
                <w:szCs w:val="16"/>
              </w:rPr>
              <w:t>2022</w:t>
            </w:r>
          </w:p>
        </w:tc>
        <w:tc>
          <w:tcPr>
            <w:tcW w:w="811" w:type="dxa"/>
            <w:tcBorders>
              <w:top w:val="single" w:sz="4" w:space="0" w:color="auto"/>
              <w:left w:val="single" w:sz="4" w:space="0" w:color="auto"/>
              <w:bottom w:val="single" w:sz="4" w:space="0" w:color="auto"/>
              <w:right w:val="single" w:sz="4" w:space="0" w:color="auto"/>
            </w:tcBorders>
            <w:vAlign w:val="center"/>
            <w:hideMark/>
          </w:tcPr>
          <w:p w14:paraId="5ABCC2DB" w14:textId="77777777" w:rsidR="00A426D4" w:rsidRPr="00E074D3" w:rsidRDefault="00A426D4" w:rsidP="000A4F3A">
            <w:pPr>
              <w:jc w:val="center"/>
              <w:rPr>
                <w:sz w:val="16"/>
                <w:szCs w:val="16"/>
              </w:rPr>
            </w:pPr>
            <w:r w:rsidRPr="00E074D3">
              <w:rPr>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8C22A1"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9193084"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66EA01"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52C0F17" w14:textId="77777777" w:rsidR="00A426D4" w:rsidRPr="00E074D3" w:rsidRDefault="00A426D4" w:rsidP="000A4F3A">
            <w:pPr>
              <w:jc w:val="center"/>
              <w:rPr>
                <w:sz w:val="16"/>
                <w:szCs w:val="16"/>
              </w:rPr>
            </w:pPr>
            <w:r w:rsidRPr="00E074D3">
              <w:rPr>
                <w:sz w:val="16"/>
                <w:szCs w:val="16"/>
              </w:rPr>
              <w:t>*</w:t>
            </w:r>
          </w:p>
        </w:tc>
        <w:tc>
          <w:tcPr>
            <w:tcW w:w="990" w:type="dxa"/>
            <w:vMerge/>
            <w:tcBorders>
              <w:left w:val="single" w:sz="4" w:space="0" w:color="auto"/>
              <w:right w:val="single" w:sz="4" w:space="0" w:color="auto"/>
            </w:tcBorders>
            <w:hideMark/>
          </w:tcPr>
          <w:p w14:paraId="664BC064" w14:textId="77777777" w:rsidR="00A426D4" w:rsidRPr="00E074D3" w:rsidRDefault="00A426D4" w:rsidP="000A4F3A">
            <w:pPr>
              <w:rPr>
                <w:sz w:val="16"/>
                <w:szCs w:val="16"/>
              </w:rPr>
            </w:pPr>
          </w:p>
        </w:tc>
        <w:tc>
          <w:tcPr>
            <w:tcW w:w="900" w:type="dxa"/>
            <w:vMerge/>
            <w:tcBorders>
              <w:left w:val="single" w:sz="4" w:space="0" w:color="auto"/>
              <w:right w:val="single" w:sz="4" w:space="0" w:color="auto"/>
            </w:tcBorders>
            <w:hideMark/>
          </w:tcPr>
          <w:p w14:paraId="0320B0C5" w14:textId="77777777" w:rsidR="00A426D4" w:rsidRPr="00E074D3" w:rsidRDefault="00A426D4" w:rsidP="000A4F3A">
            <w:pPr>
              <w:rPr>
                <w:sz w:val="16"/>
                <w:szCs w:val="16"/>
              </w:rPr>
            </w:pPr>
          </w:p>
        </w:tc>
        <w:tc>
          <w:tcPr>
            <w:tcW w:w="1171" w:type="dxa"/>
            <w:vMerge/>
            <w:tcBorders>
              <w:left w:val="single" w:sz="4" w:space="0" w:color="auto"/>
              <w:right w:val="single" w:sz="4" w:space="0" w:color="auto"/>
            </w:tcBorders>
            <w:hideMark/>
          </w:tcPr>
          <w:p w14:paraId="182A3363" w14:textId="77777777" w:rsidR="00A426D4" w:rsidRPr="00E074D3" w:rsidRDefault="00A426D4" w:rsidP="000A4F3A">
            <w:pPr>
              <w:rPr>
                <w:sz w:val="16"/>
                <w:szCs w:val="16"/>
              </w:rPr>
            </w:pPr>
          </w:p>
        </w:tc>
        <w:tc>
          <w:tcPr>
            <w:tcW w:w="810" w:type="dxa"/>
            <w:vMerge/>
            <w:tcBorders>
              <w:left w:val="single" w:sz="4" w:space="0" w:color="auto"/>
              <w:right w:val="single" w:sz="4" w:space="0" w:color="auto"/>
            </w:tcBorders>
            <w:hideMark/>
          </w:tcPr>
          <w:p w14:paraId="26020AD3" w14:textId="77777777" w:rsidR="00A426D4" w:rsidRPr="00E074D3" w:rsidRDefault="00A426D4" w:rsidP="000A4F3A">
            <w:pPr>
              <w:rPr>
                <w:sz w:val="16"/>
                <w:szCs w:val="16"/>
              </w:rPr>
            </w:pPr>
          </w:p>
        </w:tc>
      </w:tr>
      <w:tr w:rsidR="00A426D4" w:rsidRPr="00E074D3" w14:paraId="21489AF3"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61B75518" w14:textId="77777777" w:rsidR="00A426D4" w:rsidRPr="00E074D3" w:rsidRDefault="00A426D4" w:rsidP="000A4F3A">
            <w:pPr>
              <w:jc w:val="center"/>
              <w:rPr>
                <w:sz w:val="16"/>
                <w:szCs w:val="16"/>
              </w:rPr>
            </w:pPr>
            <w:r w:rsidRPr="00E074D3">
              <w:rPr>
                <w:sz w:val="16"/>
                <w:szCs w:val="16"/>
              </w:rPr>
              <w:t>3</w:t>
            </w:r>
          </w:p>
        </w:tc>
        <w:tc>
          <w:tcPr>
            <w:tcW w:w="991" w:type="dxa"/>
            <w:vMerge/>
            <w:tcBorders>
              <w:left w:val="single" w:sz="4" w:space="0" w:color="auto"/>
              <w:right w:val="single" w:sz="4" w:space="0" w:color="auto"/>
            </w:tcBorders>
            <w:hideMark/>
          </w:tcPr>
          <w:p w14:paraId="51485308" w14:textId="77777777" w:rsidR="00A426D4" w:rsidRPr="00E074D3" w:rsidRDefault="00A426D4" w:rsidP="000A4F3A">
            <w:pPr>
              <w:rPr>
                <w:sz w:val="16"/>
                <w:szCs w:val="16"/>
              </w:rPr>
            </w:pPr>
          </w:p>
        </w:tc>
        <w:tc>
          <w:tcPr>
            <w:tcW w:w="721" w:type="dxa"/>
            <w:tcBorders>
              <w:top w:val="single" w:sz="4" w:space="0" w:color="auto"/>
              <w:left w:val="single" w:sz="4" w:space="0" w:color="auto"/>
              <w:bottom w:val="single" w:sz="4" w:space="0" w:color="auto"/>
              <w:right w:val="single" w:sz="4" w:space="0" w:color="auto"/>
            </w:tcBorders>
            <w:vAlign w:val="center"/>
            <w:hideMark/>
          </w:tcPr>
          <w:p w14:paraId="5EA64786" w14:textId="77777777" w:rsidR="00A426D4" w:rsidRPr="00E074D3" w:rsidRDefault="00A426D4" w:rsidP="000A4F3A">
            <w:pPr>
              <w:jc w:val="center"/>
              <w:rPr>
                <w:sz w:val="16"/>
                <w:szCs w:val="16"/>
              </w:rPr>
            </w:pPr>
            <w:r w:rsidRPr="00E074D3">
              <w:rPr>
                <w:sz w:val="16"/>
                <w:szCs w:val="16"/>
              </w:rPr>
              <w:t>2021</w:t>
            </w:r>
          </w:p>
        </w:tc>
        <w:tc>
          <w:tcPr>
            <w:tcW w:w="811" w:type="dxa"/>
            <w:tcBorders>
              <w:top w:val="single" w:sz="4" w:space="0" w:color="auto"/>
              <w:left w:val="single" w:sz="4" w:space="0" w:color="auto"/>
              <w:bottom w:val="single" w:sz="4" w:space="0" w:color="auto"/>
              <w:right w:val="single" w:sz="4" w:space="0" w:color="auto"/>
            </w:tcBorders>
            <w:vAlign w:val="center"/>
            <w:hideMark/>
          </w:tcPr>
          <w:p w14:paraId="2C12D5EB" w14:textId="77777777" w:rsidR="00A426D4" w:rsidRPr="00E074D3" w:rsidRDefault="00A426D4" w:rsidP="000A4F3A">
            <w:pPr>
              <w:jc w:val="center"/>
              <w:rPr>
                <w:sz w:val="16"/>
                <w:szCs w:val="16"/>
              </w:rPr>
            </w:pPr>
            <w:r w:rsidRPr="00E074D3">
              <w:rPr>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69A563F9"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F92BDD"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A14800C"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812021" w14:textId="77777777" w:rsidR="00A426D4" w:rsidRPr="00E074D3" w:rsidRDefault="00A426D4" w:rsidP="000A4F3A">
            <w:pPr>
              <w:jc w:val="center"/>
              <w:rPr>
                <w:sz w:val="16"/>
                <w:szCs w:val="16"/>
              </w:rPr>
            </w:pPr>
            <w:r w:rsidRPr="00E074D3">
              <w:rPr>
                <w:sz w:val="16"/>
                <w:szCs w:val="16"/>
              </w:rPr>
              <w:t>*</w:t>
            </w:r>
          </w:p>
        </w:tc>
        <w:tc>
          <w:tcPr>
            <w:tcW w:w="990" w:type="dxa"/>
            <w:vMerge/>
            <w:tcBorders>
              <w:left w:val="single" w:sz="4" w:space="0" w:color="auto"/>
              <w:right w:val="single" w:sz="4" w:space="0" w:color="auto"/>
            </w:tcBorders>
            <w:hideMark/>
          </w:tcPr>
          <w:p w14:paraId="77BA6EAC" w14:textId="77777777" w:rsidR="00A426D4" w:rsidRPr="00E074D3" w:rsidRDefault="00A426D4" w:rsidP="000A4F3A">
            <w:pPr>
              <w:rPr>
                <w:sz w:val="16"/>
                <w:szCs w:val="16"/>
              </w:rPr>
            </w:pPr>
          </w:p>
        </w:tc>
        <w:tc>
          <w:tcPr>
            <w:tcW w:w="900" w:type="dxa"/>
            <w:vMerge/>
            <w:tcBorders>
              <w:left w:val="single" w:sz="4" w:space="0" w:color="auto"/>
              <w:right w:val="single" w:sz="4" w:space="0" w:color="auto"/>
            </w:tcBorders>
            <w:hideMark/>
          </w:tcPr>
          <w:p w14:paraId="4634B0C6" w14:textId="77777777" w:rsidR="00A426D4" w:rsidRPr="00E074D3" w:rsidRDefault="00A426D4" w:rsidP="000A4F3A">
            <w:pPr>
              <w:rPr>
                <w:sz w:val="16"/>
                <w:szCs w:val="16"/>
              </w:rPr>
            </w:pPr>
          </w:p>
        </w:tc>
        <w:tc>
          <w:tcPr>
            <w:tcW w:w="1171" w:type="dxa"/>
            <w:vMerge/>
            <w:tcBorders>
              <w:left w:val="single" w:sz="4" w:space="0" w:color="auto"/>
              <w:right w:val="single" w:sz="4" w:space="0" w:color="auto"/>
            </w:tcBorders>
            <w:hideMark/>
          </w:tcPr>
          <w:p w14:paraId="6E6E722B" w14:textId="77777777" w:rsidR="00A426D4" w:rsidRPr="00E074D3" w:rsidRDefault="00A426D4" w:rsidP="000A4F3A">
            <w:pPr>
              <w:rPr>
                <w:sz w:val="16"/>
                <w:szCs w:val="16"/>
              </w:rPr>
            </w:pPr>
          </w:p>
        </w:tc>
        <w:tc>
          <w:tcPr>
            <w:tcW w:w="810" w:type="dxa"/>
            <w:vMerge/>
            <w:tcBorders>
              <w:left w:val="single" w:sz="4" w:space="0" w:color="auto"/>
              <w:right w:val="single" w:sz="4" w:space="0" w:color="auto"/>
            </w:tcBorders>
            <w:hideMark/>
          </w:tcPr>
          <w:p w14:paraId="1E1EDE73" w14:textId="77777777" w:rsidR="00A426D4" w:rsidRPr="00E074D3" w:rsidRDefault="00A426D4" w:rsidP="000A4F3A">
            <w:pPr>
              <w:rPr>
                <w:sz w:val="16"/>
                <w:szCs w:val="16"/>
              </w:rPr>
            </w:pPr>
          </w:p>
        </w:tc>
      </w:tr>
      <w:tr w:rsidR="00A426D4" w:rsidRPr="00E074D3" w14:paraId="1399E700"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796D2674" w14:textId="77777777" w:rsidR="00A426D4" w:rsidRPr="00E074D3" w:rsidRDefault="00A426D4" w:rsidP="000A4F3A">
            <w:pPr>
              <w:jc w:val="center"/>
              <w:rPr>
                <w:sz w:val="16"/>
                <w:szCs w:val="16"/>
              </w:rPr>
            </w:pPr>
            <w:r w:rsidRPr="00E074D3">
              <w:rPr>
                <w:sz w:val="16"/>
                <w:szCs w:val="16"/>
              </w:rPr>
              <w:t>4</w:t>
            </w:r>
          </w:p>
        </w:tc>
        <w:tc>
          <w:tcPr>
            <w:tcW w:w="991" w:type="dxa"/>
            <w:vMerge/>
            <w:tcBorders>
              <w:left w:val="single" w:sz="4" w:space="0" w:color="auto"/>
              <w:right w:val="single" w:sz="4" w:space="0" w:color="auto"/>
            </w:tcBorders>
            <w:hideMark/>
          </w:tcPr>
          <w:p w14:paraId="6B692999" w14:textId="77777777" w:rsidR="00A426D4" w:rsidRPr="00E074D3" w:rsidRDefault="00A426D4" w:rsidP="000A4F3A">
            <w:pPr>
              <w:rPr>
                <w:sz w:val="16"/>
                <w:szCs w:val="16"/>
              </w:rPr>
            </w:pPr>
          </w:p>
        </w:tc>
        <w:tc>
          <w:tcPr>
            <w:tcW w:w="721" w:type="dxa"/>
            <w:tcBorders>
              <w:top w:val="single" w:sz="4" w:space="0" w:color="auto"/>
              <w:left w:val="single" w:sz="4" w:space="0" w:color="auto"/>
              <w:bottom w:val="single" w:sz="4" w:space="0" w:color="auto"/>
              <w:right w:val="single" w:sz="4" w:space="0" w:color="auto"/>
            </w:tcBorders>
            <w:vAlign w:val="center"/>
            <w:hideMark/>
          </w:tcPr>
          <w:p w14:paraId="3C6DBD5B" w14:textId="77777777" w:rsidR="00A426D4" w:rsidRPr="00E074D3" w:rsidRDefault="00A426D4" w:rsidP="000A4F3A">
            <w:pPr>
              <w:jc w:val="center"/>
              <w:rPr>
                <w:sz w:val="16"/>
                <w:szCs w:val="16"/>
              </w:rPr>
            </w:pPr>
            <w:r w:rsidRPr="00E074D3">
              <w:rPr>
                <w:sz w:val="16"/>
                <w:szCs w:val="16"/>
              </w:rPr>
              <w:t>2016</w:t>
            </w:r>
          </w:p>
        </w:tc>
        <w:tc>
          <w:tcPr>
            <w:tcW w:w="811" w:type="dxa"/>
            <w:tcBorders>
              <w:top w:val="single" w:sz="4" w:space="0" w:color="auto"/>
              <w:left w:val="single" w:sz="4" w:space="0" w:color="auto"/>
              <w:bottom w:val="single" w:sz="4" w:space="0" w:color="auto"/>
              <w:right w:val="single" w:sz="4" w:space="0" w:color="auto"/>
            </w:tcBorders>
            <w:vAlign w:val="center"/>
            <w:hideMark/>
          </w:tcPr>
          <w:p w14:paraId="59061FC1" w14:textId="77777777" w:rsidR="00A426D4" w:rsidRPr="00E074D3" w:rsidRDefault="00A426D4" w:rsidP="000A4F3A">
            <w:pPr>
              <w:jc w:val="center"/>
              <w:rPr>
                <w:sz w:val="16"/>
                <w:szCs w:val="16"/>
              </w:rPr>
            </w:pPr>
            <w:r w:rsidRPr="00E074D3">
              <w:rPr>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FD04D4"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AF316D"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07F877"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D3CD36" w14:textId="77777777" w:rsidR="00A426D4" w:rsidRPr="00E074D3" w:rsidRDefault="00A426D4" w:rsidP="000A4F3A">
            <w:pPr>
              <w:jc w:val="center"/>
              <w:rPr>
                <w:sz w:val="16"/>
                <w:szCs w:val="16"/>
              </w:rPr>
            </w:pPr>
            <w:r w:rsidRPr="00E074D3">
              <w:rPr>
                <w:sz w:val="16"/>
                <w:szCs w:val="16"/>
              </w:rPr>
              <w:t>*</w:t>
            </w:r>
          </w:p>
        </w:tc>
        <w:tc>
          <w:tcPr>
            <w:tcW w:w="990" w:type="dxa"/>
            <w:vMerge/>
            <w:tcBorders>
              <w:left w:val="single" w:sz="4" w:space="0" w:color="auto"/>
              <w:right w:val="single" w:sz="4" w:space="0" w:color="auto"/>
            </w:tcBorders>
            <w:hideMark/>
          </w:tcPr>
          <w:p w14:paraId="4374849B" w14:textId="77777777" w:rsidR="00A426D4" w:rsidRPr="00E074D3" w:rsidRDefault="00A426D4" w:rsidP="000A4F3A">
            <w:pPr>
              <w:rPr>
                <w:sz w:val="16"/>
                <w:szCs w:val="16"/>
              </w:rPr>
            </w:pPr>
          </w:p>
        </w:tc>
        <w:tc>
          <w:tcPr>
            <w:tcW w:w="900" w:type="dxa"/>
            <w:vMerge/>
            <w:tcBorders>
              <w:left w:val="single" w:sz="4" w:space="0" w:color="auto"/>
              <w:right w:val="single" w:sz="4" w:space="0" w:color="auto"/>
            </w:tcBorders>
            <w:hideMark/>
          </w:tcPr>
          <w:p w14:paraId="68100F0A" w14:textId="77777777" w:rsidR="00A426D4" w:rsidRPr="00E074D3" w:rsidRDefault="00A426D4" w:rsidP="000A4F3A">
            <w:pPr>
              <w:rPr>
                <w:sz w:val="16"/>
                <w:szCs w:val="16"/>
              </w:rPr>
            </w:pPr>
          </w:p>
        </w:tc>
        <w:tc>
          <w:tcPr>
            <w:tcW w:w="1171" w:type="dxa"/>
            <w:vMerge/>
            <w:tcBorders>
              <w:left w:val="single" w:sz="4" w:space="0" w:color="auto"/>
              <w:right w:val="single" w:sz="4" w:space="0" w:color="auto"/>
            </w:tcBorders>
            <w:hideMark/>
          </w:tcPr>
          <w:p w14:paraId="4B1DDF94" w14:textId="77777777" w:rsidR="00A426D4" w:rsidRPr="00E074D3" w:rsidRDefault="00A426D4" w:rsidP="000A4F3A">
            <w:pPr>
              <w:rPr>
                <w:sz w:val="16"/>
                <w:szCs w:val="16"/>
              </w:rPr>
            </w:pPr>
          </w:p>
        </w:tc>
        <w:tc>
          <w:tcPr>
            <w:tcW w:w="810" w:type="dxa"/>
            <w:vMerge/>
            <w:tcBorders>
              <w:left w:val="single" w:sz="4" w:space="0" w:color="auto"/>
              <w:right w:val="single" w:sz="4" w:space="0" w:color="auto"/>
            </w:tcBorders>
            <w:hideMark/>
          </w:tcPr>
          <w:p w14:paraId="54170EA6" w14:textId="77777777" w:rsidR="00A426D4" w:rsidRPr="00E074D3" w:rsidRDefault="00A426D4" w:rsidP="000A4F3A">
            <w:pPr>
              <w:rPr>
                <w:sz w:val="16"/>
                <w:szCs w:val="16"/>
              </w:rPr>
            </w:pPr>
          </w:p>
        </w:tc>
      </w:tr>
      <w:tr w:rsidR="00A426D4" w:rsidRPr="00E074D3" w14:paraId="719E1F50"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123FA5AC" w14:textId="77777777" w:rsidR="00A426D4" w:rsidRPr="00E074D3" w:rsidRDefault="00A426D4" w:rsidP="000A4F3A">
            <w:pPr>
              <w:jc w:val="center"/>
              <w:rPr>
                <w:sz w:val="16"/>
                <w:szCs w:val="16"/>
              </w:rPr>
            </w:pPr>
            <w:r w:rsidRPr="00E074D3">
              <w:rPr>
                <w:sz w:val="16"/>
                <w:szCs w:val="16"/>
              </w:rPr>
              <w:t>5</w:t>
            </w:r>
          </w:p>
        </w:tc>
        <w:tc>
          <w:tcPr>
            <w:tcW w:w="991" w:type="dxa"/>
            <w:vMerge/>
            <w:tcBorders>
              <w:left w:val="single" w:sz="4" w:space="0" w:color="auto"/>
              <w:bottom w:val="single" w:sz="4" w:space="0" w:color="auto"/>
              <w:right w:val="single" w:sz="4" w:space="0" w:color="auto"/>
            </w:tcBorders>
            <w:hideMark/>
          </w:tcPr>
          <w:p w14:paraId="2EC37394" w14:textId="77777777" w:rsidR="00A426D4" w:rsidRPr="00E074D3" w:rsidRDefault="00A426D4" w:rsidP="000A4F3A">
            <w:pPr>
              <w:rPr>
                <w:sz w:val="16"/>
                <w:szCs w:val="16"/>
              </w:rPr>
            </w:pPr>
          </w:p>
        </w:tc>
        <w:tc>
          <w:tcPr>
            <w:tcW w:w="721" w:type="dxa"/>
            <w:tcBorders>
              <w:top w:val="single" w:sz="4" w:space="0" w:color="auto"/>
              <w:left w:val="single" w:sz="4" w:space="0" w:color="auto"/>
              <w:bottom w:val="single" w:sz="4" w:space="0" w:color="auto"/>
              <w:right w:val="single" w:sz="4" w:space="0" w:color="auto"/>
            </w:tcBorders>
            <w:vAlign w:val="center"/>
            <w:hideMark/>
          </w:tcPr>
          <w:p w14:paraId="1B35C22B" w14:textId="77777777" w:rsidR="00A426D4" w:rsidRPr="00E074D3" w:rsidRDefault="00A426D4" w:rsidP="000A4F3A">
            <w:pPr>
              <w:jc w:val="center"/>
              <w:rPr>
                <w:sz w:val="16"/>
                <w:szCs w:val="16"/>
              </w:rPr>
            </w:pPr>
            <w:r w:rsidRPr="00E074D3">
              <w:rPr>
                <w:sz w:val="16"/>
                <w:szCs w:val="16"/>
              </w:rPr>
              <w:t>2015</w:t>
            </w:r>
          </w:p>
        </w:tc>
        <w:tc>
          <w:tcPr>
            <w:tcW w:w="811" w:type="dxa"/>
            <w:tcBorders>
              <w:top w:val="single" w:sz="4" w:space="0" w:color="auto"/>
              <w:left w:val="single" w:sz="4" w:space="0" w:color="auto"/>
              <w:bottom w:val="single" w:sz="4" w:space="0" w:color="auto"/>
              <w:right w:val="single" w:sz="4" w:space="0" w:color="auto"/>
            </w:tcBorders>
            <w:vAlign w:val="center"/>
            <w:hideMark/>
          </w:tcPr>
          <w:p w14:paraId="7866B772" w14:textId="77777777" w:rsidR="00A426D4" w:rsidRPr="00E074D3" w:rsidRDefault="00A426D4" w:rsidP="000A4F3A">
            <w:pPr>
              <w:jc w:val="center"/>
              <w:rPr>
                <w:sz w:val="16"/>
                <w:szCs w:val="16"/>
              </w:rPr>
            </w:pPr>
            <w:r w:rsidRPr="00E074D3">
              <w:rPr>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79889BA"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E85B0B"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9F990DB" w14:textId="77777777" w:rsidR="00A426D4" w:rsidRPr="00E074D3" w:rsidRDefault="00A426D4" w:rsidP="000A4F3A">
            <w:pPr>
              <w:jc w:val="center"/>
              <w:rPr>
                <w:sz w:val="16"/>
                <w:szCs w:val="16"/>
              </w:rPr>
            </w:pPr>
            <w:r w:rsidRPr="00E074D3">
              <w:rPr>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3715EC" w14:textId="77777777" w:rsidR="00A426D4" w:rsidRPr="00E074D3" w:rsidRDefault="00A426D4" w:rsidP="000A4F3A">
            <w:pPr>
              <w:jc w:val="center"/>
              <w:rPr>
                <w:sz w:val="16"/>
                <w:szCs w:val="16"/>
              </w:rPr>
            </w:pPr>
            <w:r w:rsidRPr="00E074D3">
              <w:rPr>
                <w:sz w:val="16"/>
                <w:szCs w:val="16"/>
              </w:rPr>
              <w:t>*</w:t>
            </w:r>
          </w:p>
        </w:tc>
        <w:tc>
          <w:tcPr>
            <w:tcW w:w="990" w:type="dxa"/>
            <w:vMerge/>
            <w:tcBorders>
              <w:left w:val="single" w:sz="4" w:space="0" w:color="auto"/>
              <w:bottom w:val="single" w:sz="4" w:space="0" w:color="auto"/>
              <w:right w:val="single" w:sz="4" w:space="0" w:color="auto"/>
            </w:tcBorders>
            <w:hideMark/>
          </w:tcPr>
          <w:p w14:paraId="1A50DBF3" w14:textId="77777777" w:rsidR="00A426D4" w:rsidRPr="00E074D3" w:rsidRDefault="00A426D4" w:rsidP="000A4F3A">
            <w:pPr>
              <w:rPr>
                <w:sz w:val="16"/>
                <w:szCs w:val="16"/>
              </w:rPr>
            </w:pPr>
          </w:p>
        </w:tc>
        <w:tc>
          <w:tcPr>
            <w:tcW w:w="900" w:type="dxa"/>
            <w:vMerge/>
            <w:tcBorders>
              <w:left w:val="single" w:sz="4" w:space="0" w:color="auto"/>
              <w:bottom w:val="single" w:sz="4" w:space="0" w:color="auto"/>
              <w:right w:val="single" w:sz="4" w:space="0" w:color="auto"/>
            </w:tcBorders>
            <w:hideMark/>
          </w:tcPr>
          <w:p w14:paraId="2B12AB42" w14:textId="77777777" w:rsidR="00A426D4" w:rsidRPr="00E074D3" w:rsidRDefault="00A426D4" w:rsidP="000A4F3A">
            <w:pPr>
              <w:rPr>
                <w:sz w:val="16"/>
                <w:szCs w:val="16"/>
              </w:rPr>
            </w:pPr>
          </w:p>
        </w:tc>
        <w:tc>
          <w:tcPr>
            <w:tcW w:w="1171" w:type="dxa"/>
            <w:vMerge/>
            <w:tcBorders>
              <w:left w:val="single" w:sz="4" w:space="0" w:color="auto"/>
              <w:bottom w:val="single" w:sz="4" w:space="0" w:color="auto"/>
              <w:right w:val="single" w:sz="4" w:space="0" w:color="auto"/>
            </w:tcBorders>
            <w:hideMark/>
          </w:tcPr>
          <w:p w14:paraId="0640BC60" w14:textId="77777777" w:rsidR="00A426D4" w:rsidRPr="00E074D3" w:rsidRDefault="00A426D4" w:rsidP="000A4F3A">
            <w:pPr>
              <w:rPr>
                <w:sz w:val="16"/>
                <w:szCs w:val="16"/>
              </w:rPr>
            </w:pPr>
          </w:p>
        </w:tc>
        <w:tc>
          <w:tcPr>
            <w:tcW w:w="810" w:type="dxa"/>
            <w:vMerge/>
            <w:tcBorders>
              <w:left w:val="single" w:sz="4" w:space="0" w:color="auto"/>
              <w:bottom w:val="single" w:sz="4" w:space="0" w:color="auto"/>
              <w:right w:val="single" w:sz="4" w:space="0" w:color="auto"/>
            </w:tcBorders>
            <w:hideMark/>
          </w:tcPr>
          <w:p w14:paraId="7C876798" w14:textId="77777777" w:rsidR="00A426D4" w:rsidRPr="00E074D3" w:rsidRDefault="00A426D4" w:rsidP="000A4F3A">
            <w:pPr>
              <w:rPr>
                <w:sz w:val="16"/>
                <w:szCs w:val="16"/>
              </w:rPr>
            </w:pPr>
          </w:p>
        </w:tc>
      </w:tr>
    </w:tbl>
    <w:p w14:paraId="5A242BE2" w14:textId="77777777" w:rsidR="00A426D4" w:rsidRPr="00E074D3" w:rsidRDefault="00A426D4" w:rsidP="00A426D4">
      <w:pPr>
        <w:tabs>
          <w:tab w:val="left" w:pos="810"/>
        </w:tabs>
        <w:contextualSpacing/>
        <w:jc w:val="both"/>
      </w:pPr>
    </w:p>
    <w:p w14:paraId="38B465A1" w14:textId="77777777" w:rsidR="00A426D4" w:rsidRPr="00E074D3" w:rsidRDefault="00A426D4" w:rsidP="00A426D4">
      <w:pPr>
        <w:tabs>
          <w:tab w:val="left" w:pos="810"/>
        </w:tabs>
        <w:contextualSpacing/>
        <w:jc w:val="both"/>
      </w:pPr>
      <w:r w:rsidRPr="00E074D3">
        <w:t>The details of auctions can be accessed through the following URLs:</w:t>
      </w:r>
    </w:p>
    <w:p w14:paraId="7BAB93DF" w14:textId="77777777" w:rsidR="00A426D4" w:rsidRPr="00E074D3" w:rsidRDefault="00A426D4" w:rsidP="00A426D4">
      <w:pPr>
        <w:tabs>
          <w:tab w:val="left" w:pos="810"/>
        </w:tabs>
        <w:contextualSpacing/>
        <w:jc w:val="both"/>
      </w:pPr>
    </w:p>
    <w:p w14:paraId="0054CFAC" w14:textId="77777777" w:rsidR="00A426D4" w:rsidRPr="00E074D3" w:rsidRDefault="00A426D4" w:rsidP="00406FE9">
      <w:pPr>
        <w:pStyle w:val="ListParagraph"/>
        <w:numPr>
          <w:ilvl w:val="0"/>
          <w:numId w:val="14"/>
        </w:numPr>
        <w:tabs>
          <w:tab w:val="left" w:pos="810"/>
        </w:tabs>
        <w:contextualSpacing/>
        <w:jc w:val="both"/>
      </w:pPr>
      <w:r w:rsidRPr="00E074D3">
        <w:t xml:space="preserve">Auction of Spectrum 2023-24 </w:t>
      </w:r>
    </w:p>
    <w:p w14:paraId="50AF9E20" w14:textId="77777777" w:rsidR="00A426D4" w:rsidRPr="00E074D3" w:rsidRDefault="00A426D4" w:rsidP="00A426D4">
      <w:pPr>
        <w:pStyle w:val="ListParagraph"/>
        <w:tabs>
          <w:tab w:val="left" w:pos="810"/>
        </w:tabs>
        <w:contextualSpacing/>
        <w:jc w:val="both"/>
      </w:pPr>
      <w:r w:rsidRPr="00E074D3">
        <w:t xml:space="preserve">(URL: </w:t>
      </w:r>
      <w:hyperlink r:id="rId19" w:history="1">
        <w:r w:rsidRPr="00E074D3">
          <w:rPr>
            <w:rStyle w:val="Hyperlink"/>
          </w:rPr>
          <w:t>https://dot.gov.in/spectrum-management/3321</w:t>
        </w:r>
      </w:hyperlink>
      <w:r w:rsidRPr="00E074D3">
        <w:t xml:space="preserve">) </w:t>
      </w:r>
    </w:p>
    <w:p w14:paraId="7C5204A5" w14:textId="77777777" w:rsidR="00A426D4" w:rsidRPr="00E074D3" w:rsidRDefault="00A426D4" w:rsidP="00406FE9">
      <w:pPr>
        <w:pStyle w:val="ListParagraph"/>
        <w:numPr>
          <w:ilvl w:val="0"/>
          <w:numId w:val="14"/>
        </w:numPr>
        <w:tabs>
          <w:tab w:val="left" w:pos="810"/>
        </w:tabs>
        <w:contextualSpacing/>
        <w:jc w:val="both"/>
      </w:pPr>
      <w:r w:rsidRPr="00E074D3">
        <w:t>Auction of Spectrum 2022</w:t>
      </w:r>
    </w:p>
    <w:p w14:paraId="7189200E" w14:textId="77777777" w:rsidR="00A426D4" w:rsidRPr="00E074D3" w:rsidRDefault="00A426D4" w:rsidP="00A426D4">
      <w:pPr>
        <w:pStyle w:val="ListParagraph"/>
        <w:tabs>
          <w:tab w:val="left" w:pos="810"/>
        </w:tabs>
        <w:contextualSpacing/>
        <w:jc w:val="both"/>
      </w:pPr>
      <w:r w:rsidRPr="00E074D3">
        <w:t xml:space="preserve">(URL: </w:t>
      </w:r>
      <w:hyperlink r:id="rId20" w:history="1">
        <w:r w:rsidRPr="00E074D3">
          <w:rPr>
            <w:rStyle w:val="Hyperlink"/>
          </w:rPr>
          <w:t>https://dot.gov.in/spectrum-management/2886</w:t>
        </w:r>
      </w:hyperlink>
      <w:r w:rsidRPr="00E074D3">
        <w:t>)</w:t>
      </w:r>
    </w:p>
    <w:p w14:paraId="349FAB81" w14:textId="77777777" w:rsidR="00A426D4" w:rsidRPr="00E074D3" w:rsidRDefault="00A426D4" w:rsidP="00406FE9">
      <w:pPr>
        <w:pStyle w:val="ListParagraph"/>
        <w:numPr>
          <w:ilvl w:val="0"/>
          <w:numId w:val="14"/>
        </w:numPr>
        <w:tabs>
          <w:tab w:val="left" w:pos="810"/>
        </w:tabs>
        <w:contextualSpacing/>
        <w:jc w:val="both"/>
      </w:pPr>
      <w:r w:rsidRPr="00E074D3">
        <w:t>Auction of Spectrum 2021</w:t>
      </w:r>
    </w:p>
    <w:p w14:paraId="6C83356C" w14:textId="77777777" w:rsidR="00A426D4" w:rsidRPr="00E074D3" w:rsidRDefault="00A426D4" w:rsidP="00A426D4">
      <w:pPr>
        <w:pStyle w:val="ListParagraph"/>
        <w:tabs>
          <w:tab w:val="left" w:pos="810"/>
        </w:tabs>
        <w:contextualSpacing/>
        <w:jc w:val="both"/>
      </w:pPr>
      <w:r w:rsidRPr="00E074D3">
        <w:t xml:space="preserve">(URL: </w:t>
      </w:r>
      <w:hyperlink r:id="rId21" w:history="1">
        <w:r w:rsidRPr="00E074D3">
          <w:rPr>
            <w:rStyle w:val="Hyperlink"/>
          </w:rPr>
          <w:t>https://dot.gov.in/spectrum-management/2828</w:t>
        </w:r>
      </w:hyperlink>
      <w:r w:rsidRPr="00E074D3">
        <w:t>)</w:t>
      </w:r>
    </w:p>
    <w:p w14:paraId="00A56DF8" w14:textId="77777777" w:rsidR="00A426D4" w:rsidRPr="00E074D3" w:rsidRDefault="00A426D4" w:rsidP="00406FE9">
      <w:pPr>
        <w:pStyle w:val="ListParagraph"/>
        <w:numPr>
          <w:ilvl w:val="0"/>
          <w:numId w:val="14"/>
        </w:numPr>
        <w:tabs>
          <w:tab w:val="left" w:pos="810"/>
        </w:tabs>
        <w:contextualSpacing/>
        <w:jc w:val="both"/>
      </w:pPr>
      <w:r w:rsidRPr="00E074D3">
        <w:t>Auction of Spectrum 2016</w:t>
      </w:r>
    </w:p>
    <w:p w14:paraId="65786EC6" w14:textId="77777777" w:rsidR="00A426D4" w:rsidRPr="00E074D3" w:rsidRDefault="00A426D4" w:rsidP="00A426D4">
      <w:pPr>
        <w:pStyle w:val="ListParagraph"/>
        <w:tabs>
          <w:tab w:val="left" w:pos="810"/>
        </w:tabs>
        <w:contextualSpacing/>
        <w:jc w:val="both"/>
        <w:rPr>
          <w:lang w:val="en-IN"/>
        </w:rPr>
      </w:pPr>
      <w:r w:rsidRPr="00E074D3">
        <w:rPr>
          <w:lang w:val="en-IN"/>
        </w:rPr>
        <w:t>(</w:t>
      </w:r>
      <w:r w:rsidRPr="00E074D3">
        <w:t>URL</w:t>
      </w:r>
      <w:r w:rsidRPr="00E074D3">
        <w:rPr>
          <w:lang w:val="en-IN"/>
        </w:rPr>
        <w:t xml:space="preserve">: </w:t>
      </w:r>
      <w:hyperlink r:id="rId22" w:history="1">
        <w:r w:rsidRPr="00E074D3">
          <w:rPr>
            <w:rStyle w:val="Hyperlink"/>
            <w:lang w:val="en-IN"/>
          </w:rPr>
          <w:t>https://dot.gov.in/spectrum-management/2637</w:t>
        </w:r>
      </w:hyperlink>
      <w:r w:rsidRPr="00E074D3">
        <w:rPr>
          <w:lang w:val="en-IN"/>
        </w:rPr>
        <w:t>)</w:t>
      </w:r>
    </w:p>
    <w:p w14:paraId="583E9E29" w14:textId="77777777" w:rsidR="00A426D4" w:rsidRPr="00E074D3" w:rsidRDefault="00A426D4" w:rsidP="00406FE9">
      <w:pPr>
        <w:pStyle w:val="ListParagraph"/>
        <w:numPr>
          <w:ilvl w:val="0"/>
          <w:numId w:val="14"/>
        </w:numPr>
        <w:tabs>
          <w:tab w:val="left" w:pos="810"/>
        </w:tabs>
        <w:contextualSpacing/>
        <w:jc w:val="both"/>
      </w:pPr>
      <w:r w:rsidRPr="00E074D3">
        <w:t>Auction of Spectrum 2015 </w:t>
      </w:r>
    </w:p>
    <w:p w14:paraId="75467657" w14:textId="77777777" w:rsidR="00A426D4" w:rsidRPr="00E074D3" w:rsidRDefault="00A426D4" w:rsidP="00A426D4">
      <w:pPr>
        <w:pStyle w:val="ListParagraph"/>
        <w:tabs>
          <w:tab w:val="left" w:pos="810"/>
        </w:tabs>
        <w:contextualSpacing/>
        <w:jc w:val="both"/>
        <w:rPr>
          <w:lang w:val="en-IN"/>
        </w:rPr>
      </w:pPr>
      <w:r w:rsidRPr="00E074D3">
        <w:rPr>
          <w:lang w:val="en-IN"/>
        </w:rPr>
        <w:t>(</w:t>
      </w:r>
      <w:r w:rsidRPr="00E074D3">
        <w:t>URL</w:t>
      </w:r>
      <w:r w:rsidRPr="00E074D3">
        <w:rPr>
          <w:lang w:val="en-IN"/>
        </w:rPr>
        <w:t xml:space="preserve">: </w:t>
      </w:r>
      <w:hyperlink r:id="rId23" w:history="1">
        <w:r w:rsidRPr="00E074D3">
          <w:rPr>
            <w:rStyle w:val="Hyperlink"/>
            <w:lang w:val="en-IN"/>
          </w:rPr>
          <w:t>https://dot.gov.in/spectrum-management/2460</w:t>
        </w:r>
      </w:hyperlink>
      <w:r w:rsidRPr="00E074D3">
        <w:rPr>
          <w:lang w:val="en-IN"/>
        </w:rPr>
        <w:t>)</w:t>
      </w:r>
    </w:p>
    <w:p w14:paraId="2B36D394" w14:textId="77777777" w:rsidR="00A426D4" w:rsidRPr="00E074D3" w:rsidRDefault="00A426D4" w:rsidP="00A426D4">
      <w:pPr>
        <w:tabs>
          <w:tab w:val="left" w:pos="810"/>
        </w:tabs>
        <w:contextualSpacing/>
        <w:jc w:val="both"/>
      </w:pPr>
    </w:p>
    <w:p w14:paraId="715FA4DC" w14:textId="77777777" w:rsidR="00A426D4" w:rsidRPr="00E074D3" w:rsidRDefault="00A426D4" w:rsidP="00A426D4">
      <w:pPr>
        <w:tabs>
          <w:tab w:val="left" w:pos="810"/>
        </w:tabs>
        <w:ind w:firstLine="720"/>
        <w:contextualSpacing/>
        <w:jc w:val="both"/>
        <w:rPr>
          <w:b/>
        </w:rPr>
      </w:pPr>
      <w:r w:rsidRPr="00E074D3">
        <w:rPr>
          <w:b/>
        </w:rPr>
        <w:t>5. Islamic Republic of Iran</w:t>
      </w:r>
    </w:p>
    <w:p w14:paraId="7D4492CA" w14:textId="77777777" w:rsidR="00A426D4" w:rsidRPr="00E074D3" w:rsidRDefault="00A426D4" w:rsidP="00A426D4"/>
    <w:tbl>
      <w:tblPr>
        <w:tblStyle w:val="TableGrid"/>
        <w:tblW w:w="10080" w:type="dxa"/>
        <w:tblLayout w:type="fixed"/>
        <w:tblLook w:val="04A0" w:firstRow="1" w:lastRow="0" w:firstColumn="1" w:lastColumn="0" w:noHBand="0" w:noVBand="1"/>
      </w:tblPr>
      <w:tblGrid>
        <w:gridCol w:w="356"/>
        <w:gridCol w:w="991"/>
        <w:gridCol w:w="721"/>
        <w:gridCol w:w="811"/>
        <w:gridCol w:w="900"/>
        <w:gridCol w:w="810"/>
        <w:gridCol w:w="810"/>
        <w:gridCol w:w="810"/>
        <w:gridCol w:w="990"/>
        <w:gridCol w:w="900"/>
        <w:gridCol w:w="1171"/>
        <w:gridCol w:w="810"/>
      </w:tblGrid>
      <w:tr w:rsidR="00A426D4" w:rsidRPr="00E074D3" w14:paraId="65FE7C58" w14:textId="77777777" w:rsidTr="000A4F3A">
        <w:trPr>
          <w:trHeight w:val="503"/>
        </w:trPr>
        <w:tc>
          <w:tcPr>
            <w:tcW w:w="356" w:type="dxa"/>
            <w:vMerge w:val="restart"/>
            <w:tcBorders>
              <w:top w:val="single" w:sz="4" w:space="0" w:color="auto"/>
              <w:left w:val="single" w:sz="4" w:space="0" w:color="auto"/>
              <w:bottom w:val="single" w:sz="4" w:space="0" w:color="auto"/>
              <w:right w:val="single" w:sz="4" w:space="0" w:color="auto"/>
            </w:tcBorders>
            <w:hideMark/>
          </w:tcPr>
          <w:p w14:paraId="4AC04DC9" w14:textId="77777777" w:rsidR="00A426D4" w:rsidRPr="00E074D3" w:rsidRDefault="00A426D4" w:rsidP="000A4F3A">
            <w:pPr>
              <w:jc w:val="center"/>
              <w:rPr>
                <w:sz w:val="16"/>
                <w:szCs w:val="16"/>
              </w:rPr>
            </w:pPr>
            <w:proofErr w:type="spellStart"/>
            <w:r w:rsidRPr="00E074D3">
              <w:rPr>
                <w:sz w:val="16"/>
                <w:szCs w:val="16"/>
              </w:rPr>
              <w:t>Sl</w:t>
            </w:r>
            <w:proofErr w:type="spellEnd"/>
          </w:p>
        </w:tc>
        <w:tc>
          <w:tcPr>
            <w:tcW w:w="991" w:type="dxa"/>
            <w:vMerge w:val="restart"/>
            <w:tcBorders>
              <w:top w:val="single" w:sz="4" w:space="0" w:color="auto"/>
              <w:left w:val="single" w:sz="4" w:space="0" w:color="auto"/>
              <w:bottom w:val="single" w:sz="4" w:space="0" w:color="auto"/>
              <w:right w:val="single" w:sz="4" w:space="0" w:color="auto"/>
            </w:tcBorders>
            <w:hideMark/>
          </w:tcPr>
          <w:p w14:paraId="4E750258" w14:textId="77777777" w:rsidR="00A426D4" w:rsidRPr="00E074D3" w:rsidRDefault="00A426D4" w:rsidP="000A4F3A">
            <w:pPr>
              <w:jc w:val="center"/>
              <w:rPr>
                <w:sz w:val="16"/>
                <w:szCs w:val="16"/>
              </w:rPr>
            </w:pPr>
            <w:r w:rsidRPr="00E074D3">
              <w:rPr>
                <w:sz w:val="16"/>
                <w:szCs w:val="16"/>
              </w:rPr>
              <w:t>Jurisdiction (National/ Provincial/ others)</w:t>
            </w:r>
          </w:p>
        </w:tc>
        <w:tc>
          <w:tcPr>
            <w:tcW w:w="721" w:type="dxa"/>
            <w:vMerge w:val="restart"/>
            <w:tcBorders>
              <w:top w:val="single" w:sz="4" w:space="0" w:color="auto"/>
              <w:left w:val="single" w:sz="4" w:space="0" w:color="auto"/>
              <w:bottom w:val="single" w:sz="4" w:space="0" w:color="auto"/>
              <w:right w:val="single" w:sz="4" w:space="0" w:color="auto"/>
            </w:tcBorders>
            <w:hideMark/>
          </w:tcPr>
          <w:p w14:paraId="79E7BA24" w14:textId="77777777" w:rsidR="00A426D4" w:rsidRPr="00E074D3" w:rsidRDefault="00A426D4" w:rsidP="000A4F3A">
            <w:pPr>
              <w:jc w:val="center"/>
              <w:rPr>
                <w:sz w:val="16"/>
                <w:szCs w:val="16"/>
              </w:rPr>
            </w:pPr>
            <w:r w:rsidRPr="00E074D3">
              <w:rPr>
                <w:sz w:val="16"/>
                <w:szCs w:val="16"/>
              </w:rPr>
              <w:t>Award Year</w:t>
            </w:r>
          </w:p>
        </w:tc>
        <w:tc>
          <w:tcPr>
            <w:tcW w:w="811" w:type="dxa"/>
            <w:vMerge w:val="restart"/>
            <w:tcBorders>
              <w:top w:val="single" w:sz="4" w:space="0" w:color="auto"/>
              <w:left w:val="single" w:sz="4" w:space="0" w:color="auto"/>
              <w:bottom w:val="single" w:sz="4" w:space="0" w:color="auto"/>
              <w:right w:val="single" w:sz="4" w:space="0" w:color="auto"/>
            </w:tcBorders>
            <w:hideMark/>
          </w:tcPr>
          <w:p w14:paraId="49DCDE8E" w14:textId="77777777" w:rsidR="00A426D4" w:rsidRPr="00E074D3" w:rsidRDefault="00A426D4" w:rsidP="000A4F3A">
            <w:pPr>
              <w:jc w:val="center"/>
              <w:rPr>
                <w:sz w:val="16"/>
                <w:szCs w:val="16"/>
              </w:rPr>
            </w:pPr>
            <w:r w:rsidRPr="00E074D3">
              <w:rPr>
                <w:sz w:val="16"/>
                <w:szCs w:val="16"/>
              </w:rPr>
              <w:t>Band Awarded</w:t>
            </w:r>
          </w:p>
        </w:tc>
        <w:tc>
          <w:tcPr>
            <w:tcW w:w="900" w:type="dxa"/>
            <w:vMerge w:val="restart"/>
            <w:tcBorders>
              <w:top w:val="single" w:sz="4" w:space="0" w:color="auto"/>
              <w:left w:val="single" w:sz="4" w:space="0" w:color="auto"/>
              <w:bottom w:val="single" w:sz="4" w:space="0" w:color="auto"/>
              <w:right w:val="single" w:sz="4" w:space="0" w:color="auto"/>
            </w:tcBorders>
            <w:hideMark/>
          </w:tcPr>
          <w:p w14:paraId="3952C195" w14:textId="77777777" w:rsidR="00A426D4" w:rsidRPr="00E074D3" w:rsidRDefault="00A426D4" w:rsidP="000A4F3A">
            <w:pPr>
              <w:jc w:val="center"/>
              <w:rPr>
                <w:sz w:val="16"/>
                <w:szCs w:val="16"/>
              </w:rPr>
            </w:pPr>
            <w:r w:rsidRPr="00E074D3">
              <w:rPr>
                <w:sz w:val="16"/>
                <w:szCs w:val="16"/>
              </w:rPr>
              <w:t>Spectrum blocks awarded</w:t>
            </w:r>
          </w:p>
        </w:tc>
        <w:tc>
          <w:tcPr>
            <w:tcW w:w="810" w:type="dxa"/>
            <w:vMerge w:val="restart"/>
            <w:tcBorders>
              <w:top w:val="single" w:sz="4" w:space="0" w:color="auto"/>
              <w:left w:val="single" w:sz="4" w:space="0" w:color="auto"/>
              <w:bottom w:val="single" w:sz="4" w:space="0" w:color="auto"/>
              <w:right w:val="single" w:sz="4" w:space="0" w:color="auto"/>
            </w:tcBorders>
            <w:hideMark/>
          </w:tcPr>
          <w:p w14:paraId="36D93C5C" w14:textId="77777777" w:rsidR="00A426D4" w:rsidRPr="00E074D3" w:rsidRDefault="00A426D4" w:rsidP="000A4F3A">
            <w:pPr>
              <w:jc w:val="center"/>
              <w:rPr>
                <w:sz w:val="16"/>
                <w:szCs w:val="16"/>
              </w:rPr>
            </w:pPr>
            <w:r w:rsidRPr="00E074D3">
              <w:rPr>
                <w:sz w:val="16"/>
                <w:szCs w:val="16"/>
              </w:rPr>
              <w:t>Block size awarded</w:t>
            </w:r>
          </w:p>
        </w:tc>
        <w:tc>
          <w:tcPr>
            <w:tcW w:w="1620" w:type="dxa"/>
            <w:gridSpan w:val="2"/>
            <w:tcBorders>
              <w:top w:val="single" w:sz="4" w:space="0" w:color="auto"/>
              <w:left w:val="single" w:sz="4" w:space="0" w:color="auto"/>
              <w:bottom w:val="single" w:sz="4" w:space="0" w:color="auto"/>
              <w:right w:val="single" w:sz="4" w:space="0" w:color="auto"/>
            </w:tcBorders>
            <w:hideMark/>
          </w:tcPr>
          <w:p w14:paraId="46ED56FC" w14:textId="77777777" w:rsidR="00A426D4" w:rsidRPr="00E074D3" w:rsidRDefault="00A426D4" w:rsidP="000A4F3A">
            <w:pPr>
              <w:jc w:val="center"/>
              <w:rPr>
                <w:sz w:val="16"/>
                <w:szCs w:val="16"/>
              </w:rPr>
            </w:pPr>
            <w:r w:rsidRPr="00E074D3">
              <w:rPr>
                <w:sz w:val="16"/>
                <w:szCs w:val="16"/>
              </w:rPr>
              <w:t>Price per MHz* (USD)</w:t>
            </w:r>
          </w:p>
        </w:tc>
        <w:tc>
          <w:tcPr>
            <w:tcW w:w="990" w:type="dxa"/>
            <w:vMerge w:val="restart"/>
            <w:tcBorders>
              <w:top w:val="single" w:sz="4" w:space="0" w:color="auto"/>
              <w:left w:val="single" w:sz="4" w:space="0" w:color="auto"/>
              <w:bottom w:val="single" w:sz="4" w:space="0" w:color="auto"/>
              <w:right w:val="single" w:sz="4" w:space="0" w:color="auto"/>
            </w:tcBorders>
            <w:hideMark/>
          </w:tcPr>
          <w:p w14:paraId="1A2ED8EA" w14:textId="77777777" w:rsidR="00A426D4" w:rsidRPr="00E074D3" w:rsidRDefault="00A426D4" w:rsidP="000A4F3A">
            <w:pPr>
              <w:jc w:val="center"/>
              <w:rPr>
                <w:sz w:val="16"/>
                <w:szCs w:val="16"/>
              </w:rPr>
            </w:pPr>
            <w:r w:rsidRPr="00E074D3">
              <w:rPr>
                <w:sz w:val="16"/>
                <w:szCs w:val="16"/>
              </w:rPr>
              <w:t>Consultant Engaged (Yes/No)</w:t>
            </w:r>
          </w:p>
        </w:tc>
        <w:tc>
          <w:tcPr>
            <w:tcW w:w="900" w:type="dxa"/>
            <w:vMerge w:val="restart"/>
            <w:tcBorders>
              <w:top w:val="single" w:sz="4" w:space="0" w:color="auto"/>
              <w:left w:val="single" w:sz="4" w:space="0" w:color="auto"/>
              <w:bottom w:val="single" w:sz="4" w:space="0" w:color="auto"/>
              <w:right w:val="single" w:sz="4" w:space="0" w:color="auto"/>
            </w:tcBorders>
            <w:hideMark/>
          </w:tcPr>
          <w:p w14:paraId="12445AE8" w14:textId="77777777" w:rsidR="00A426D4" w:rsidRPr="00E074D3" w:rsidRDefault="00A426D4" w:rsidP="000A4F3A">
            <w:pPr>
              <w:jc w:val="center"/>
              <w:rPr>
                <w:sz w:val="16"/>
                <w:szCs w:val="16"/>
              </w:rPr>
            </w:pPr>
            <w:r w:rsidRPr="00E074D3">
              <w:rPr>
                <w:sz w:val="16"/>
                <w:szCs w:val="16"/>
              </w:rPr>
              <w:t>Number of years for which spectrum has been awarded</w:t>
            </w:r>
          </w:p>
        </w:tc>
        <w:tc>
          <w:tcPr>
            <w:tcW w:w="1171" w:type="dxa"/>
            <w:vMerge w:val="restart"/>
            <w:tcBorders>
              <w:top w:val="single" w:sz="4" w:space="0" w:color="auto"/>
              <w:left w:val="single" w:sz="4" w:space="0" w:color="auto"/>
              <w:bottom w:val="single" w:sz="4" w:space="0" w:color="auto"/>
              <w:right w:val="single" w:sz="4" w:space="0" w:color="auto"/>
            </w:tcBorders>
            <w:hideMark/>
          </w:tcPr>
          <w:p w14:paraId="63603E36" w14:textId="0C5083A0" w:rsidR="00A426D4" w:rsidRPr="00E074D3" w:rsidRDefault="00A426D4" w:rsidP="000A4F3A">
            <w:pPr>
              <w:jc w:val="center"/>
              <w:rPr>
                <w:sz w:val="16"/>
                <w:szCs w:val="16"/>
              </w:rPr>
            </w:pPr>
            <w:r w:rsidRPr="00E074D3">
              <w:rPr>
                <w:sz w:val="16"/>
                <w:szCs w:val="16"/>
              </w:rPr>
              <w:t xml:space="preserve">Award Method (auction, administrative </w:t>
            </w:r>
            <w:r w:rsidR="001126C0" w:rsidRPr="00E074D3">
              <w:rPr>
                <w:sz w:val="16"/>
                <w:szCs w:val="16"/>
              </w:rPr>
              <w:t>assignment</w:t>
            </w:r>
            <w:r w:rsidRPr="00E074D3">
              <w:rPr>
                <w:sz w:val="16"/>
                <w:szCs w:val="16"/>
              </w:rPr>
              <w:t>, etc.)</w:t>
            </w:r>
          </w:p>
        </w:tc>
        <w:tc>
          <w:tcPr>
            <w:tcW w:w="810" w:type="dxa"/>
            <w:vMerge w:val="restart"/>
            <w:tcBorders>
              <w:top w:val="single" w:sz="4" w:space="0" w:color="auto"/>
              <w:left w:val="single" w:sz="4" w:space="0" w:color="auto"/>
              <w:bottom w:val="single" w:sz="4" w:space="0" w:color="auto"/>
              <w:right w:val="single" w:sz="4" w:space="0" w:color="auto"/>
            </w:tcBorders>
            <w:hideMark/>
          </w:tcPr>
          <w:p w14:paraId="7E3F85D7" w14:textId="77777777" w:rsidR="00A426D4" w:rsidRPr="00E074D3" w:rsidRDefault="00A426D4" w:rsidP="000A4F3A">
            <w:pPr>
              <w:jc w:val="center"/>
              <w:rPr>
                <w:sz w:val="16"/>
                <w:szCs w:val="16"/>
              </w:rPr>
            </w:pPr>
            <w:r w:rsidRPr="00E074D3">
              <w:rPr>
                <w:sz w:val="16"/>
                <w:szCs w:val="16"/>
              </w:rPr>
              <w:t>Auction Model used (SMRA, etc.)</w:t>
            </w:r>
          </w:p>
        </w:tc>
      </w:tr>
      <w:tr w:rsidR="00A426D4" w:rsidRPr="00E074D3" w14:paraId="2E47C929" w14:textId="77777777" w:rsidTr="000A4F3A">
        <w:trPr>
          <w:trHeight w:val="57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6EF523E4" w14:textId="77777777" w:rsidR="00A426D4" w:rsidRPr="00E074D3" w:rsidRDefault="00A426D4" w:rsidP="000A4F3A">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D6EDF8F" w14:textId="77777777" w:rsidR="00A426D4" w:rsidRPr="00E074D3" w:rsidRDefault="00A426D4" w:rsidP="000A4F3A">
            <w:pPr>
              <w:rPr>
                <w:sz w:val="16"/>
                <w:szCs w:val="16"/>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318342FF" w14:textId="77777777" w:rsidR="00A426D4" w:rsidRPr="00E074D3" w:rsidRDefault="00A426D4" w:rsidP="000A4F3A">
            <w:pPr>
              <w:rPr>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13AE0682"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63C62D9"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5A8EC76" w14:textId="77777777" w:rsidR="00A426D4" w:rsidRPr="00E074D3" w:rsidRDefault="00A426D4" w:rsidP="000A4F3A">
            <w:pPr>
              <w:rPr>
                <w:sz w:val="16"/>
                <w:szCs w:val="16"/>
              </w:rPr>
            </w:pPr>
          </w:p>
        </w:tc>
        <w:tc>
          <w:tcPr>
            <w:tcW w:w="810" w:type="dxa"/>
            <w:tcBorders>
              <w:top w:val="single" w:sz="4" w:space="0" w:color="auto"/>
              <w:left w:val="single" w:sz="4" w:space="0" w:color="auto"/>
              <w:bottom w:val="single" w:sz="4" w:space="0" w:color="auto"/>
              <w:right w:val="single" w:sz="4" w:space="0" w:color="auto"/>
            </w:tcBorders>
            <w:hideMark/>
          </w:tcPr>
          <w:p w14:paraId="5C84253C" w14:textId="77777777" w:rsidR="00A426D4" w:rsidRPr="00E074D3" w:rsidRDefault="00A426D4" w:rsidP="000A4F3A">
            <w:pPr>
              <w:rPr>
                <w:sz w:val="16"/>
                <w:szCs w:val="16"/>
              </w:rPr>
            </w:pPr>
            <w:r w:rsidRPr="00E074D3">
              <w:rPr>
                <w:sz w:val="16"/>
                <w:szCs w:val="16"/>
              </w:rPr>
              <w:t>Reserved Price</w:t>
            </w:r>
          </w:p>
        </w:tc>
        <w:tc>
          <w:tcPr>
            <w:tcW w:w="810" w:type="dxa"/>
            <w:tcBorders>
              <w:top w:val="single" w:sz="4" w:space="0" w:color="auto"/>
              <w:left w:val="single" w:sz="4" w:space="0" w:color="auto"/>
              <w:bottom w:val="single" w:sz="4" w:space="0" w:color="auto"/>
              <w:right w:val="single" w:sz="4" w:space="0" w:color="auto"/>
            </w:tcBorders>
            <w:hideMark/>
          </w:tcPr>
          <w:p w14:paraId="54955BBE" w14:textId="77777777" w:rsidR="00A426D4" w:rsidRPr="00E074D3" w:rsidRDefault="00A426D4" w:rsidP="000A4F3A">
            <w:pPr>
              <w:rPr>
                <w:sz w:val="16"/>
                <w:szCs w:val="16"/>
              </w:rPr>
            </w:pPr>
            <w:r w:rsidRPr="00E074D3">
              <w:rPr>
                <w:sz w:val="16"/>
                <w:szCs w:val="16"/>
              </w:rPr>
              <w:t>Auction Winning</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0ED65EA"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E6B65FA" w14:textId="77777777" w:rsidR="00A426D4" w:rsidRPr="00E074D3" w:rsidRDefault="00A426D4" w:rsidP="000A4F3A">
            <w:pPr>
              <w:rPr>
                <w:sz w:val="16"/>
                <w:szCs w:val="16"/>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6933E27D"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684C35F" w14:textId="77777777" w:rsidR="00A426D4" w:rsidRPr="00E074D3" w:rsidRDefault="00A426D4" w:rsidP="000A4F3A">
            <w:pPr>
              <w:rPr>
                <w:sz w:val="16"/>
                <w:szCs w:val="16"/>
              </w:rPr>
            </w:pPr>
          </w:p>
        </w:tc>
      </w:tr>
      <w:tr w:rsidR="00A426D4" w:rsidRPr="00E074D3" w14:paraId="41308EBB"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12FD05D6" w14:textId="77777777" w:rsidR="00A426D4" w:rsidRPr="00E074D3" w:rsidRDefault="00A426D4" w:rsidP="000A4F3A">
            <w:pPr>
              <w:jc w:val="center"/>
              <w:rPr>
                <w:sz w:val="16"/>
                <w:szCs w:val="16"/>
              </w:rPr>
            </w:pPr>
            <w:r w:rsidRPr="00E074D3">
              <w:rPr>
                <w:sz w:val="16"/>
                <w:szCs w:val="16"/>
              </w:rPr>
              <w:t>1</w:t>
            </w:r>
          </w:p>
        </w:tc>
        <w:tc>
          <w:tcPr>
            <w:tcW w:w="991" w:type="dxa"/>
            <w:tcBorders>
              <w:top w:val="single" w:sz="4" w:space="0" w:color="auto"/>
              <w:left w:val="single" w:sz="4" w:space="0" w:color="auto"/>
              <w:bottom w:val="single" w:sz="4" w:space="0" w:color="auto"/>
              <w:right w:val="single" w:sz="4" w:space="0" w:color="auto"/>
            </w:tcBorders>
            <w:vAlign w:val="center"/>
            <w:hideMark/>
          </w:tcPr>
          <w:p w14:paraId="0FD5915A" w14:textId="77777777" w:rsidR="00A426D4" w:rsidRPr="00E074D3" w:rsidRDefault="00A426D4" w:rsidP="000A4F3A">
            <w:pPr>
              <w:jc w:val="center"/>
              <w:rPr>
                <w:bCs/>
                <w:sz w:val="16"/>
                <w:szCs w:val="16"/>
              </w:rPr>
            </w:pPr>
            <w:r w:rsidRPr="00E074D3">
              <w:rPr>
                <w:bCs/>
                <w:sz w:val="16"/>
                <w:szCs w:val="16"/>
              </w:rPr>
              <w:t>National</w:t>
            </w:r>
          </w:p>
        </w:tc>
        <w:tc>
          <w:tcPr>
            <w:tcW w:w="721" w:type="dxa"/>
            <w:tcBorders>
              <w:top w:val="single" w:sz="4" w:space="0" w:color="auto"/>
              <w:left w:val="single" w:sz="4" w:space="0" w:color="auto"/>
              <w:bottom w:val="single" w:sz="4" w:space="0" w:color="auto"/>
              <w:right w:val="single" w:sz="4" w:space="0" w:color="auto"/>
            </w:tcBorders>
            <w:vAlign w:val="center"/>
            <w:hideMark/>
          </w:tcPr>
          <w:p w14:paraId="0F35DC6D" w14:textId="77777777" w:rsidR="00A426D4" w:rsidRPr="00E074D3" w:rsidRDefault="00A426D4" w:rsidP="000A4F3A">
            <w:pPr>
              <w:jc w:val="center"/>
              <w:rPr>
                <w:bCs/>
                <w:sz w:val="16"/>
                <w:szCs w:val="16"/>
              </w:rPr>
            </w:pPr>
            <w:r w:rsidRPr="00E074D3">
              <w:rPr>
                <w:bCs/>
                <w:sz w:val="16"/>
                <w:szCs w:val="16"/>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2055F3F4" w14:textId="77777777" w:rsidR="00A426D4" w:rsidRPr="00E074D3" w:rsidRDefault="00A426D4" w:rsidP="000A4F3A">
            <w:pPr>
              <w:jc w:val="center"/>
              <w:rPr>
                <w:bCs/>
                <w:sz w:val="16"/>
                <w:szCs w:val="16"/>
              </w:rPr>
            </w:pPr>
            <w:r w:rsidRPr="00E074D3">
              <w:rPr>
                <w:bCs/>
                <w:sz w:val="16"/>
                <w:szCs w:val="16"/>
              </w:rPr>
              <w:t>2300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7C8D84" w14:textId="77777777" w:rsidR="00A426D4" w:rsidRPr="00E074D3" w:rsidRDefault="00A426D4" w:rsidP="000A4F3A">
            <w:pPr>
              <w:jc w:val="center"/>
              <w:rPr>
                <w:bCs/>
                <w:sz w:val="16"/>
                <w:szCs w:val="16"/>
              </w:rPr>
            </w:pPr>
            <w:r w:rsidRPr="00E074D3">
              <w:rPr>
                <w:bCs/>
                <w:sz w:val="16"/>
                <w:szCs w:val="16"/>
              </w:rPr>
              <w:t>3 blocks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4DCB6E" w14:textId="77777777" w:rsidR="00A426D4" w:rsidRPr="00E074D3" w:rsidRDefault="00A426D4" w:rsidP="000A4F3A">
            <w:pPr>
              <w:jc w:val="center"/>
              <w:rPr>
                <w:bCs/>
                <w:sz w:val="16"/>
                <w:szCs w:val="16"/>
              </w:rPr>
            </w:pPr>
            <w:r w:rsidRPr="00E074D3">
              <w:rPr>
                <w:bCs/>
                <w:sz w:val="16"/>
                <w:szCs w:val="16"/>
              </w:rPr>
              <w:t>80MHz</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8229EE" w14:textId="77777777" w:rsidR="00A426D4" w:rsidRPr="00E074D3" w:rsidRDefault="00A426D4" w:rsidP="000A4F3A">
            <w:pPr>
              <w:jc w:val="center"/>
              <w:rPr>
                <w:bCs/>
                <w:sz w:val="16"/>
                <w:szCs w:val="16"/>
              </w:rPr>
            </w:pPr>
            <w:r w:rsidRPr="00E074D3">
              <w:rPr>
                <w:bCs/>
                <w:sz w:val="16"/>
                <w:szCs w:val="16"/>
              </w:rPr>
              <w:t>4 M</w:t>
            </w:r>
          </w:p>
        </w:tc>
        <w:tc>
          <w:tcPr>
            <w:tcW w:w="810" w:type="dxa"/>
            <w:tcBorders>
              <w:top w:val="single" w:sz="4" w:space="0" w:color="auto"/>
              <w:left w:val="single" w:sz="4" w:space="0" w:color="auto"/>
              <w:bottom w:val="single" w:sz="4" w:space="0" w:color="auto"/>
              <w:right w:val="single" w:sz="4" w:space="0" w:color="auto"/>
            </w:tcBorders>
            <w:vAlign w:val="center"/>
            <w:hideMark/>
          </w:tcPr>
          <w:p w14:paraId="2C8F69C0" w14:textId="77777777" w:rsidR="00A426D4" w:rsidRPr="00E074D3" w:rsidRDefault="00A426D4" w:rsidP="000A4F3A">
            <w:pPr>
              <w:jc w:val="center"/>
              <w:rPr>
                <w:bCs/>
                <w:sz w:val="16"/>
                <w:szCs w:val="16"/>
              </w:rPr>
            </w:pPr>
            <w:r w:rsidRPr="00E074D3">
              <w:rPr>
                <w:bCs/>
                <w:sz w:val="16"/>
                <w:szCs w:val="16"/>
              </w:rPr>
              <w:t>17 M</w:t>
            </w:r>
          </w:p>
        </w:tc>
        <w:tc>
          <w:tcPr>
            <w:tcW w:w="990" w:type="dxa"/>
            <w:tcBorders>
              <w:top w:val="single" w:sz="4" w:space="0" w:color="auto"/>
              <w:left w:val="single" w:sz="4" w:space="0" w:color="auto"/>
              <w:bottom w:val="single" w:sz="4" w:space="0" w:color="auto"/>
              <w:right w:val="single" w:sz="4" w:space="0" w:color="auto"/>
            </w:tcBorders>
            <w:vAlign w:val="center"/>
            <w:hideMark/>
          </w:tcPr>
          <w:p w14:paraId="14D8BFDF" w14:textId="77777777" w:rsidR="00A426D4" w:rsidRPr="00E074D3" w:rsidRDefault="00A426D4" w:rsidP="000A4F3A">
            <w:pPr>
              <w:jc w:val="center"/>
              <w:rPr>
                <w:bCs/>
                <w:sz w:val="16"/>
                <w:szCs w:val="16"/>
              </w:rPr>
            </w:pPr>
            <w:r w:rsidRPr="00E074D3">
              <w:rPr>
                <w:bCs/>
                <w:sz w:val="16"/>
                <w:szCs w:val="16"/>
              </w:rPr>
              <w:t>Yes</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458EAC" w14:textId="77777777" w:rsidR="00A426D4" w:rsidRPr="00E074D3" w:rsidRDefault="00A426D4" w:rsidP="000A4F3A">
            <w:pPr>
              <w:jc w:val="center"/>
              <w:rPr>
                <w:bCs/>
                <w:sz w:val="16"/>
                <w:szCs w:val="16"/>
              </w:rPr>
            </w:pPr>
            <w:r w:rsidRPr="00E074D3">
              <w:rPr>
                <w:bCs/>
                <w:sz w:val="16"/>
                <w:szCs w:val="16"/>
              </w:rPr>
              <w:t>10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397F5352" w14:textId="77777777" w:rsidR="00A426D4" w:rsidRPr="00E074D3" w:rsidRDefault="00A426D4" w:rsidP="000A4F3A">
            <w:pPr>
              <w:jc w:val="center"/>
              <w:rPr>
                <w:bCs/>
                <w:sz w:val="16"/>
                <w:szCs w:val="16"/>
              </w:rPr>
            </w:pPr>
            <w:r w:rsidRPr="00E074D3">
              <w:rPr>
                <w:bCs/>
                <w:sz w:val="16"/>
                <w:szCs w:val="16"/>
              </w:rPr>
              <w:t>auction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AC4DC6" w14:textId="77777777" w:rsidR="00A426D4" w:rsidRPr="00E074D3" w:rsidRDefault="00A426D4" w:rsidP="000A4F3A">
            <w:pPr>
              <w:jc w:val="center"/>
              <w:rPr>
                <w:bCs/>
                <w:sz w:val="16"/>
                <w:szCs w:val="16"/>
              </w:rPr>
            </w:pPr>
            <w:r w:rsidRPr="00E074D3">
              <w:rPr>
                <w:bCs/>
                <w:sz w:val="16"/>
                <w:szCs w:val="16"/>
              </w:rPr>
              <w:t>Sealed-bid auction</w:t>
            </w:r>
          </w:p>
        </w:tc>
      </w:tr>
      <w:tr w:rsidR="00A426D4" w:rsidRPr="00E074D3" w14:paraId="3A33D089"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7EE061B0" w14:textId="77777777" w:rsidR="00A426D4" w:rsidRPr="00E074D3" w:rsidRDefault="00A426D4" w:rsidP="000A4F3A">
            <w:pPr>
              <w:jc w:val="center"/>
              <w:rPr>
                <w:sz w:val="16"/>
                <w:szCs w:val="16"/>
              </w:rPr>
            </w:pPr>
            <w:r w:rsidRPr="00E074D3">
              <w:rPr>
                <w:sz w:val="16"/>
                <w:szCs w:val="16"/>
              </w:rPr>
              <w:t>2</w:t>
            </w:r>
          </w:p>
        </w:tc>
        <w:tc>
          <w:tcPr>
            <w:tcW w:w="991" w:type="dxa"/>
            <w:tcBorders>
              <w:top w:val="single" w:sz="4" w:space="0" w:color="auto"/>
              <w:left w:val="single" w:sz="4" w:space="0" w:color="auto"/>
              <w:bottom w:val="single" w:sz="4" w:space="0" w:color="auto"/>
              <w:right w:val="single" w:sz="4" w:space="0" w:color="auto"/>
            </w:tcBorders>
            <w:hideMark/>
          </w:tcPr>
          <w:p w14:paraId="0110A144"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760758C9"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12E601DF"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1CE287C7"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97FA6E0"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7131A116"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17FDAE4C"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7A146343"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7B30F061" w14:textId="77777777" w:rsidR="00A426D4" w:rsidRPr="00E074D3" w:rsidRDefault="00A426D4" w:rsidP="000A4F3A">
            <w:pPr>
              <w:rPr>
                <w:sz w:val="16"/>
                <w:szCs w:val="16"/>
              </w:rPr>
            </w:pPr>
            <w:r w:rsidRPr="00E074D3">
              <w:rPr>
                <w:sz w:val="16"/>
                <w:szCs w:val="16"/>
              </w:rPr>
              <w:t> </w:t>
            </w:r>
          </w:p>
        </w:tc>
        <w:tc>
          <w:tcPr>
            <w:tcW w:w="1171" w:type="dxa"/>
            <w:tcBorders>
              <w:top w:val="single" w:sz="4" w:space="0" w:color="auto"/>
              <w:left w:val="single" w:sz="4" w:space="0" w:color="auto"/>
              <w:bottom w:val="single" w:sz="4" w:space="0" w:color="auto"/>
              <w:right w:val="single" w:sz="4" w:space="0" w:color="auto"/>
            </w:tcBorders>
            <w:hideMark/>
          </w:tcPr>
          <w:p w14:paraId="1F82C0F0"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763068DD" w14:textId="77777777" w:rsidR="00A426D4" w:rsidRPr="00E074D3" w:rsidRDefault="00A426D4" w:rsidP="000A4F3A">
            <w:pPr>
              <w:rPr>
                <w:sz w:val="16"/>
                <w:szCs w:val="16"/>
              </w:rPr>
            </w:pPr>
            <w:r w:rsidRPr="00E074D3">
              <w:rPr>
                <w:sz w:val="16"/>
                <w:szCs w:val="16"/>
              </w:rPr>
              <w:t> </w:t>
            </w:r>
          </w:p>
        </w:tc>
      </w:tr>
      <w:tr w:rsidR="00A426D4" w:rsidRPr="00E074D3" w14:paraId="0EB76BED"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70D3E11F" w14:textId="77777777" w:rsidR="00A426D4" w:rsidRPr="00E074D3" w:rsidRDefault="00A426D4" w:rsidP="000A4F3A">
            <w:pPr>
              <w:jc w:val="center"/>
              <w:rPr>
                <w:sz w:val="16"/>
                <w:szCs w:val="16"/>
              </w:rPr>
            </w:pPr>
            <w:r w:rsidRPr="00E074D3">
              <w:rPr>
                <w:sz w:val="16"/>
                <w:szCs w:val="16"/>
              </w:rPr>
              <w:t>3</w:t>
            </w:r>
          </w:p>
        </w:tc>
        <w:tc>
          <w:tcPr>
            <w:tcW w:w="991" w:type="dxa"/>
            <w:tcBorders>
              <w:top w:val="single" w:sz="4" w:space="0" w:color="auto"/>
              <w:left w:val="single" w:sz="4" w:space="0" w:color="auto"/>
              <w:bottom w:val="single" w:sz="4" w:space="0" w:color="auto"/>
              <w:right w:val="single" w:sz="4" w:space="0" w:color="auto"/>
            </w:tcBorders>
            <w:hideMark/>
          </w:tcPr>
          <w:p w14:paraId="0B705BCD"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707E6C8F"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3D17A6C8"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4F6611CF"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19C61329"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5ED9C104"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62CEAE56"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2E030B0F"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45CC14EB" w14:textId="77777777" w:rsidR="00A426D4" w:rsidRPr="00E074D3" w:rsidRDefault="00A426D4" w:rsidP="000A4F3A">
            <w:pPr>
              <w:rPr>
                <w:sz w:val="16"/>
                <w:szCs w:val="16"/>
              </w:rPr>
            </w:pPr>
            <w:r w:rsidRPr="00E074D3">
              <w:rPr>
                <w:sz w:val="16"/>
                <w:szCs w:val="16"/>
              </w:rPr>
              <w:t> </w:t>
            </w:r>
          </w:p>
        </w:tc>
        <w:tc>
          <w:tcPr>
            <w:tcW w:w="1171" w:type="dxa"/>
            <w:tcBorders>
              <w:top w:val="single" w:sz="4" w:space="0" w:color="auto"/>
              <w:left w:val="single" w:sz="4" w:space="0" w:color="auto"/>
              <w:bottom w:val="single" w:sz="4" w:space="0" w:color="auto"/>
              <w:right w:val="single" w:sz="4" w:space="0" w:color="auto"/>
            </w:tcBorders>
            <w:hideMark/>
          </w:tcPr>
          <w:p w14:paraId="414B4660"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7FD7A3E4" w14:textId="77777777" w:rsidR="00A426D4" w:rsidRPr="00E074D3" w:rsidRDefault="00A426D4" w:rsidP="000A4F3A">
            <w:pPr>
              <w:rPr>
                <w:sz w:val="16"/>
                <w:szCs w:val="16"/>
              </w:rPr>
            </w:pPr>
            <w:r w:rsidRPr="00E074D3">
              <w:rPr>
                <w:sz w:val="16"/>
                <w:szCs w:val="16"/>
              </w:rPr>
              <w:t> </w:t>
            </w:r>
          </w:p>
        </w:tc>
      </w:tr>
      <w:tr w:rsidR="00A426D4" w:rsidRPr="00E074D3" w14:paraId="45C61329"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2DB40D95" w14:textId="77777777" w:rsidR="00A426D4" w:rsidRPr="00E074D3" w:rsidRDefault="00A426D4" w:rsidP="000A4F3A">
            <w:pPr>
              <w:jc w:val="center"/>
              <w:rPr>
                <w:sz w:val="16"/>
                <w:szCs w:val="16"/>
              </w:rPr>
            </w:pPr>
            <w:r w:rsidRPr="00E074D3">
              <w:rPr>
                <w:sz w:val="16"/>
                <w:szCs w:val="16"/>
              </w:rPr>
              <w:t>4</w:t>
            </w:r>
          </w:p>
        </w:tc>
        <w:tc>
          <w:tcPr>
            <w:tcW w:w="991" w:type="dxa"/>
            <w:tcBorders>
              <w:top w:val="single" w:sz="4" w:space="0" w:color="auto"/>
              <w:left w:val="single" w:sz="4" w:space="0" w:color="auto"/>
              <w:bottom w:val="single" w:sz="4" w:space="0" w:color="auto"/>
              <w:right w:val="single" w:sz="4" w:space="0" w:color="auto"/>
            </w:tcBorders>
            <w:hideMark/>
          </w:tcPr>
          <w:p w14:paraId="6F79E697"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32902A6A"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5FB7EC36"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2DEDCD4D"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16E9DC37"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24B1EA45"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58752D0F"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224E8A0B"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3A12898F" w14:textId="77777777" w:rsidR="00A426D4" w:rsidRPr="00E074D3" w:rsidRDefault="00A426D4" w:rsidP="000A4F3A">
            <w:pPr>
              <w:rPr>
                <w:sz w:val="16"/>
                <w:szCs w:val="16"/>
              </w:rPr>
            </w:pPr>
            <w:r w:rsidRPr="00E074D3">
              <w:rPr>
                <w:sz w:val="16"/>
                <w:szCs w:val="16"/>
              </w:rPr>
              <w:t> </w:t>
            </w:r>
          </w:p>
        </w:tc>
        <w:tc>
          <w:tcPr>
            <w:tcW w:w="1171" w:type="dxa"/>
            <w:tcBorders>
              <w:top w:val="single" w:sz="4" w:space="0" w:color="auto"/>
              <w:left w:val="single" w:sz="4" w:space="0" w:color="auto"/>
              <w:bottom w:val="single" w:sz="4" w:space="0" w:color="auto"/>
              <w:right w:val="single" w:sz="4" w:space="0" w:color="auto"/>
            </w:tcBorders>
            <w:hideMark/>
          </w:tcPr>
          <w:p w14:paraId="74340A50"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0B7C9753" w14:textId="77777777" w:rsidR="00A426D4" w:rsidRPr="00E074D3" w:rsidRDefault="00A426D4" w:rsidP="000A4F3A">
            <w:pPr>
              <w:rPr>
                <w:sz w:val="16"/>
                <w:szCs w:val="16"/>
              </w:rPr>
            </w:pPr>
            <w:r w:rsidRPr="00E074D3">
              <w:rPr>
                <w:sz w:val="16"/>
                <w:szCs w:val="16"/>
              </w:rPr>
              <w:t> </w:t>
            </w:r>
          </w:p>
        </w:tc>
      </w:tr>
      <w:tr w:rsidR="00A426D4" w:rsidRPr="00E074D3" w14:paraId="543C9B24"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5AD9D4B9" w14:textId="77777777" w:rsidR="00A426D4" w:rsidRPr="00E074D3" w:rsidRDefault="00A426D4" w:rsidP="000A4F3A">
            <w:pPr>
              <w:jc w:val="center"/>
              <w:rPr>
                <w:sz w:val="16"/>
                <w:szCs w:val="16"/>
              </w:rPr>
            </w:pPr>
            <w:r w:rsidRPr="00E074D3">
              <w:rPr>
                <w:sz w:val="16"/>
                <w:szCs w:val="16"/>
              </w:rPr>
              <w:t>5</w:t>
            </w:r>
          </w:p>
        </w:tc>
        <w:tc>
          <w:tcPr>
            <w:tcW w:w="991" w:type="dxa"/>
            <w:tcBorders>
              <w:top w:val="single" w:sz="4" w:space="0" w:color="auto"/>
              <w:left w:val="single" w:sz="4" w:space="0" w:color="auto"/>
              <w:bottom w:val="single" w:sz="4" w:space="0" w:color="auto"/>
              <w:right w:val="single" w:sz="4" w:space="0" w:color="auto"/>
            </w:tcBorders>
            <w:hideMark/>
          </w:tcPr>
          <w:p w14:paraId="71C2AC53"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5459D44D"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15327A66"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4C8E4829"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09733413"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23A174F3"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04106306"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03B3A15E"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1D4251DE" w14:textId="77777777" w:rsidR="00A426D4" w:rsidRPr="00E074D3" w:rsidRDefault="00A426D4" w:rsidP="000A4F3A">
            <w:pPr>
              <w:rPr>
                <w:sz w:val="16"/>
                <w:szCs w:val="16"/>
              </w:rPr>
            </w:pPr>
            <w:r w:rsidRPr="00E074D3">
              <w:rPr>
                <w:sz w:val="16"/>
                <w:szCs w:val="16"/>
              </w:rPr>
              <w:t> </w:t>
            </w:r>
          </w:p>
        </w:tc>
        <w:tc>
          <w:tcPr>
            <w:tcW w:w="1171" w:type="dxa"/>
            <w:tcBorders>
              <w:top w:val="single" w:sz="4" w:space="0" w:color="auto"/>
              <w:left w:val="single" w:sz="4" w:space="0" w:color="auto"/>
              <w:bottom w:val="single" w:sz="4" w:space="0" w:color="auto"/>
              <w:right w:val="single" w:sz="4" w:space="0" w:color="auto"/>
            </w:tcBorders>
            <w:hideMark/>
          </w:tcPr>
          <w:p w14:paraId="144B6667"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2BA42C1A" w14:textId="77777777" w:rsidR="00A426D4" w:rsidRPr="00E074D3" w:rsidRDefault="00A426D4" w:rsidP="000A4F3A">
            <w:pPr>
              <w:rPr>
                <w:sz w:val="16"/>
                <w:szCs w:val="16"/>
              </w:rPr>
            </w:pPr>
            <w:r w:rsidRPr="00E074D3">
              <w:rPr>
                <w:sz w:val="16"/>
                <w:szCs w:val="16"/>
              </w:rPr>
              <w:t> </w:t>
            </w:r>
          </w:p>
        </w:tc>
      </w:tr>
    </w:tbl>
    <w:p w14:paraId="341888AC" w14:textId="77777777" w:rsidR="00A426D4" w:rsidRPr="00E074D3" w:rsidRDefault="00A426D4" w:rsidP="00A426D4"/>
    <w:p w14:paraId="2C400B19" w14:textId="77777777" w:rsidR="00A426D4" w:rsidRPr="00E074D3" w:rsidRDefault="00A426D4" w:rsidP="00A426D4">
      <w:pPr>
        <w:pStyle w:val="ListParagraph"/>
        <w:rPr>
          <w:szCs w:val="24"/>
        </w:rPr>
      </w:pPr>
      <w:r w:rsidRPr="00E074D3">
        <w:rPr>
          <w:szCs w:val="24"/>
        </w:rPr>
        <w:t>* Note: For FDD bands price/MHz means price for paired (2x1) spectrum, whereas for TDD bands price per MHz means price for unpaired spectrum</w:t>
      </w:r>
    </w:p>
    <w:p w14:paraId="2FF6850A" w14:textId="77777777" w:rsidR="00A426D4" w:rsidRPr="00E074D3" w:rsidRDefault="00A426D4" w:rsidP="00A426D4"/>
    <w:p w14:paraId="1F5AAB00" w14:textId="77777777" w:rsidR="00A426D4" w:rsidRPr="00E074D3" w:rsidRDefault="00A426D4" w:rsidP="00A426D4">
      <w:pPr>
        <w:tabs>
          <w:tab w:val="left" w:pos="810"/>
        </w:tabs>
        <w:ind w:firstLine="720"/>
        <w:contextualSpacing/>
        <w:jc w:val="both"/>
        <w:rPr>
          <w:b/>
        </w:rPr>
      </w:pPr>
      <w:r w:rsidRPr="00E074D3">
        <w:rPr>
          <w:b/>
        </w:rPr>
        <w:t>6. Maldives</w:t>
      </w:r>
    </w:p>
    <w:p w14:paraId="745ED4B9" w14:textId="77777777" w:rsidR="00A426D4" w:rsidRPr="00E074D3" w:rsidRDefault="00A426D4" w:rsidP="00A426D4"/>
    <w:p w14:paraId="7513A01C" w14:textId="77777777" w:rsidR="00A426D4" w:rsidRPr="00E074D3" w:rsidRDefault="00A426D4" w:rsidP="00A426D4">
      <w:pPr>
        <w:ind w:firstLine="720"/>
      </w:pPr>
      <w:r w:rsidRPr="00E074D3">
        <w:t>No.</w:t>
      </w:r>
    </w:p>
    <w:p w14:paraId="0CF24963" w14:textId="77777777" w:rsidR="00A426D4" w:rsidRPr="00E074D3" w:rsidRDefault="00A426D4" w:rsidP="00A426D4"/>
    <w:p w14:paraId="45F60E24" w14:textId="77777777" w:rsidR="00A426D4" w:rsidRPr="00E074D3" w:rsidRDefault="00A426D4" w:rsidP="00A426D4">
      <w:pPr>
        <w:tabs>
          <w:tab w:val="left" w:pos="810"/>
        </w:tabs>
        <w:ind w:firstLine="720"/>
        <w:contextualSpacing/>
        <w:jc w:val="both"/>
        <w:rPr>
          <w:b/>
        </w:rPr>
      </w:pPr>
      <w:r w:rsidRPr="00E074D3">
        <w:rPr>
          <w:b/>
        </w:rPr>
        <w:t>7. Nepal</w:t>
      </w:r>
    </w:p>
    <w:p w14:paraId="0B89573E" w14:textId="77777777" w:rsidR="00A426D4" w:rsidRPr="00E074D3" w:rsidRDefault="00A426D4" w:rsidP="00A426D4"/>
    <w:tbl>
      <w:tblPr>
        <w:tblStyle w:val="TableGrid"/>
        <w:tblW w:w="10080" w:type="dxa"/>
        <w:tblLayout w:type="fixed"/>
        <w:tblLook w:val="04A0" w:firstRow="1" w:lastRow="0" w:firstColumn="1" w:lastColumn="0" w:noHBand="0" w:noVBand="1"/>
      </w:tblPr>
      <w:tblGrid>
        <w:gridCol w:w="356"/>
        <w:gridCol w:w="991"/>
        <w:gridCol w:w="721"/>
        <w:gridCol w:w="811"/>
        <w:gridCol w:w="900"/>
        <w:gridCol w:w="810"/>
        <w:gridCol w:w="810"/>
        <w:gridCol w:w="810"/>
        <w:gridCol w:w="990"/>
        <w:gridCol w:w="900"/>
        <w:gridCol w:w="1171"/>
        <w:gridCol w:w="810"/>
      </w:tblGrid>
      <w:tr w:rsidR="00A426D4" w:rsidRPr="00E074D3" w14:paraId="65CDD423" w14:textId="77777777" w:rsidTr="000A4F3A">
        <w:trPr>
          <w:trHeight w:val="503"/>
        </w:trPr>
        <w:tc>
          <w:tcPr>
            <w:tcW w:w="356" w:type="dxa"/>
            <w:vMerge w:val="restart"/>
            <w:tcBorders>
              <w:top w:val="single" w:sz="4" w:space="0" w:color="auto"/>
              <w:left w:val="single" w:sz="4" w:space="0" w:color="auto"/>
              <w:bottom w:val="single" w:sz="4" w:space="0" w:color="auto"/>
              <w:right w:val="single" w:sz="4" w:space="0" w:color="auto"/>
            </w:tcBorders>
            <w:hideMark/>
          </w:tcPr>
          <w:p w14:paraId="2EE4A909" w14:textId="77777777" w:rsidR="00A426D4" w:rsidRPr="00E074D3" w:rsidRDefault="00A426D4" w:rsidP="000A4F3A">
            <w:pPr>
              <w:jc w:val="center"/>
              <w:rPr>
                <w:sz w:val="16"/>
                <w:szCs w:val="16"/>
              </w:rPr>
            </w:pPr>
            <w:proofErr w:type="spellStart"/>
            <w:r w:rsidRPr="00E074D3">
              <w:rPr>
                <w:sz w:val="16"/>
                <w:szCs w:val="16"/>
              </w:rPr>
              <w:t>Sl</w:t>
            </w:r>
            <w:proofErr w:type="spellEnd"/>
          </w:p>
        </w:tc>
        <w:tc>
          <w:tcPr>
            <w:tcW w:w="991" w:type="dxa"/>
            <w:vMerge w:val="restart"/>
            <w:tcBorders>
              <w:top w:val="single" w:sz="4" w:space="0" w:color="auto"/>
              <w:left w:val="single" w:sz="4" w:space="0" w:color="auto"/>
              <w:bottom w:val="single" w:sz="4" w:space="0" w:color="auto"/>
              <w:right w:val="single" w:sz="4" w:space="0" w:color="auto"/>
            </w:tcBorders>
            <w:hideMark/>
          </w:tcPr>
          <w:p w14:paraId="15358B00" w14:textId="77777777" w:rsidR="00A426D4" w:rsidRPr="00E074D3" w:rsidRDefault="00A426D4" w:rsidP="000A4F3A">
            <w:pPr>
              <w:jc w:val="center"/>
              <w:rPr>
                <w:sz w:val="16"/>
                <w:szCs w:val="16"/>
              </w:rPr>
            </w:pPr>
            <w:r w:rsidRPr="00E074D3">
              <w:rPr>
                <w:sz w:val="16"/>
                <w:szCs w:val="16"/>
              </w:rPr>
              <w:t>Jurisdiction (National/ Provincial/ others)</w:t>
            </w:r>
          </w:p>
        </w:tc>
        <w:tc>
          <w:tcPr>
            <w:tcW w:w="721" w:type="dxa"/>
            <w:vMerge w:val="restart"/>
            <w:tcBorders>
              <w:top w:val="single" w:sz="4" w:space="0" w:color="auto"/>
              <w:left w:val="single" w:sz="4" w:space="0" w:color="auto"/>
              <w:bottom w:val="single" w:sz="4" w:space="0" w:color="auto"/>
              <w:right w:val="single" w:sz="4" w:space="0" w:color="auto"/>
            </w:tcBorders>
            <w:hideMark/>
          </w:tcPr>
          <w:p w14:paraId="4222327A" w14:textId="77777777" w:rsidR="00A426D4" w:rsidRPr="00E074D3" w:rsidRDefault="00A426D4" w:rsidP="000A4F3A">
            <w:pPr>
              <w:jc w:val="center"/>
              <w:rPr>
                <w:sz w:val="16"/>
                <w:szCs w:val="16"/>
              </w:rPr>
            </w:pPr>
            <w:r w:rsidRPr="00E074D3">
              <w:rPr>
                <w:sz w:val="16"/>
                <w:szCs w:val="16"/>
              </w:rPr>
              <w:t>Award Year</w:t>
            </w:r>
          </w:p>
        </w:tc>
        <w:tc>
          <w:tcPr>
            <w:tcW w:w="811" w:type="dxa"/>
            <w:vMerge w:val="restart"/>
            <w:tcBorders>
              <w:top w:val="single" w:sz="4" w:space="0" w:color="auto"/>
              <w:left w:val="single" w:sz="4" w:space="0" w:color="auto"/>
              <w:bottom w:val="single" w:sz="4" w:space="0" w:color="auto"/>
              <w:right w:val="single" w:sz="4" w:space="0" w:color="auto"/>
            </w:tcBorders>
            <w:hideMark/>
          </w:tcPr>
          <w:p w14:paraId="34F743FE" w14:textId="77777777" w:rsidR="00A426D4" w:rsidRPr="00E074D3" w:rsidRDefault="00A426D4" w:rsidP="000A4F3A">
            <w:pPr>
              <w:jc w:val="center"/>
              <w:rPr>
                <w:sz w:val="16"/>
                <w:szCs w:val="16"/>
              </w:rPr>
            </w:pPr>
            <w:r w:rsidRPr="00E074D3">
              <w:rPr>
                <w:sz w:val="16"/>
                <w:szCs w:val="16"/>
              </w:rPr>
              <w:t>Band Awarded</w:t>
            </w:r>
          </w:p>
        </w:tc>
        <w:tc>
          <w:tcPr>
            <w:tcW w:w="900" w:type="dxa"/>
            <w:vMerge w:val="restart"/>
            <w:tcBorders>
              <w:top w:val="single" w:sz="4" w:space="0" w:color="auto"/>
              <w:left w:val="single" w:sz="4" w:space="0" w:color="auto"/>
              <w:bottom w:val="single" w:sz="4" w:space="0" w:color="auto"/>
              <w:right w:val="single" w:sz="4" w:space="0" w:color="auto"/>
            </w:tcBorders>
            <w:hideMark/>
          </w:tcPr>
          <w:p w14:paraId="0CF840AB" w14:textId="77777777" w:rsidR="00A426D4" w:rsidRPr="00E074D3" w:rsidRDefault="00A426D4" w:rsidP="000A4F3A">
            <w:pPr>
              <w:jc w:val="center"/>
              <w:rPr>
                <w:sz w:val="16"/>
                <w:szCs w:val="16"/>
              </w:rPr>
            </w:pPr>
            <w:r w:rsidRPr="00E074D3">
              <w:rPr>
                <w:sz w:val="16"/>
                <w:szCs w:val="16"/>
              </w:rPr>
              <w:t>Spectrum blocks awarded</w:t>
            </w:r>
          </w:p>
        </w:tc>
        <w:tc>
          <w:tcPr>
            <w:tcW w:w="810" w:type="dxa"/>
            <w:vMerge w:val="restart"/>
            <w:tcBorders>
              <w:top w:val="single" w:sz="4" w:space="0" w:color="auto"/>
              <w:left w:val="single" w:sz="4" w:space="0" w:color="auto"/>
              <w:bottom w:val="single" w:sz="4" w:space="0" w:color="auto"/>
              <w:right w:val="single" w:sz="4" w:space="0" w:color="auto"/>
            </w:tcBorders>
            <w:hideMark/>
          </w:tcPr>
          <w:p w14:paraId="2AD587FC" w14:textId="77777777" w:rsidR="00A426D4" w:rsidRPr="00E074D3" w:rsidRDefault="00A426D4" w:rsidP="000A4F3A">
            <w:pPr>
              <w:jc w:val="center"/>
              <w:rPr>
                <w:sz w:val="16"/>
                <w:szCs w:val="16"/>
              </w:rPr>
            </w:pPr>
            <w:r w:rsidRPr="00E074D3">
              <w:rPr>
                <w:sz w:val="16"/>
                <w:szCs w:val="16"/>
              </w:rPr>
              <w:t>Block size awarded</w:t>
            </w:r>
          </w:p>
        </w:tc>
        <w:tc>
          <w:tcPr>
            <w:tcW w:w="1620" w:type="dxa"/>
            <w:gridSpan w:val="2"/>
            <w:tcBorders>
              <w:top w:val="single" w:sz="4" w:space="0" w:color="auto"/>
              <w:left w:val="single" w:sz="4" w:space="0" w:color="auto"/>
              <w:bottom w:val="single" w:sz="4" w:space="0" w:color="auto"/>
              <w:right w:val="single" w:sz="4" w:space="0" w:color="auto"/>
            </w:tcBorders>
            <w:hideMark/>
          </w:tcPr>
          <w:p w14:paraId="5CCE9A4C" w14:textId="77777777" w:rsidR="00A426D4" w:rsidRPr="00E074D3" w:rsidRDefault="00A426D4" w:rsidP="000A4F3A">
            <w:pPr>
              <w:jc w:val="center"/>
              <w:rPr>
                <w:sz w:val="16"/>
                <w:szCs w:val="16"/>
              </w:rPr>
            </w:pPr>
            <w:r w:rsidRPr="00E074D3">
              <w:rPr>
                <w:sz w:val="16"/>
                <w:szCs w:val="16"/>
              </w:rPr>
              <w:t>Price per MHz* (USD)</w:t>
            </w:r>
          </w:p>
        </w:tc>
        <w:tc>
          <w:tcPr>
            <w:tcW w:w="990" w:type="dxa"/>
            <w:vMerge w:val="restart"/>
            <w:tcBorders>
              <w:top w:val="single" w:sz="4" w:space="0" w:color="auto"/>
              <w:left w:val="single" w:sz="4" w:space="0" w:color="auto"/>
              <w:bottom w:val="single" w:sz="4" w:space="0" w:color="auto"/>
              <w:right w:val="single" w:sz="4" w:space="0" w:color="auto"/>
            </w:tcBorders>
            <w:hideMark/>
          </w:tcPr>
          <w:p w14:paraId="7D0247F2" w14:textId="77777777" w:rsidR="00A426D4" w:rsidRPr="00E074D3" w:rsidRDefault="00A426D4" w:rsidP="000A4F3A">
            <w:pPr>
              <w:jc w:val="center"/>
              <w:rPr>
                <w:sz w:val="16"/>
                <w:szCs w:val="16"/>
              </w:rPr>
            </w:pPr>
            <w:r w:rsidRPr="00E074D3">
              <w:rPr>
                <w:sz w:val="16"/>
                <w:szCs w:val="16"/>
              </w:rPr>
              <w:t>Consultant Engaged (Yes/No)</w:t>
            </w:r>
          </w:p>
        </w:tc>
        <w:tc>
          <w:tcPr>
            <w:tcW w:w="900" w:type="dxa"/>
            <w:vMerge w:val="restart"/>
            <w:tcBorders>
              <w:top w:val="single" w:sz="4" w:space="0" w:color="auto"/>
              <w:left w:val="single" w:sz="4" w:space="0" w:color="auto"/>
              <w:bottom w:val="single" w:sz="4" w:space="0" w:color="auto"/>
              <w:right w:val="single" w:sz="4" w:space="0" w:color="auto"/>
            </w:tcBorders>
            <w:hideMark/>
          </w:tcPr>
          <w:p w14:paraId="5B8F1629" w14:textId="77777777" w:rsidR="00A426D4" w:rsidRPr="00E074D3" w:rsidRDefault="00A426D4" w:rsidP="000A4F3A">
            <w:pPr>
              <w:jc w:val="center"/>
              <w:rPr>
                <w:sz w:val="16"/>
                <w:szCs w:val="16"/>
              </w:rPr>
            </w:pPr>
            <w:r w:rsidRPr="00E074D3">
              <w:rPr>
                <w:sz w:val="16"/>
                <w:szCs w:val="16"/>
              </w:rPr>
              <w:t>Number of years for which spectrum has been awarded</w:t>
            </w:r>
          </w:p>
        </w:tc>
        <w:tc>
          <w:tcPr>
            <w:tcW w:w="1171" w:type="dxa"/>
            <w:vMerge w:val="restart"/>
            <w:tcBorders>
              <w:top w:val="single" w:sz="4" w:space="0" w:color="auto"/>
              <w:left w:val="single" w:sz="4" w:space="0" w:color="auto"/>
              <w:bottom w:val="single" w:sz="4" w:space="0" w:color="auto"/>
              <w:right w:val="single" w:sz="4" w:space="0" w:color="auto"/>
            </w:tcBorders>
            <w:hideMark/>
          </w:tcPr>
          <w:p w14:paraId="1B51F77E" w14:textId="5D94689D" w:rsidR="00A426D4" w:rsidRPr="00E074D3" w:rsidRDefault="00A426D4" w:rsidP="000A4F3A">
            <w:pPr>
              <w:jc w:val="center"/>
              <w:rPr>
                <w:sz w:val="16"/>
                <w:szCs w:val="16"/>
              </w:rPr>
            </w:pPr>
            <w:r w:rsidRPr="00E074D3">
              <w:rPr>
                <w:sz w:val="16"/>
                <w:szCs w:val="16"/>
              </w:rPr>
              <w:t xml:space="preserve">Award Method (auction, administrative </w:t>
            </w:r>
            <w:r w:rsidR="006B3095" w:rsidRPr="00E074D3">
              <w:rPr>
                <w:sz w:val="16"/>
                <w:szCs w:val="16"/>
              </w:rPr>
              <w:t>assignment</w:t>
            </w:r>
            <w:r w:rsidRPr="00E074D3">
              <w:rPr>
                <w:sz w:val="16"/>
                <w:szCs w:val="16"/>
              </w:rPr>
              <w:t>, etc.)</w:t>
            </w:r>
          </w:p>
        </w:tc>
        <w:tc>
          <w:tcPr>
            <w:tcW w:w="810" w:type="dxa"/>
            <w:vMerge w:val="restart"/>
            <w:tcBorders>
              <w:top w:val="single" w:sz="4" w:space="0" w:color="auto"/>
              <w:left w:val="single" w:sz="4" w:space="0" w:color="auto"/>
              <w:bottom w:val="single" w:sz="4" w:space="0" w:color="auto"/>
              <w:right w:val="single" w:sz="4" w:space="0" w:color="auto"/>
            </w:tcBorders>
            <w:hideMark/>
          </w:tcPr>
          <w:p w14:paraId="32905306" w14:textId="77777777" w:rsidR="00A426D4" w:rsidRPr="00E074D3" w:rsidRDefault="00A426D4" w:rsidP="000A4F3A">
            <w:pPr>
              <w:jc w:val="center"/>
              <w:rPr>
                <w:sz w:val="16"/>
                <w:szCs w:val="16"/>
              </w:rPr>
            </w:pPr>
            <w:r w:rsidRPr="00E074D3">
              <w:rPr>
                <w:sz w:val="16"/>
                <w:szCs w:val="16"/>
              </w:rPr>
              <w:t>Auction Model used (SMRA, etc.)</w:t>
            </w:r>
          </w:p>
        </w:tc>
      </w:tr>
      <w:tr w:rsidR="00A426D4" w:rsidRPr="00E074D3" w14:paraId="44C459C5" w14:textId="77777777" w:rsidTr="000A4F3A">
        <w:trPr>
          <w:trHeight w:val="57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24501D15" w14:textId="77777777" w:rsidR="00A426D4" w:rsidRPr="00E074D3" w:rsidRDefault="00A426D4" w:rsidP="000A4F3A">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3078645B" w14:textId="77777777" w:rsidR="00A426D4" w:rsidRPr="00E074D3" w:rsidRDefault="00A426D4" w:rsidP="000A4F3A">
            <w:pPr>
              <w:rPr>
                <w:sz w:val="16"/>
                <w:szCs w:val="16"/>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15AEB39B" w14:textId="77777777" w:rsidR="00A426D4" w:rsidRPr="00E074D3" w:rsidRDefault="00A426D4" w:rsidP="000A4F3A">
            <w:pPr>
              <w:rPr>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A2CEBCA"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85EA436"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1CE80D0" w14:textId="77777777" w:rsidR="00A426D4" w:rsidRPr="00E074D3" w:rsidRDefault="00A426D4" w:rsidP="000A4F3A">
            <w:pPr>
              <w:rPr>
                <w:sz w:val="16"/>
                <w:szCs w:val="16"/>
              </w:rPr>
            </w:pPr>
          </w:p>
        </w:tc>
        <w:tc>
          <w:tcPr>
            <w:tcW w:w="810" w:type="dxa"/>
            <w:tcBorders>
              <w:top w:val="single" w:sz="4" w:space="0" w:color="auto"/>
              <w:left w:val="single" w:sz="4" w:space="0" w:color="auto"/>
              <w:bottom w:val="single" w:sz="4" w:space="0" w:color="auto"/>
              <w:right w:val="single" w:sz="4" w:space="0" w:color="auto"/>
            </w:tcBorders>
            <w:hideMark/>
          </w:tcPr>
          <w:p w14:paraId="2A307332" w14:textId="77777777" w:rsidR="00A426D4" w:rsidRPr="00E074D3" w:rsidRDefault="00A426D4" w:rsidP="000A4F3A">
            <w:pPr>
              <w:rPr>
                <w:sz w:val="16"/>
                <w:szCs w:val="16"/>
              </w:rPr>
            </w:pPr>
            <w:r w:rsidRPr="00E074D3">
              <w:rPr>
                <w:sz w:val="16"/>
                <w:szCs w:val="16"/>
              </w:rPr>
              <w:t>Reserved Price</w:t>
            </w:r>
          </w:p>
        </w:tc>
        <w:tc>
          <w:tcPr>
            <w:tcW w:w="810" w:type="dxa"/>
            <w:tcBorders>
              <w:top w:val="single" w:sz="4" w:space="0" w:color="auto"/>
              <w:left w:val="single" w:sz="4" w:space="0" w:color="auto"/>
              <w:bottom w:val="single" w:sz="4" w:space="0" w:color="auto"/>
              <w:right w:val="single" w:sz="4" w:space="0" w:color="auto"/>
            </w:tcBorders>
            <w:hideMark/>
          </w:tcPr>
          <w:p w14:paraId="1FC01185" w14:textId="77777777" w:rsidR="00A426D4" w:rsidRPr="00E074D3" w:rsidRDefault="00A426D4" w:rsidP="000A4F3A">
            <w:pPr>
              <w:rPr>
                <w:sz w:val="16"/>
                <w:szCs w:val="16"/>
              </w:rPr>
            </w:pPr>
            <w:r w:rsidRPr="00E074D3">
              <w:rPr>
                <w:sz w:val="16"/>
                <w:szCs w:val="16"/>
              </w:rPr>
              <w:t>Auction Winning</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66CD251"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7CD2D57" w14:textId="77777777" w:rsidR="00A426D4" w:rsidRPr="00E074D3" w:rsidRDefault="00A426D4" w:rsidP="000A4F3A">
            <w:pPr>
              <w:rPr>
                <w:sz w:val="16"/>
                <w:szCs w:val="16"/>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55513A1F"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82F9719" w14:textId="77777777" w:rsidR="00A426D4" w:rsidRPr="00E074D3" w:rsidRDefault="00A426D4" w:rsidP="000A4F3A">
            <w:pPr>
              <w:rPr>
                <w:sz w:val="16"/>
                <w:szCs w:val="16"/>
              </w:rPr>
            </w:pPr>
          </w:p>
        </w:tc>
      </w:tr>
      <w:tr w:rsidR="00A426D4" w:rsidRPr="00E074D3" w14:paraId="3FCA15E4"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3BB4C38B" w14:textId="77777777" w:rsidR="00A426D4" w:rsidRPr="00E074D3" w:rsidRDefault="00A426D4" w:rsidP="000A4F3A">
            <w:pPr>
              <w:jc w:val="center"/>
              <w:rPr>
                <w:sz w:val="16"/>
                <w:szCs w:val="16"/>
              </w:rPr>
            </w:pPr>
            <w:r w:rsidRPr="00E074D3">
              <w:rPr>
                <w:sz w:val="16"/>
                <w:szCs w:val="16"/>
              </w:rPr>
              <w:t>1</w:t>
            </w:r>
          </w:p>
        </w:tc>
        <w:tc>
          <w:tcPr>
            <w:tcW w:w="991" w:type="dxa"/>
            <w:tcBorders>
              <w:top w:val="single" w:sz="4" w:space="0" w:color="auto"/>
              <w:left w:val="single" w:sz="4" w:space="0" w:color="auto"/>
              <w:bottom w:val="single" w:sz="4" w:space="0" w:color="auto"/>
              <w:right w:val="single" w:sz="4" w:space="0" w:color="auto"/>
            </w:tcBorders>
            <w:hideMark/>
          </w:tcPr>
          <w:p w14:paraId="20BE7155" w14:textId="77777777" w:rsidR="00A426D4" w:rsidRPr="00E074D3" w:rsidRDefault="00A426D4" w:rsidP="000A4F3A">
            <w:pPr>
              <w:rPr>
                <w:sz w:val="16"/>
                <w:szCs w:val="16"/>
              </w:rPr>
            </w:pPr>
            <w:r w:rsidRPr="00E074D3">
              <w:rPr>
                <w:sz w:val="16"/>
                <w:szCs w:val="16"/>
              </w:rPr>
              <w:t> National</w:t>
            </w:r>
          </w:p>
        </w:tc>
        <w:tc>
          <w:tcPr>
            <w:tcW w:w="721" w:type="dxa"/>
            <w:tcBorders>
              <w:top w:val="single" w:sz="4" w:space="0" w:color="auto"/>
              <w:left w:val="single" w:sz="4" w:space="0" w:color="auto"/>
              <w:bottom w:val="single" w:sz="4" w:space="0" w:color="auto"/>
              <w:right w:val="single" w:sz="4" w:space="0" w:color="auto"/>
            </w:tcBorders>
            <w:hideMark/>
          </w:tcPr>
          <w:p w14:paraId="450E8872" w14:textId="77777777" w:rsidR="00A426D4" w:rsidRPr="00E074D3" w:rsidRDefault="00A426D4" w:rsidP="000A4F3A">
            <w:pPr>
              <w:rPr>
                <w:sz w:val="16"/>
                <w:szCs w:val="16"/>
              </w:rPr>
            </w:pPr>
            <w:r w:rsidRPr="00E074D3">
              <w:rPr>
                <w:sz w:val="16"/>
                <w:szCs w:val="16"/>
              </w:rPr>
              <w:t> 2021</w:t>
            </w:r>
          </w:p>
        </w:tc>
        <w:tc>
          <w:tcPr>
            <w:tcW w:w="811" w:type="dxa"/>
            <w:tcBorders>
              <w:top w:val="single" w:sz="4" w:space="0" w:color="auto"/>
              <w:left w:val="single" w:sz="4" w:space="0" w:color="auto"/>
              <w:bottom w:val="single" w:sz="4" w:space="0" w:color="auto"/>
              <w:right w:val="single" w:sz="4" w:space="0" w:color="auto"/>
            </w:tcBorders>
            <w:hideMark/>
          </w:tcPr>
          <w:p w14:paraId="59954A97" w14:textId="77777777" w:rsidR="00A426D4" w:rsidRPr="00E074D3" w:rsidRDefault="00A426D4" w:rsidP="000A4F3A">
            <w:pPr>
              <w:rPr>
                <w:sz w:val="16"/>
                <w:szCs w:val="16"/>
              </w:rPr>
            </w:pPr>
            <w:r w:rsidRPr="00E074D3">
              <w:rPr>
                <w:sz w:val="16"/>
                <w:szCs w:val="16"/>
              </w:rPr>
              <w:t> 2100</w:t>
            </w:r>
          </w:p>
        </w:tc>
        <w:tc>
          <w:tcPr>
            <w:tcW w:w="1710" w:type="dxa"/>
            <w:gridSpan w:val="2"/>
            <w:tcBorders>
              <w:top w:val="single" w:sz="4" w:space="0" w:color="auto"/>
              <w:left w:val="single" w:sz="4" w:space="0" w:color="auto"/>
              <w:bottom w:val="single" w:sz="4" w:space="0" w:color="auto"/>
              <w:right w:val="single" w:sz="4" w:space="0" w:color="auto"/>
            </w:tcBorders>
            <w:hideMark/>
          </w:tcPr>
          <w:p w14:paraId="4F5B6024" w14:textId="77777777" w:rsidR="00A426D4" w:rsidRPr="00E074D3" w:rsidRDefault="00A426D4" w:rsidP="000A4F3A">
            <w:pPr>
              <w:rPr>
                <w:sz w:val="16"/>
                <w:szCs w:val="16"/>
              </w:rPr>
            </w:pPr>
            <w:r w:rsidRPr="00E074D3">
              <w:rPr>
                <w:sz w:val="16"/>
                <w:szCs w:val="16"/>
              </w:rPr>
              <w:t> 2x5 MHz</w:t>
            </w:r>
          </w:p>
          <w:p w14:paraId="7F842462" w14:textId="77777777" w:rsidR="00A426D4" w:rsidRPr="00E074D3" w:rsidRDefault="00A426D4" w:rsidP="000A4F3A">
            <w:pPr>
              <w:rPr>
                <w:sz w:val="16"/>
                <w:szCs w:val="16"/>
              </w:rPr>
            </w:pPr>
            <w:r w:rsidRPr="00E074D3">
              <w:rPr>
                <w:sz w:val="16"/>
                <w:szCs w:val="16"/>
              </w:rPr>
              <w:lastRenderedPageBreak/>
              <w:t> </w:t>
            </w:r>
          </w:p>
        </w:tc>
        <w:tc>
          <w:tcPr>
            <w:tcW w:w="810" w:type="dxa"/>
            <w:tcBorders>
              <w:top w:val="single" w:sz="4" w:space="0" w:color="auto"/>
              <w:left w:val="single" w:sz="4" w:space="0" w:color="auto"/>
              <w:bottom w:val="single" w:sz="4" w:space="0" w:color="auto"/>
              <w:right w:val="single" w:sz="4" w:space="0" w:color="auto"/>
            </w:tcBorders>
            <w:hideMark/>
          </w:tcPr>
          <w:p w14:paraId="0B74C59B" w14:textId="77777777" w:rsidR="00A426D4" w:rsidRPr="00E074D3" w:rsidRDefault="00A426D4" w:rsidP="000A4F3A">
            <w:pPr>
              <w:rPr>
                <w:sz w:val="16"/>
                <w:szCs w:val="16"/>
              </w:rPr>
            </w:pPr>
            <w:r w:rsidRPr="00E074D3">
              <w:rPr>
                <w:sz w:val="16"/>
                <w:szCs w:val="16"/>
              </w:rPr>
              <w:lastRenderedPageBreak/>
              <w:t> 179,040</w:t>
            </w:r>
          </w:p>
        </w:tc>
        <w:tc>
          <w:tcPr>
            <w:tcW w:w="810" w:type="dxa"/>
            <w:tcBorders>
              <w:top w:val="single" w:sz="4" w:space="0" w:color="auto"/>
              <w:left w:val="single" w:sz="4" w:space="0" w:color="auto"/>
              <w:bottom w:val="single" w:sz="4" w:space="0" w:color="auto"/>
              <w:right w:val="single" w:sz="4" w:space="0" w:color="auto"/>
            </w:tcBorders>
            <w:hideMark/>
          </w:tcPr>
          <w:p w14:paraId="19CD847B" w14:textId="77777777" w:rsidR="00A426D4" w:rsidRPr="00E074D3" w:rsidRDefault="00A426D4" w:rsidP="000A4F3A">
            <w:pPr>
              <w:rPr>
                <w:sz w:val="16"/>
                <w:szCs w:val="16"/>
              </w:rPr>
            </w:pPr>
            <w:r w:rsidRPr="00E074D3">
              <w:rPr>
                <w:sz w:val="16"/>
                <w:szCs w:val="16"/>
              </w:rPr>
              <w:t> 223,800</w:t>
            </w:r>
          </w:p>
        </w:tc>
        <w:tc>
          <w:tcPr>
            <w:tcW w:w="990" w:type="dxa"/>
            <w:tcBorders>
              <w:top w:val="single" w:sz="4" w:space="0" w:color="auto"/>
              <w:left w:val="single" w:sz="4" w:space="0" w:color="auto"/>
              <w:bottom w:val="single" w:sz="4" w:space="0" w:color="auto"/>
              <w:right w:val="single" w:sz="4" w:space="0" w:color="auto"/>
            </w:tcBorders>
            <w:hideMark/>
          </w:tcPr>
          <w:p w14:paraId="7C602CDC" w14:textId="77777777" w:rsidR="00A426D4" w:rsidRPr="00E074D3" w:rsidRDefault="00A426D4" w:rsidP="000A4F3A">
            <w:pPr>
              <w:rPr>
                <w:sz w:val="16"/>
                <w:szCs w:val="16"/>
              </w:rPr>
            </w:pPr>
            <w:r w:rsidRPr="00E074D3">
              <w:rPr>
                <w:sz w:val="16"/>
                <w:szCs w:val="16"/>
              </w:rPr>
              <w:t> </w:t>
            </w:r>
          </w:p>
        </w:tc>
        <w:tc>
          <w:tcPr>
            <w:tcW w:w="900" w:type="dxa"/>
            <w:vMerge w:val="restart"/>
            <w:tcBorders>
              <w:top w:val="single" w:sz="4" w:space="0" w:color="auto"/>
              <w:left w:val="single" w:sz="4" w:space="0" w:color="auto"/>
              <w:right w:val="single" w:sz="4" w:space="0" w:color="auto"/>
            </w:tcBorders>
            <w:hideMark/>
          </w:tcPr>
          <w:p w14:paraId="10A5ED62" w14:textId="77777777" w:rsidR="00A426D4" w:rsidRPr="00E074D3" w:rsidRDefault="00A426D4" w:rsidP="000A4F3A">
            <w:pPr>
              <w:rPr>
                <w:sz w:val="16"/>
                <w:szCs w:val="16"/>
              </w:rPr>
            </w:pPr>
          </w:p>
          <w:p w14:paraId="48908D03" w14:textId="61DDFF1D" w:rsidR="00A426D4" w:rsidRPr="00E074D3" w:rsidRDefault="00A426D4" w:rsidP="000A4F3A">
            <w:pPr>
              <w:rPr>
                <w:sz w:val="16"/>
                <w:szCs w:val="16"/>
              </w:rPr>
            </w:pPr>
            <w:r w:rsidRPr="00E074D3">
              <w:rPr>
                <w:sz w:val="16"/>
                <w:szCs w:val="16"/>
              </w:rPr>
              <w:lastRenderedPageBreak/>
              <w:t xml:space="preserve">As long as </w:t>
            </w:r>
            <w:r w:rsidR="009F647F" w:rsidRPr="00E074D3">
              <w:rPr>
                <w:sz w:val="16"/>
                <w:szCs w:val="16"/>
              </w:rPr>
              <w:t>the present</w:t>
            </w:r>
            <w:r w:rsidRPr="00E074D3">
              <w:rPr>
                <w:sz w:val="16"/>
                <w:szCs w:val="16"/>
              </w:rPr>
              <w:t xml:space="preserve"> Service License remains valid</w:t>
            </w:r>
          </w:p>
        </w:tc>
        <w:tc>
          <w:tcPr>
            <w:tcW w:w="1171" w:type="dxa"/>
            <w:tcBorders>
              <w:top w:val="single" w:sz="4" w:space="0" w:color="auto"/>
              <w:left w:val="single" w:sz="4" w:space="0" w:color="auto"/>
              <w:bottom w:val="single" w:sz="4" w:space="0" w:color="auto"/>
              <w:right w:val="single" w:sz="4" w:space="0" w:color="auto"/>
            </w:tcBorders>
            <w:hideMark/>
          </w:tcPr>
          <w:p w14:paraId="6C7E7FB5" w14:textId="77777777" w:rsidR="00A426D4" w:rsidRPr="00E074D3" w:rsidRDefault="00A426D4" w:rsidP="000A4F3A">
            <w:pPr>
              <w:rPr>
                <w:sz w:val="16"/>
                <w:szCs w:val="16"/>
              </w:rPr>
            </w:pPr>
            <w:r w:rsidRPr="00E074D3">
              <w:rPr>
                <w:sz w:val="16"/>
                <w:szCs w:val="16"/>
              </w:rPr>
              <w:lastRenderedPageBreak/>
              <w:t> Auction</w:t>
            </w:r>
          </w:p>
        </w:tc>
        <w:tc>
          <w:tcPr>
            <w:tcW w:w="810" w:type="dxa"/>
            <w:tcBorders>
              <w:top w:val="single" w:sz="4" w:space="0" w:color="auto"/>
              <w:left w:val="single" w:sz="4" w:space="0" w:color="auto"/>
              <w:bottom w:val="single" w:sz="4" w:space="0" w:color="auto"/>
              <w:right w:val="single" w:sz="4" w:space="0" w:color="auto"/>
            </w:tcBorders>
            <w:hideMark/>
          </w:tcPr>
          <w:p w14:paraId="4BF637DE" w14:textId="77777777" w:rsidR="00A426D4" w:rsidRPr="00E074D3" w:rsidRDefault="00A426D4" w:rsidP="000A4F3A">
            <w:pPr>
              <w:rPr>
                <w:sz w:val="16"/>
                <w:szCs w:val="16"/>
              </w:rPr>
            </w:pPr>
            <w:r w:rsidRPr="00E074D3">
              <w:rPr>
                <w:sz w:val="16"/>
                <w:szCs w:val="16"/>
              </w:rPr>
              <w:t> </w:t>
            </w:r>
          </w:p>
        </w:tc>
      </w:tr>
      <w:tr w:rsidR="00A426D4" w:rsidRPr="00E074D3" w14:paraId="53804C6A"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46B6A84A" w14:textId="77777777" w:rsidR="00A426D4" w:rsidRPr="00E074D3" w:rsidRDefault="00A426D4" w:rsidP="000A4F3A">
            <w:pPr>
              <w:jc w:val="center"/>
              <w:rPr>
                <w:sz w:val="16"/>
                <w:szCs w:val="16"/>
              </w:rPr>
            </w:pPr>
            <w:r w:rsidRPr="00E074D3">
              <w:rPr>
                <w:sz w:val="16"/>
                <w:szCs w:val="16"/>
              </w:rPr>
              <w:t>2</w:t>
            </w:r>
          </w:p>
        </w:tc>
        <w:tc>
          <w:tcPr>
            <w:tcW w:w="991" w:type="dxa"/>
            <w:tcBorders>
              <w:top w:val="single" w:sz="4" w:space="0" w:color="auto"/>
              <w:left w:val="single" w:sz="4" w:space="0" w:color="auto"/>
              <w:bottom w:val="single" w:sz="4" w:space="0" w:color="auto"/>
              <w:right w:val="single" w:sz="4" w:space="0" w:color="auto"/>
            </w:tcBorders>
            <w:hideMark/>
          </w:tcPr>
          <w:p w14:paraId="6862FE44" w14:textId="77777777" w:rsidR="00A426D4" w:rsidRPr="00E074D3" w:rsidRDefault="00A426D4" w:rsidP="000A4F3A">
            <w:pPr>
              <w:rPr>
                <w:sz w:val="16"/>
                <w:szCs w:val="16"/>
              </w:rPr>
            </w:pPr>
            <w:r w:rsidRPr="00E074D3">
              <w:rPr>
                <w:sz w:val="16"/>
                <w:szCs w:val="16"/>
              </w:rPr>
              <w:t> National</w:t>
            </w:r>
          </w:p>
        </w:tc>
        <w:tc>
          <w:tcPr>
            <w:tcW w:w="721" w:type="dxa"/>
            <w:tcBorders>
              <w:top w:val="single" w:sz="4" w:space="0" w:color="auto"/>
              <w:left w:val="single" w:sz="4" w:space="0" w:color="auto"/>
              <w:bottom w:val="single" w:sz="4" w:space="0" w:color="auto"/>
              <w:right w:val="single" w:sz="4" w:space="0" w:color="auto"/>
            </w:tcBorders>
            <w:hideMark/>
          </w:tcPr>
          <w:p w14:paraId="38C1594F" w14:textId="77777777" w:rsidR="00A426D4" w:rsidRPr="00E074D3" w:rsidRDefault="00A426D4" w:rsidP="000A4F3A">
            <w:pPr>
              <w:rPr>
                <w:sz w:val="16"/>
                <w:szCs w:val="16"/>
              </w:rPr>
            </w:pPr>
            <w:r w:rsidRPr="00E074D3">
              <w:rPr>
                <w:sz w:val="16"/>
                <w:szCs w:val="16"/>
              </w:rPr>
              <w:t> 2021</w:t>
            </w:r>
          </w:p>
        </w:tc>
        <w:tc>
          <w:tcPr>
            <w:tcW w:w="811" w:type="dxa"/>
            <w:tcBorders>
              <w:top w:val="single" w:sz="4" w:space="0" w:color="auto"/>
              <w:left w:val="single" w:sz="4" w:space="0" w:color="auto"/>
              <w:bottom w:val="single" w:sz="4" w:space="0" w:color="auto"/>
              <w:right w:val="single" w:sz="4" w:space="0" w:color="auto"/>
            </w:tcBorders>
            <w:hideMark/>
          </w:tcPr>
          <w:p w14:paraId="6C8C0709" w14:textId="77777777" w:rsidR="00A426D4" w:rsidRPr="00E074D3" w:rsidRDefault="00A426D4" w:rsidP="000A4F3A">
            <w:pPr>
              <w:rPr>
                <w:sz w:val="16"/>
                <w:szCs w:val="16"/>
              </w:rPr>
            </w:pPr>
            <w:r w:rsidRPr="00E074D3">
              <w:rPr>
                <w:sz w:val="16"/>
                <w:szCs w:val="16"/>
              </w:rPr>
              <w:t> 900</w:t>
            </w:r>
          </w:p>
        </w:tc>
        <w:tc>
          <w:tcPr>
            <w:tcW w:w="1710" w:type="dxa"/>
            <w:gridSpan w:val="2"/>
            <w:tcBorders>
              <w:top w:val="single" w:sz="4" w:space="0" w:color="auto"/>
              <w:left w:val="single" w:sz="4" w:space="0" w:color="auto"/>
              <w:bottom w:val="single" w:sz="4" w:space="0" w:color="auto"/>
              <w:right w:val="single" w:sz="4" w:space="0" w:color="auto"/>
            </w:tcBorders>
            <w:hideMark/>
          </w:tcPr>
          <w:p w14:paraId="52F6CE38" w14:textId="77777777" w:rsidR="00A426D4" w:rsidRPr="00E074D3" w:rsidRDefault="00A426D4" w:rsidP="000A4F3A">
            <w:pPr>
              <w:rPr>
                <w:sz w:val="16"/>
                <w:szCs w:val="16"/>
              </w:rPr>
            </w:pPr>
            <w:r w:rsidRPr="00E074D3">
              <w:rPr>
                <w:sz w:val="16"/>
                <w:szCs w:val="16"/>
              </w:rPr>
              <w:t> 2x1.6 MHz</w:t>
            </w:r>
          </w:p>
          <w:p w14:paraId="61520E30"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23F72B18" w14:textId="77777777" w:rsidR="00A426D4" w:rsidRPr="00E074D3" w:rsidRDefault="00A426D4" w:rsidP="000A4F3A">
            <w:pPr>
              <w:rPr>
                <w:sz w:val="16"/>
                <w:szCs w:val="16"/>
              </w:rPr>
            </w:pPr>
            <w:r w:rsidRPr="00E074D3">
              <w:rPr>
                <w:sz w:val="16"/>
                <w:szCs w:val="16"/>
              </w:rPr>
              <w:t> 358,080</w:t>
            </w:r>
          </w:p>
        </w:tc>
        <w:tc>
          <w:tcPr>
            <w:tcW w:w="810" w:type="dxa"/>
            <w:tcBorders>
              <w:top w:val="single" w:sz="4" w:space="0" w:color="auto"/>
              <w:left w:val="single" w:sz="4" w:space="0" w:color="auto"/>
              <w:bottom w:val="single" w:sz="4" w:space="0" w:color="auto"/>
              <w:right w:val="single" w:sz="4" w:space="0" w:color="auto"/>
            </w:tcBorders>
            <w:hideMark/>
          </w:tcPr>
          <w:p w14:paraId="5C3D0186" w14:textId="77777777" w:rsidR="00A426D4" w:rsidRPr="00E074D3" w:rsidRDefault="00A426D4" w:rsidP="000A4F3A">
            <w:pPr>
              <w:rPr>
                <w:sz w:val="16"/>
                <w:szCs w:val="16"/>
              </w:rPr>
            </w:pPr>
            <w:r w:rsidRPr="00E074D3">
              <w:rPr>
                <w:sz w:val="16"/>
                <w:szCs w:val="16"/>
              </w:rPr>
              <w:t> 580,089</w:t>
            </w:r>
          </w:p>
        </w:tc>
        <w:tc>
          <w:tcPr>
            <w:tcW w:w="990" w:type="dxa"/>
            <w:tcBorders>
              <w:top w:val="single" w:sz="4" w:space="0" w:color="auto"/>
              <w:left w:val="single" w:sz="4" w:space="0" w:color="auto"/>
              <w:bottom w:val="single" w:sz="4" w:space="0" w:color="auto"/>
              <w:right w:val="single" w:sz="4" w:space="0" w:color="auto"/>
            </w:tcBorders>
            <w:hideMark/>
          </w:tcPr>
          <w:p w14:paraId="2B70484C" w14:textId="77777777" w:rsidR="00A426D4" w:rsidRPr="00E074D3" w:rsidRDefault="00A426D4" w:rsidP="000A4F3A">
            <w:pPr>
              <w:rPr>
                <w:sz w:val="16"/>
                <w:szCs w:val="16"/>
              </w:rPr>
            </w:pPr>
            <w:r w:rsidRPr="00E074D3">
              <w:rPr>
                <w:sz w:val="16"/>
                <w:szCs w:val="16"/>
              </w:rPr>
              <w:t> </w:t>
            </w:r>
          </w:p>
        </w:tc>
        <w:tc>
          <w:tcPr>
            <w:tcW w:w="900" w:type="dxa"/>
            <w:vMerge/>
            <w:tcBorders>
              <w:left w:val="single" w:sz="4" w:space="0" w:color="auto"/>
              <w:right w:val="single" w:sz="4" w:space="0" w:color="auto"/>
            </w:tcBorders>
            <w:hideMark/>
          </w:tcPr>
          <w:p w14:paraId="0D92648D" w14:textId="77777777" w:rsidR="00A426D4" w:rsidRPr="00E074D3" w:rsidRDefault="00A426D4" w:rsidP="000A4F3A">
            <w:pPr>
              <w:rPr>
                <w:sz w:val="16"/>
                <w:szCs w:val="16"/>
              </w:rPr>
            </w:pPr>
          </w:p>
        </w:tc>
        <w:tc>
          <w:tcPr>
            <w:tcW w:w="1171" w:type="dxa"/>
            <w:tcBorders>
              <w:top w:val="single" w:sz="4" w:space="0" w:color="auto"/>
              <w:left w:val="single" w:sz="4" w:space="0" w:color="auto"/>
              <w:bottom w:val="single" w:sz="4" w:space="0" w:color="auto"/>
              <w:right w:val="single" w:sz="4" w:space="0" w:color="auto"/>
            </w:tcBorders>
            <w:hideMark/>
          </w:tcPr>
          <w:p w14:paraId="44284000" w14:textId="77777777" w:rsidR="00A426D4" w:rsidRPr="00E074D3" w:rsidRDefault="00A426D4" w:rsidP="000A4F3A">
            <w:pPr>
              <w:rPr>
                <w:sz w:val="16"/>
                <w:szCs w:val="16"/>
              </w:rPr>
            </w:pPr>
            <w:r w:rsidRPr="00E074D3">
              <w:rPr>
                <w:sz w:val="16"/>
                <w:szCs w:val="16"/>
              </w:rPr>
              <w:t> Auction</w:t>
            </w:r>
          </w:p>
        </w:tc>
        <w:tc>
          <w:tcPr>
            <w:tcW w:w="810" w:type="dxa"/>
            <w:tcBorders>
              <w:top w:val="single" w:sz="4" w:space="0" w:color="auto"/>
              <w:left w:val="single" w:sz="4" w:space="0" w:color="auto"/>
              <w:bottom w:val="single" w:sz="4" w:space="0" w:color="auto"/>
              <w:right w:val="single" w:sz="4" w:space="0" w:color="auto"/>
            </w:tcBorders>
            <w:hideMark/>
          </w:tcPr>
          <w:p w14:paraId="572C247A" w14:textId="77777777" w:rsidR="00A426D4" w:rsidRPr="00E074D3" w:rsidRDefault="00A426D4" w:rsidP="000A4F3A">
            <w:pPr>
              <w:rPr>
                <w:sz w:val="16"/>
                <w:szCs w:val="16"/>
              </w:rPr>
            </w:pPr>
            <w:r w:rsidRPr="00E074D3">
              <w:rPr>
                <w:sz w:val="16"/>
                <w:szCs w:val="16"/>
              </w:rPr>
              <w:t> </w:t>
            </w:r>
          </w:p>
        </w:tc>
      </w:tr>
      <w:tr w:rsidR="00A426D4" w:rsidRPr="00E074D3" w14:paraId="1EE7BEE3"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7C004E27" w14:textId="77777777" w:rsidR="00A426D4" w:rsidRPr="00E074D3" w:rsidRDefault="00A426D4" w:rsidP="000A4F3A">
            <w:pPr>
              <w:jc w:val="center"/>
              <w:rPr>
                <w:sz w:val="16"/>
                <w:szCs w:val="16"/>
              </w:rPr>
            </w:pPr>
            <w:r w:rsidRPr="00E074D3">
              <w:rPr>
                <w:sz w:val="16"/>
                <w:szCs w:val="16"/>
              </w:rPr>
              <w:t>3</w:t>
            </w:r>
          </w:p>
        </w:tc>
        <w:tc>
          <w:tcPr>
            <w:tcW w:w="991" w:type="dxa"/>
            <w:tcBorders>
              <w:top w:val="single" w:sz="4" w:space="0" w:color="auto"/>
              <w:left w:val="single" w:sz="4" w:space="0" w:color="auto"/>
              <w:bottom w:val="single" w:sz="4" w:space="0" w:color="auto"/>
              <w:right w:val="single" w:sz="4" w:space="0" w:color="auto"/>
            </w:tcBorders>
            <w:hideMark/>
          </w:tcPr>
          <w:p w14:paraId="32C33198" w14:textId="77777777" w:rsidR="00A426D4" w:rsidRPr="00E074D3" w:rsidRDefault="00A426D4" w:rsidP="000A4F3A">
            <w:pPr>
              <w:rPr>
                <w:sz w:val="16"/>
                <w:szCs w:val="16"/>
              </w:rPr>
            </w:pPr>
            <w:r w:rsidRPr="00E074D3">
              <w:rPr>
                <w:sz w:val="16"/>
                <w:szCs w:val="16"/>
              </w:rPr>
              <w:t> National</w:t>
            </w:r>
          </w:p>
        </w:tc>
        <w:tc>
          <w:tcPr>
            <w:tcW w:w="721" w:type="dxa"/>
            <w:tcBorders>
              <w:top w:val="single" w:sz="4" w:space="0" w:color="auto"/>
              <w:left w:val="single" w:sz="4" w:space="0" w:color="auto"/>
              <w:bottom w:val="single" w:sz="4" w:space="0" w:color="auto"/>
              <w:right w:val="single" w:sz="4" w:space="0" w:color="auto"/>
            </w:tcBorders>
            <w:hideMark/>
          </w:tcPr>
          <w:p w14:paraId="05525EC7" w14:textId="77777777" w:rsidR="00A426D4" w:rsidRPr="00E074D3" w:rsidRDefault="00A426D4" w:rsidP="000A4F3A">
            <w:pPr>
              <w:rPr>
                <w:sz w:val="16"/>
                <w:szCs w:val="16"/>
              </w:rPr>
            </w:pPr>
            <w:r w:rsidRPr="00E074D3">
              <w:rPr>
                <w:sz w:val="16"/>
                <w:szCs w:val="16"/>
              </w:rPr>
              <w:t> 2020</w:t>
            </w:r>
          </w:p>
        </w:tc>
        <w:tc>
          <w:tcPr>
            <w:tcW w:w="811" w:type="dxa"/>
            <w:tcBorders>
              <w:top w:val="single" w:sz="4" w:space="0" w:color="auto"/>
              <w:left w:val="single" w:sz="4" w:space="0" w:color="auto"/>
              <w:bottom w:val="single" w:sz="4" w:space="0" w:color="auto"/>
              <w:right w:val="single" w:sz="4" w:space="0" w:color="auto"/>
            </w:tcBorders>
            <w:hideMark/>
          </w:tcPr>
          <w:p w14:paraId="440AA181" w14:textId="77777777" w:rsidR="00A426D4" w:rsidRPr="00E074D3" w:rsidRDefault="00A426D4" w:rsidP="000A4F3A">
            <w:pPr>
              <w:rPr>
                <w:sz w:val="16"/>
                <w:szCs w:val="16"/>
              </w:rPr>
            </w:pPr>
            <w:r w:rsidRPr="00E074D3">
              <w:rPr>
                <w:sz w:val="16"/>
                <w:szCs w:val="16"/>
              </w:rPr>
              <w:t> 1800</w:t>
            </w:r>
          </w:p>
        </w:tc>
        <w:tc>
          <w:tcPr>
            <w:tcW w:w="1710" w:type="dxa"/>
            <w:gridSpan w:val="2"/>
            <w:tcBorders>
              <w:top w:val="single" w:sz="4" w:space="0" w:color="auto"/>
              <w:left w:val="single" w:sz="4" w:space="0" w:color="auto"/>
              <w:bottom w:val="single" w:sz="4" w:space="0" w:color="auto"/>
              <w:right w:val="single" w:sz="4" w:space="0" w:color="auto"/>
            </w:tcBorders>
            <w:hideMark/>
          </w:tcPr>
          <w:p w14:paraId="66E2A7F4" w14:textId="77777777" w:rsidR="00A426D4" w:rsidRPr="00E074D3" w:rsidRDefault="00A426D4" w:rsidP="000A4F3A">
            <w:pPr>
              <w:rPr>
                <w:sz w:val="16"/>
                <w:szCs w:val="16"/>
              </w:rPr>
            </w:pPr>
            <w:r w:rsidRPr="00E074D3">
              <w:rPr>
                <w:sz w:val="16"/>
                <w:szCs w:val="16"/>
              </w:rPr>
              <w:t> 2x5 MHz</w:t>
            </w:r>
          </w:p>
          <w:p w14:paraId="20523088"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0C1C92AC" w14:textId="77777777" w:rsidR="00A426D4" w:rsidRPr="00E074D3" w:rsidRDefault="00A426D4" w:rsidP="000A4F3A">
            <w:pPr>
              <w:rPr>
                <w:sz w:val="16"/>
                <w:szCs w:val="16"/>
              </w:rPr>
            </w:pPr>
            <w:r w:rsidRPr="00E074D3">
              <w:rPr>
                <w:sz w:val="16"/>
                <w:szCs w:val="16"/>
              </w:rPr>
              <w:t> 268,560</w:t>
            </w:r>
          </w:p>
        </w:tc>
        <w:tc>
          <w:tcPr>
            <w:tcW w:w="810" w:type="dxa"/>
            <w:tcBorders>
              <w:top w:val="single" w:sz="4" w:space="0" w:color="auto"/>
              <w:left w:val="single" w:sz="4" w:space="0" w:color="auto"/>
              <w:bottom w:val="single" w:sz="4" w:space="0" w:color="auto"/>
              <w:right w:val="single" w:sz="4" w:space="0" w:color="auto"/>
            </w:tcBorders>
            <w:hideMark/>
          </w:tcPr>
          <w:p w14:paraId="3F338BFA" w14:textId="77777777" w:rsidR="00A426D4" w:rsidRPr="00E074D3" w:rsidRDefault="00A426D4" w:rsidP="000A4F3A">
            <w:pPr>
              <w:rPr>
                <w:sz w:val="16"/>
                <w:szCs w:val="16"/>
              </w:rPr>
            </w:pPr>
            <w:r w:rsidRPr="00E074D3">
              <w:rPr>
                <w:sz w:val="16"/>
                <w:szCs w:val="16"/>
              </w:rPr>
              <w:t> 432,680</w:t>
            </w:r>
          </w:p>
        </w:tc>
        <w:tc>
          <w:tcPr>
            <w:tcW w:w="990" w:type="dxa"/>
            <w:tcBorders>
              <w:top w:val="single" w:sz="4" w:space="0" w:color="auto"/>
              <w:left w:val="single" w:sz="4" w:space="0" w:color="auto"/>
              <w:bottom w:val="single" w:sz="4" w:space="0" w:color="auto"/>
              <w:right w:val="single" w:sz="4" w:space="0" w:color="auto"/>
            </w:tcBorders>
            <w:hideMark/>
          </w:tcPr>
          <w:p w14:paraId="378DD834" w14:textId="77777777" w:rsidR="00A426D4" w:rsidRPr="00E074D3" w:rsidRDefault="00A426D4" w:rsidP="000A4F3A">
            <w:pPr>
              <w:rPr>
                <w:sz w:val="16"/>
                <w:szCs w:val="16"/>
              </w:rPr>
            </w:pPr>
            <w:r w:rsidRPr="00E074D3">
              <w:rPr>
                <w:sz w:val="16"/>
                <w:szCs w:val="16"/>
              </w:rPr>
              <w:t> </w:t>
            </w:r>
          </w:p>
        </w:tc>
        <w:tc>
          <w:tcPr>
            <w:tcW w:w="900" w:type="dxa"/>
            <w:vMerge/>
            <w:tcBorders>
              <w:left w:val="single" w:sz="4" w:space="0" w:color="auto"/>
              <w:right w:val="single" w:sz="4" w:space="0" w:color="auto"/>
            </w:tcBorders>
            <w:hideMark/>
          </w:tcPr>
          <w:p w14:paraId="57AC0952" w14:textId="77777777" w:rsidR="00A426D4" w:rsidRPr="00E074D3" w:rsidRDefault="00A426D4" w:rsidP="000A4F3A">
            <w:pPr>
              <w:rPr>
                <w:sz w:val="16"/>
                <w:szCs w:val="16"/>
              </w:rPr>
            </w:pPr>
          </w:p>
        </w:tc>
        <w:tc>
          <w:tcPr>
            <w:tcW w:w="1171" w:type="dxa"/>
            <w:tcBorders>
              <w:top w:val="single" w:sz="4" w:space="0" w:color="auto"/>
              <w:left w:val="single" w:sz="4" w:space="0" w:color="auto"/>
              <w:bottom w:val="single" w:sz="4" w:space="0" w:color="auto"/>
              <w:right w:val="single" w:sz="4" w:space="0" w:color="auto"/>
            </w:tcBorders>
            <w:hideMark/>
          </w:tcPr>
          <w:p w14:paraId="7DEE8519" w14:textId="77777777" w:rsidR="00A426D4" w:rsidRPr="00E074D3" w:rsidRDefault="00A426D4" w:rsidP="000A4F3A">
            <w:pPr>
              <w:rPr>
                <w:sz w:val="16"/>
                <w:szCs w:val="16"/>
              </w:rPr>
            </w:pPr>
            <w:r w:rsidRPr="00E074D3">
              <w:rPr>
                <w:sz w:val="16"/>
                <w:szCs w:val="16"/>
              </w:rPr>
              <w:t> Post-Auction#</w:t>
            </w:r>
          </w:p>
        </w:tc>
        <w:tc>
          <w:tcPr>
            <w:tcW w:w="810" w:type="dxa"/>
            <w:tcBorders>
              <w:top w:val="single" w:sz="4" w:space="0" w:color="auto"/>
              <w:left w:val="single" w:sz="4" w:space="0" w:color="auto"/>
              <w:bottom w:val="single" w:sz="4" w:space="0" w:color="auto"/>
              <w:right w:val="single" w:sz="4" w:space="0" w:color="auto"/>
            </w:tcBorders>
            <w:hideMark/>
          </w:tcPr>
          <w:p w14:paraId="42750904" w14:textId="77777777" w:rsidR="00A426D4" w:rsidRPr="00E074D3" w:rsidRDefault="00A426D4" w:rsidP="000A4F3A">
            <w:pPr>
              <w:rPr>
                <w:sz w:val="16"/>
                <w:szCs w:val="16"/>
              </w:rPr>
            </w:pPr>
            <w:r w:rsidRPr="00E074D3">
              <w:rPr>
                <w:sz w:val="16"/>
                <w:szCs w:val="16"/>
              </w:rPr>
              <w:t> </w:t>
            </w:r>
          </w:p>
        </w:tc>
      </w:tr>
      <w:tr w:rsidR="00A426D4" w:rsidRPr="00E074D3" w14:paraId="0B790256"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3B92DB8A" w14:textId="77777777" w:rsidR="00A426D4" w:rsidRPr="00E074D3" w:rsidRDefault="00A426D4" w:rsidP="000A4F3A">
            <w:pPr>
              <w:jc w:val="center"/>
              <w:rPr>
                <w:sz w:val="16"/>
                <w:szCs w:val="16"/>
              </w:rPr>
            </w:pPr>
            <w:r w:rsidRPr="00E074D3">
              <w:rPr>
                <w:sz w:val="16"/>
                <w:szCs w:val="16"/>
              </w:rPr>
              <w:t>4</w:t>
            </w:r>
          </w:p>
        </w:tc>
        <w:tc>
          <w:tcPr>
            <w:tcW w:w="991" w:type="dxa"/>
            <w:tcBorders>
              <w:top w:val="single" w:sz="4" w:space="0" w:color="auto"/>
              <w:left w:val="single" w:sz="4" w:space="0" w:color="auto"/>
              <w:bottom w:val="single" w:sz="4" w:space="0" w:color="auto"/>
              <w:right w:val="single" w:sz="4" w:space="0" w:color="auto"/>
            </w:tcBorders>
            <w:hideMark/>
          </w:tcPr>
          <w:p w14:paraId="0BFD0524" w14:textId="77777777" w:rsidR="00A426D4" w:rsidRPr="00E074D3" w:rsidRDefault="00A426D4" w:rsidP="000A4F3A">
            <w:pPr>
              <w:rPr>
                <w:sz w:val="16"/>
                <w:szCs w:val="16"/>
              </w:rPr>
            </w:pPr>
            <w:r w:rsidRPr="00E074D3">
              <w:rPr>
                <w:sz w:val="16"/>
                <w:szCs w:val="16"/>
              </w:rPr>
              <w:t> National</w:t>
            </w:r>
          </w:p>
        </w:tc>
        <w:tc>
          <w:tcPr>
            <w:tcW w:w="721" w:type="dxa"/>
            <w:tcBorders>
              <w:top w:val="single" w:sz="4" w:space="0" w:color="auto"/>
              <w:left w:val="single" w:sz="4" w:space="0" w:color="auto"/>
              <w:bottom w:val="single" w:sz="4" w:space="0" w:color="auto"/>
              <w:right w:val="single" w:sz="4" w:space="0" w:color="auto"/>
            </w:tcBorders>
            <w:hideMark/>
          </w:tcPr>
          <w:p w14:paraId="04BAFEEA" w14:textId="77777777" w:rsidR="00A426D4" w:rsidRPr="00E074D3" w:rsidRDefault="00A426D4" w:rsidP="000A4F3A">
            <w:pPr>
              <w:rPr>
                <w:sz w:val="16"/>
                <w:szCs w:val="16"/>
              </w:rPr>
            </w:pPr>
            <w:r w:rsidRPr="00E074D3">
              <w:rPr>
                <w:sz w:val="16"/>
                <w:szCs w:val="16"/>
              </w:rPr>
              <w:t> 2019</w:t>
            </w:r>
          </w:p>
        </w:tc>
        <w:tc>
          <w:tcPr>
            <w:tcW w:w="811" w:type="dxa"/>
            <w:tcBorders>
              <w:top w:val="single" w:sz="4" w:space="0" w:color="auto"/>
              <w:left w:val="single" w:sz="4" w:space="0" w:color="auto"/>
              <w:bottom w:val="single" w:sz="4" w:space="0" w:color="auto"/>
              <w:right w:val="single" w:sz="4" w:space="0" w:color="auto"/>
            </w:tcBorders>
            <w:hideMark/>
          </w:tcPr>
          <w:p w14:paraId="14D1F967" w14:textId="77777777" w:rsidR="00A426D4" w:rsidRPr="00E074D3" w:rsidRDefault="00A426D4" w:rsidP="000A4F3A">
            <w:pPr>
              <w:rPr>
                <w:sz w:val="16"/>
                <w:szCs w:val="16"/>
              </w:rPr>
            </w:pPr>
            <w:r w:rsidRPr="00E074D3">
              <w:rPr>
                <w:sz w:val="16"/>
                <w:szCs w:val="16"/>
              </w:rPr>
              <w:t> 1800</w:t>
            </w:r>
          </w:p>
        </w:tc>
        <w:tc>
          <w:tcPr>
            <w:tcW w:w="1710" w:type="dxa"/>
            <w:gridSpan w:val="2"/>
            <w:tcBorders>
              <w:top w:val="single" w:sz="4" w:space="0" w:color="auto"/>
              <w:left w:val="single" w:sz="4" w:space="0" w:color="auto"/>
              <w:bottom w:val="single" w:sz="4" w:space="0" w:color="auto"/>
              <w:right w:val="single" w:sz="4" w:space="0" w:color="auto"/>
            </w:tcBorders>
            <w:hideMark/>
          </w:tcPr>
          <w:p w14:paraId="5659A634" w14:textId="77777777" w:rsidR="00A426D4" w:rsidRPr="00E074D3" w:rsidRDefault="00A426D4" w:rsidP="000A4F3A">
            <w:pPr>
              <w:rPr>
                <w:sz w:val="16"/>
                <w:szCs w:val="16"/>
              </w:rPr>
            </w:pPr>
            <w:r w:rsidRPr="00E074D3">
              <w:rPr>
                <w:sz w:val="16"/>
                <w:szCs w:val="16"/>
              </w:rPr>
              <w:t> 2x9 MHz</w:t>
            </w:r>
          </w:p>
          <w:p w14:paraId="484A0529"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5AB4E1CA" w14:textId="77777777" w:rsidR="00A426D4" w:rsidRPr="00E074D3" w:rsidRDefault="00A426D4" w:rsidP="000A4F3A">
            <w:pPr>
              <w:rPr>
                <w:sz w:val="16"/>
                <w:szCs w:val="16"/>
              </w:rPr>
            </w:pPr>
            <w:r w:rsidRPr="00E074D3">
              <w:rPr>
                <w:sz w:val="16"/>
                <w:szCs w:val="16"/>
              </w:rPr>
              <w:t> 268,560</w:t>
            </w:r>
          </w:p>
        </w:tc>
        <w:tc>
          <w:tcPr>
            <w:tcW w:w="810" w:type="dxa"/>
            <w:tcBorders>
              <w:top w:val="single" w:sz="4" w:space="0" w:color="auto"/>
              <w:left w:val="single" w:sz="4" w:space="0" w:color="auto"/>
              <w:bottom w:val="single" w:sz="4" w:space="0" w:color="auto"/>
              <w:right w:val="single" w:sz="4" w:space="0" w:color="auto"/>
            </w:tcBorders>
            <w:hideMark/>
          </w:tcPr>
          <w:p w14:paraId="6846F1CD" w14:textId="77777777" w:rsidR="00A426D4" w:rsidRPr="00E074D3" w:rsidRDefault="00A426D4" w:rsidP="000A4F3A">
            <w:pPr>
              <w:rPr>
                <w:sz w:val="16"/>
                <w:szCs w:val="16"/>
              </w:rPr>
            </w:pPr>
            <w:r w:rsidRPr="00E074D3">
              <w:rPr>
                <w:sz w:val="16"/>
                <w:szCs w:val="16"/>
              </w:rPr>
              <w:t> 432,680</w:t>
            </w:r>
          </w:p>
        </w:tc>
        <w:tc>
          <w:tcPr>
            <w:tcW w:w="990" w:type="dxa"/>
            <w:tcBorders>
              <w:top w:val="single" w:sz="4" w:space="0" w:color="auto"/>
              <w:left w:val="single" w:sz="4" w:space="0" w:color="auto"/>
              <w:bottom w:val="single" w:sz="4" w:space="0" w:color="auto"/>
              <w:right w:val="single" w:sz="4" w:space="0" w:color="auto"/>
            </w:tcBorders>
            <w:hideMark/>
          </w:tcPr>
          <w:p w14:paraId="04B72323" w14:textId="77777777" w:rsidR="00A426D4" w:rsidRPr="00E074D3" w:rsidRDefault="00A426D4" w:rsidP="000A4F3A">
            <w:pPr>
              <w:rPr>
                <w:sz w:val="16"/>
                <w:szCs w:val="16"/>
              </w:rPr>
            </w:pPr>
            <w:r w:rsidRPr="00E074D3">
              <w:rPr>
                <w:sz w:val="16"/>
                <w:szCs w:val="16"/>
              </w:rPr>
              <w:t> </w:t>
            </w:r>
          </w:p>
        </w:tc>
        <w:tc>
          <w:tcPr>
            <w:tcW w:w="900" w:type="dxa"/>
            <w:vMerge/>
            <w:tcBorders>
              <w:left w:val="single" w:sz="4" w:space="0" w:color="auto"/>
              <w:right w:val="single" w:sz="4" w:space="0" w:color="auto"/>
            </w:tcBorders>
            <w:hideMark/>
          </w:tcPr>
          <w:p w14:paraId="00CBAB25" w14:textId="77777777" w:rsidR="00A426D4" w:rsidRPr="00E074D3" w:rsidRDefault="00A426D4" w:rsidP="000A4F3A">
            <w:pPr>
              <w:rPr>
                <w:sz w:val="16"/>
                <w:szCs w:val="16"/>
              </w:rPr>
            </w:pPr>
          </w:p>
        </w:tc>
        <w:tc>
          <w:tcPr>
            <w:tcW w:w="1171" w:type="dxa"/>
            <w:tcBorders>
              <w:top w:val="single" w:sz="4" w:space="0" w:color="auto"/>
              <w:left w:val="single" w:sz="4" w:space="0" w:color="auto"/>
              <w:bottom w:val="single" w:sz="4" w:space="0" w:color="auto"/>
              <w:right w:val="single" w:sz="4" w:space="0" w:color="auto"/>
            </w:tcBorders>
            <w:hideMark/>
          </w:tcPr>
          <w:p w14:paraId="20714B1D" w14:textId="77777777" w:rsidR="00A426D4" w:rsidRPr="00E074D3" w:rsidRDefault="00A426D4" w:rsidP="000A4F3A">
            <w:pPr>
              <w:rPr>
                <w:sz w:val="16"/>
                <w:szCs w:val="16"/>
              </w:rPr>
            </w:pPr>
            <w:r w:rsidRPr="00E074D3">
              <w:rPr>
                <w:sz w:val="16"/>
                <w:szCs w:val="16"/>
              </w:rPr>
              <w:t> Auction</w:t>
            </w:r>
          </w:p>
        </w:tc>
        <w:tc>
          <w:tcPr>
            <w:tcW w:w="810" w:type="dxa"/>
            <w:tcBorders>
              <w:top w:val="single" w:sz="4" w:space="0" w:color="auto"/>
              <w:left w:val="single" w:sz="4" w:space="0" w:color="auto"/>
              <w:bottom w:val="single" w:sz="4" w:space="0" w:color="auto"/>
              <w:right w:val="single" w:sz="4" w:space="0" w:color="auto"/>
            </w:tcBorders>
            <w:hideMark/>
          </w:tcPr>
          <w:p w14:paraId="355B5282" w14:textId="77777777" w:rsidR="00A426D4" w:rsidRPr="00E074D3" w:rsidRDefault="00A426D4" w:rsidP="000A4F3A">
            <w:pPr>
              <w:rPr>
                <w:sz w:val="16"/>
                <w:szCs w:val="16"/>
              </w:rPr>
            </w:pPr>
            <w:r w:rsidRPr="00E074D3">
              <w:rPr>
                <w:sz w:val="16"/>
                <w:szCs w:val="16"/>
              </w:rPr>
              <w:t> </w:t>
            </w:r>
          </w:p>
        </w:tc>
      </w:tr>
      <w:tr w:rsidR="00A426D4" w:rsidRPr="00E074D3" w14:paraId="44797381"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3C5B4272" w14:textId="77777777" w:rsidR="00A426D4" w:rsidRPr="00E074D3" w:rsidRDefault="00A426D4" w:rsidP="000A4F3A">
            <w:pPr>
              <w:jc w:val="center"/>
              <w:rPr>
                <w:sz w:val="16"/>
                <w:szCs w:val="16"/>
              </w:rPr>
            </w:pPr>
            <w:r w:rsidRPr="00E074D3">
              <w:rPr>
                <w:sz w:val="16"/>
                <w:szCs w:val="16"/>
              </w:rPr>
              <w:t>5</w:t>
            </w:r>
          </w:p>
        </w:tc>
        <w:tc>
          <w:tcPr>
            <w:tcW w:w="991" w:type="dxa"/>
            <w:tcBorders>
              <w:top w:val="single" w:sz="4" w:space="0" w:color="auto"/>
              <w:left w:val="single" w:sz="4" w:space="0" w:color="auto"/>
              <w:bottom w:val="single" w:sz="4" w:space="0" w:color="auto"/>
              <w:right w:val="single" w:sz="4" w:space="0" w:color="auto"/>
            </w:tcBorders>
            <w:hideMark/>
          </w:tcPr>
          <w:p w14:paraId="1410DD28" w14:textId="77777777" w:rsidR="00A426D4" w:rsidRPr="00E074D3" w:rsidRDefault="00A426D4" w:rsidP="000A4F3A">
            <w:pPr>
              <w:rPr>
                <w:sz w:val="16"/>
                <w:szCs w:val="16"/>
              </w:rPr>
            </w:pPr>
            <w:r w:rsidRPr="00E074D3">
              <w:rPr>
                <w:sz w:val="16"/>
                <w:szCs w:val="16"/>
              </w:rPr>
              <w:t> National</w:t>
            </w:r>
          </w:p>
        </w:tc>
        <w:tc>
          <w:tcPr>
            <w:tcW w:w="721" w:type="dxa"/>
            <w:tcBorders>
              <w:top w:val="single" w:sz="4" w:space="0" w:color="auto"/>
              <w:left w:val="single" w:sz="4" w:space="0" w:color="auto"/>
              <w:bottom w:val="single" w:sz="4" w:space="0" w:color="auto"/>
              <w:right w:val="single" w:sz="4" w:space="0" w:color="auto"/>
            </w:tcBorders>
            <w:hideMark/>
          </w:tcPr>
          <w:p w14:paraId="6600F922" w14:textId="77777777" w:rsidR="00A426D4" w:rsidRPr="00E074D3" w:rsidRDefault="00A426D4" w:rsidP="000A4F3A">
            <w:pPr>
              <w:rPr>
                <w:sz w:val="16"/>
                <w:szCs w:val="16"/>
              </w:rPr>
            </w:pPr>
            <w:r w:rsidRPr="00E074D3">
              <w:rPr>
                <w:sz w:val="16"/>
                <w:szCs w:val="16"/>
              </w:rPr>
              <w:t> 2019</w:t>
            </w:r>
          </w:p>
        </w:tc>
        <w:tc>
          <w:tcPr>
            <w:tcW w:w="811" w:type="dxa"/>
            <w:tcBorders>
              <w:top w:val="single" w:sz="4" w:space="0" w:color="auto"/>
              <w:left w:val="single" w:sz="4" w:space="0" w:color="auto"/>
              <w:bottom w:val="single" w:sz="4" w:space="0" w:color="auto"/>
              <w:right w:val="single" w:sz="4" w:space="0" w:color="auto"/>
            </w:tcBorders>
            <w:hideMark/>
          </w:tcPr>
          <w:p w14:paraId="4E6270A2" w14:textId="77777777" w:rsidR="00A426D4" w:rsidRPr="00E074D3" w:rsidRDefault="00A426D4" w:rsidP="000A4F3A">
            <w:pPr>
              <w:rPr>
                <w:sz w:val="16"/>
                <w:szCs w:val="16"/>
              </w:rPr>
            </w:pPr>
            <w:r w:rsidRPr="00E074D3">
              <w:rPr>
                <w:sz w:val="16"/>
                <w:szCs w:val="16"/>
              </w:rPr>
              <w:t> 800</w:t>
            </w:r>
          </w:p>
        </w:tc>
        <w:tc>
          <w:tcPr>
            <w:tcW w:w="1710" w:type="dxa"/>
            <w:gridSpan w:val="2"/>
            <w:tcBorders>
              <w:top w:val="single" w:sz="4" w:space="0" w:color="auto"/>
              <w:left w:val="single" w:sz="4" w:space="0" w:color="auto"/>
              <w:bottom w:val="single" w:sz="4" w:space="0" w:color="auto"/>
              <w:right w:val="single" w:sz="4" w:space="0" w:color="auto"/>
            </w:tcBorders>
            <w:hideMark/>
          </w:tcPr>
          <w:p w14:paraId="3187C42E" w14:textId="77777777" w:rsidR="00A426D4" w:rsidRPr="00E074D3" w:rsidRDefault="00A426D4" w:rsidP="000A4F3A">
            <w:pPr>
              <w:rPr>
                <w:sz w:val="16"/>
                <w:szCs w:val="16"/>
              </w:rPr>
            </w:pPr>
            <w:r w:rsidRPr="00E074D3">
              <w:rPr>
                <w:sz w:val="16"/>
                <w:szCs w:val="16"/>
              </w:rPr>
              <w:t> 2x10 MHz</w:t>
            </w:r>
          </w:p>
          <w:p w14:paraId="407DDD92"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7AA011B" w14:textId="77777777" w:rsidR="00A426D4" w:rsidRPr="00E074D3" w:rsidRDefault="00A426D4" w:rsidP="000A4F3A">
            <w:pPr>
              <w:rPr>
                <w:sz w:val="16"/>
                <w:szCs w:val="16"/>
              </w:rPr>
            </w:pPr>
            <w:r w:rsidRPr="00E074D3">
              <w:rPr>
                <w:sz w:val="16"/>
                <w:szCs w:val="16"/>
              </w:rPr>
              <w:t> 201,420</w:t>
            </w:r>
          </w:p>
        </w:tc>
        <w:tc>
          <w:tcPr>
            <w:tcW w:w="810" w:type="dxa"/>
            <w:tcBorders>
              <w:top w:val="single" w:sz="4" w:space="0" w:color="auto"/>
              <w:left w:val="single" w:sz="4" w:space="0" w:color="auto"/>
              <w:bottom w:val="single" w:sz="4" w:space="0" w:color="auto"/>
              <w:right w:val="single" w:sz="4" w:space="0" w:color="auto"/>
            </w:tcBorders>
            <w:hideMark/>
          </w:tcPr>
          <w:p w14:paraId="0FF94533" w14:textId="77777777" w:rsidR="00A426D4" w:rsidRPr="00E074D3" w:rsidRDefault="00A426D4" w:rsidP="000A4F3A">
            <w:pPr>
              <w:jc w:val="center"/>
              <w:rPr>
                <w:sz w:val="16"/>
                <w:szCs w:val="16"/>
              </w:rPr>
            </w:pPr>
            <w:r w:rsidRPr="00E074D3">
              <w:rPr>
                <w:sz w:val="16"/>
                <w:szCs w:val="16"/>
              </w:rPr>
              <w:t>-</w:t>
            </w:r>
          </w:p>
        </w:tc>
        <w:tc>
          <w:tcPr>
            <w:tcW w:w="990" w:type="dxa"/>
            <w:tcBorders>
              <w:top w:val="single" w:sz="4" w:space="0" w:color="auto"/>
              <w:left w:val="single" w:sz="4" w:space="0" w:color="auto"/>
              <w:bottom w:val="single" w:sz="4" w:space="0" w:color="auto"/>
              <w:right w:val="single" w:sz="4" w:space="0" w:color="auto"/>
            </w:tcBorders>
            <w:hideMark/>
          </w:tcPr>
          <w:p w14:paraId="68E06794" w14:textId="77777777" w:rsidR="00A426D4" w:rsidRPr="00E074D3" w:rsidRDefault="00A426D4" w:rsidP="000A4F3A">
            <w:pPr>
              <w:rPr>
                <w:sz w:val="16"/>
                <w:szCs w:val="16"/>
              </w:rPr>
            </w:pPr>
            <w:r w:rsidRPr="00E074D3">
              <w:rPr>
                <w:sz w:val="16"/>
                <w:szCs w:val="16"/>
              </w:rPr>
              <w:t> </w:t>
            </w:r>
          </w:p>
        </w:tc>
        <w:tc>
          <w:tcPr>
            <w:tcW w:w="900" w:type="dxa"/>
            <w:vMerge/>
            <w:tcBorders>
              <w:left w:val="single" w:sz="4" w:space="0" w:color="auto"/>
              <w:bottom w:val="single" w:sz="4" w:space="0" w:color="auto"/>
              <w:right w:val="single" w:sz="4" w:space="0" w:color="auto"/>
            </w:tcBorders>
            <w:hideMark/>
          </w:tcPr>
          <w:p w14:paraId="03F27F7F" w14:textId="77777777" w:rsidR="00A426D4" w:rsidRPr="00E074D3" w:rsidRDefault="00A426D4" w:rsidP="000A4F3A">
            <w:pPr>
              <w:rPr>
                <w:sz w:val="16"/>
                <w:szCs w:val="16"/>
              </w:rPr>
            </w:pPr>
          </w:p>
        </w:tc>
        <w:tc>
          <w:tcPr>
            <w:tcW w:w="1171" w:type="dxa"/>
            <w:tcBorders>
              <w:top w:val="single" w:sz="4" w:space="0" w:color="auto"/>
              <w:left w:val="single" w:sz="4" w:space="0" w:color="auto"/>
              <w:bottom w:val="single" w:sz="4" w:space="0" w:color="auto"/>
              <w:right w:val="single" w:sz="4" w:space="0" w:color="auto"/>
            </w:tcBorders>
            <w:hideMark/>
          </w:tcPr>
          <w:p w14:paraId="0911DFBD" w14:textId="77777777" w:rsidR="00A426D4" w:rsidRPr="00E074D3" w:rsidRDefault="00A426D4" w:rsidP="000A4F3A">
            <w:pPr>
              <w:rPr>
                <w:sz w:val="16"/>
                <w:szCs w:val="16"/>
              </w:rPr>
            </w:pPr>
            <w:r w:rsidRPr="00E074D3">
              <w:rPr>
                <w:sz w:val="16"/>
                <w:szCs w:val="16"/>
              </w:rPr>
              <w:t> Pre-Auction##</w:t>
            </w:r>
          </w:p>
        </w:tc>
        <w:tc>
          <w:tcPr>
            <w:tcW w:w="810" w:type="dxa"/>
            <w:tcBorders>
              <w:top w:val="single" w:sz="4" w:space="0" w:color="auto"/>
              <w:left w:val="single" w:sz="4" w:space="0" w:color="auto"/>
              <w:bottom w:val="single" w:sz="4" w:space="0" w:color="auto"/>
              <w:right w:val="single" w:sz="4" w:space="0" w:color="auto"/>
            </w:tcBorders>
            <w:hideMark/>
          </w:tcPr>
          <w:p w14:paraId="0DC11CC5" w14:textId="77777777" w:rsidR="00A426D4" w:rsidRPr="00E074D3" w:rsidRDefault="00A426D4" w:rsidP="000A4F3A">
            <w:pPr>
              <w:rPr>
                <w:sz w:val="16"/>
                <w:szCs w:val="16"/>
              </w:rPr>
            </w:pPr>
            <w:r w:rsidRPr="00E074D3">
              <w:rPr>
                <w:sz w:val="16"/>
                <w:szCs w:val="16"/>
              </w:rPr>
              <w:t> </w:t>
            </w:r>
          </w:p>
        </w:tc>
      </w:tr>
    </w:tbl>
    <w:p w14:paraId="0250EFB6" w14:textId="77777777" w:rsidR="00A426D4" w:rsidRPr="00E074D3" w:rsidRDefault="00A426D4" w:rsidP="00A426D4"/>
    <w:p w14:paraId="7608D668" w14:textId="77777777" w:rsidR="00A426D4" w:rsidRPr="00E074D3" w:rsidRDefault="00A426D4" w:rsidP="00406FE9">
      <w:pPr>
        <w:pStyle w:val="ListParagraph"/>
        <w:numPr>
          <w:ilvl w:val="0"/>
          <w:numId w:val="33"/>
        </w:numPr>
        <w:jc w:val="both"/>
      </w:pPr>
      <w:r w:rsidRPr="00E074D3">
        <w:t xml:space="preserve">Note: Concept of blocks was not used. Bandwidth requested by the operators were assigned whenever allowed by the spectrum capping policy and availability. </w:t>
      </w:r>
    </w:p>
    <w:p w14:paraId="4C1643F3" w14:textId="767B7F08" w:rsidR="00A426D4" w:rsidRPr="00E074D3" w:rsidRDefault="00A426D4" w:rsidP="00406FE9">
      <w:pPr>
        <w:pStyle w:val="ListParagraph"/>
        <w:numPr>
          <w:ilvl w:val="0"/>
          <w:numId w:val="33"/>
        </w:numPr>
        <w:jc w:val="both"/>
      </w:pPr>
      <w:r w:rsidRPr="00E074D3">
        <w:t xml:space="preserve">Spectrum prices in Nepal are calculated in Nepalese Currency. The prices in </w:t>
      </w:r>
      <w:r w:rsidR="009F647F" w:rsidRPr="00E074D3">
        <w:t>the above</w:t>
      </w:r>
      <w:r w:rsidRPr="00E074D3">
        <w:t xml:space="preserve"> table are approximate values assuming 1 USD = 134.05 NPR.</w:t>
      </w:r>
    </w:p>
    <w:p w14:paraId="0D39AEE7" w14:textId="7AC5531C" w:rsidR="00A426D4" w:rsidRPr="00E074D3" w:rsidRDefault="00A426D4" w:rsidP="00406FE9">
      <w:pPr>
        <w:pStyle w:val="ListParagraph"/>
        <w:numPr>
          <w:ilvl w:val="0"/>
          <w:numId w:val="33"/>
        </w:numPr>
        <w:jc w:val="both"/>
      </w:pPr>
      <w:r w:rsidRPr="00E074D3">
        <w:t xml:space="preserve"># Assignment post-auction </w:t>
      </w:r>
      <w:r w:rsidR="009F647F" w:rsidRPr="00E074D3">
        <w:t>is</w:t>
      </w:r>
      <w:r w:rsidRPr="00E074D3">
        <w:t xml:space="preserve"> subject to same spectrum fees and rollout conditions determined by auction.</w:t>
      </w:r>
    </w:p>
    <w:p w14:paraId="78F77D6D" w14:textId="77777777" w:rsidR="00A426D4" w:rsidRPr="00E074D3" w:rsidRDefault="00A426D4" w:rsidP="00406FE9">
      <w:pPr>
        <w:pStyle w:val="ListParagraph"/>
        <w:numPr>
          <w:ilvl w:val="0"/>
          <w:numId w:val="33"/>
        </w:numPr>
        <w:jc w:val="both"/>
      </w:pPr>
      <w:r w:rsidRPr="00E074D3">
        <w:t>## Assignment pre-auction must agree the same prices and conditions as determined by the auction later.</w:t>
      </w:r>
    </w:p>
    <w:p w14:paraId="4993B090" w14:textId="77777777" w:rsidR="00A426D4" w:rsidRPr="00E074D3" w:rsidRDefault="00A426D4" w:rsidP="00A426D4"/>
    <w:p w14:paraId="3265FD7A" w14:textId="77777777" w:rsidR="00A426D4" w:rsidRPr="00E074D3" w:rsidRDefault="00A426D4" w:rsidP="00A426D4">
      <w:pPr>
        <w:tabs>
          <w:tab w:val="left" w:pos="810"/>
        </w:tabs>
        <w:ind w:firstLine="810"/>
        <w:contextualSpacing/>
        <w:jc w:val="both"/>
        <w:rPr>
          <w:b/>
        </w:rPr>
      </w:pPr>
      <w:r w:rsidRPr="00E074D3">
        <w:rPr>
          <w:b/>
        </w:rPr>
        <w:t>8. Pakistan</w:t>
      </w:r>
    </w:p>
    <w:p w14:paraId="0DBA00F9" w14:textId="77777777" w:rsidR="00A426D4" w:rsidRPr="00E074D3" w:rsidRDefault="00A426D4" w:rsidP="00A426D4"/>
    <w:tbl>
      <w:tblPr>
        <w:tblStyle w:val="TableGrid"/>
        <w:tblW w:w="10080" w:type="dxa"/>
        <w:tblLayout w:type="fixed"/>
        <w:tblLook w:val="04A0" w:firstRow="1" w:lastRow="0" w:firstColumn="1" w:lastColumn="0" w:noHBand="0" w:noVBand="1"/>
      </w:tblPr>
      <w:tblGrid>
        <w:gridCol w:w="356"/>
        <w:gridCol w:w="991"/>
        <w:gridCol w:w="721"/>
        <w:gridCol w:w="811"/>
        <w:gridCol w:w="900"/>
        <w:gridCol w:w="810"/>
        <w:gridCol w:w="810"/>
        <w:gridCol w:w="810"/>
        <w:gridCol w:w="990"/>
        <w:gridCol w:w="900"/>
        <w:gridCol w:w="1171"/>
        <w:gridCol w:w="810"/>
      </w:tblGrid>
      <w:tr w:rsidR="00A426D4" w:rsidRPr="00E074D3" w14:paraId="5521BA15" w14:textId="77777777" w:rsidTr="000A4F3A">
        <w:trPr>
          <w:trHeight w:val="503"/>
        </w:trPr>
        <w:tc>
          <w:tcPr>
            <w:tcW w:w="356" w:type="dxa"/>
            <w:vMerge w:val="restart"/>
            <w:tcBorders>
              <w:top w:val="single" w:sz="4" w:space="0" w:color="auto"/>
              <w:left w:val="single" w:sz="4" w:space="0" w:color="auto"/>
              <w:bottom w:val="single" w:sz="4" w:space="0" w:color="auto"/>
              <w:right w:val="single" w:sz="4" w:space="0" w:color="auto"/>
            </w:tcBorders>
            <w:hideMark/>
          </w:tcPr>
          <w:p w14:paraId="33C40728" w14:textId="77777777" w:rsidR="00A426D4" w:rsidRPr="00E074D3" w:rsidRDefault="00A426D4" w:rsidP="000A4F3A">
            <w:pPr>
              <w:jc w:val="center"/>
              <w:rPr>
                <w:sz w:val="16"/>
                <w:szCs w:val="16"/>
              </w:rPr>
            </w:pPr>
            <w:proofErr w:type="spellStart"/>
            <w:r w:rsidRPr="00E074D3">
              <w:rPr>
                <w:sz w:val="16"/>
                <w:szCs w:val="16"/>
              </w:rPr>
              <w:t>Sl</w:t>
            </w:r>
            <w:proofErr w:type="spellEnd"/>
          </w:p>
        </w:tc>
        <w:tc>
          <w:tcPr>
            <w:tcW w:w="991" w:type="dxa"/>
            <w:vMerge w:val="restart"/>
            <w:tcBorders>
              <w:top w:val="single" w:sz="4" w:space="0" w:color="auto"/>
              <w:left w:val="single" w:sz="4" w:space="0" w:color="auto"/>
              <w:bottom w:val="single" w:sz="4" w:space="0" w:color="auto"/>
              <w:right w:val="single" w:sz="4" w:space="0" w:color="auto"/>
            </w:tcBorders>
            <w:hideMark/>
          </w:tcPr>
          <w:p w14:paraId="025353F0" w14:textId="77777777" w:rsidR="00A426D4" w:rsidRPr="00E074D3" w:rsidRDefault="00A426D4" w:rsidP="000A4F3A">
            <w:pPr>
              <w:jc w:val="center"/>
              <w:rPr>
                <w:sz w:val="16"/>
                <w:szCs w:val="16"/>
              </w:rPr>
            </w:pPr>
            <w:r w:rsidRPr="00E074D3">
              <w:rPr>
                <w:sz w:val="16"/>
                <w:szCs w:val="16"/>
              </w:rPr>
              <w:t>Jurisdiction (National/ Provincial/ others)</w:t>
            </w:r>
          </w:p>
        </w:tc>
        <w:tc>
          <w:tcPr>
            <w:tcW w:w="721" w:type="dxa"/>
            <w:vMerge w:val="restart"/>
            <w:tcBorders>
              <w:top w:val="single" w:sz="4" w:space="0" w:color="auto"/>
              <w:left w:val="single" w:sz="4" w:space="0" w:color="auto"/>
              <w:bottom w:val="single" w:sz="4" w:space="0" w:color="auto"/>
              <w:right w:val="single" w:sz="4" w:space="0" w:color="auto"/>
            </w:tcBorders>
            <w:hideMark/>
          </w:tcPr>
          <w:p w14:paraId="51C7DFD3" w14:textId="77777777" w:rsidR="00A426D4" w:rsidRPr="00E074D3" w:rsidRDefault="00A426D4" w:rsidP="000A4F3A">
            <w:pPr>
              <w:jc w:val="center"/>
              <w:rPr>
                <w:sz w:val="16"/>
                <w:szCs w:val="16"/>
              </w:rPr>
            </w:pPr>
            <w:r w:rsidRPr="00E074D3">
              <w:rPr>
                <w:sz w:val="16"/>
                <w:szCs w:val="16"/>
              </w:rPr>
              <w:t>Award Year</w:t>
            </w:r>
          </w:p>
        </w:tc>
        <w:tc>
          <w:tcPr>
            <w:tcW w:w="811" w:type="dxa"/>
            <w:vMerge w:val="restart"/>
            <w:tcBorders>
              <w:top w:val="single" w:sz="4" w:space="0" w:color="auto"/>
              <w:left w:val="single" w:sz="4" w:space="0" w:color="auto"/>
              <w:bottom w:val="single" w:sz="4" w:space="0" w:color="auto"/>
              <w:right w:val="single" w:sz="4" w:space="0" w:color="auto"/>
            </w:tcBorders>
            <w:hideMark/>
          </w:tcPr>
          <w:p w14:paraId="7BE27FFC" w14:textId="77777777" w:rsidR="00A426D4" w:rsidRPr="00E074D3" w:rsidRDefault="00A426D4" w:rsidP="000A4F3A">
            <w:pPr>
              <w:jc w:val="center"/>
              <w:rPr>
                <w:sz w:val="16"/>
                <w:szCs w:val="16"/>
              </w:rPr>
            </w:pPr>
            <w:r w:rsidRPr="00E074D3">
              <w:rPr>
                <w:sz w:val="16"/>
                <w:szCs w:val="16"/>
              </w:rPr>
              <w:t>Band Awarded</w:t>
            </w:r>
          </w:p>
        </w:tc>
        <w:tc>
          <w:tcPr>
            <w:tcW w:w="900" w:type="dxa"/>
            <w:vMerge w:val="restart"/>
            <w:tcBorders>
              <w:top w:val="single" w:sz="4" w:space="0" w:color="auto"/>
              <w:left w:val="single" w:sz="4" w:space="0" w:color="auto"/>
              <w:bottom w:val="single" w:sz="4" w:space="0" w:color="auto"/>
              <w:right w:val="single" w:sz="4" w:space="0" w:color="auto"/>
            </w:tcBorders>
            <w:hideMark/>
          </w:tcPr>
          <w:p w14:paraId="3B54F1B0" w14:textId="77777777" w:rsidR="00A426D4" w:rsidRPr="00E074D3" w:rsidRDefault="00A426D4" w:rsidP="000A4F3A">
            <w:pPr>
              <w:jc w:val="center"/>
              <w:rPr>
                <w:sz w:val="16"/>
                <w:szCs w:val="16"/>
              </w:rPr>
            </w:pPr>
            <w:r w:rsidRPr="00E074D3">
              <w:rPr>
                <w:sz w:val="16"/>
                <w:szCs w:val="16"/>
              </w:rPr>
              <w:t>Spectrum blocks awarded</w:t>
            </w:r>
          </w:p>
        </w:tc>
        <w:tc>
          <w:tcPr>
            <w:tcW w:w="810" w:type="dxa"/>
            <w:vMerge w:val="restart"/>
            <w:tcBorders>
              <w:top w:val="single" w:sz="4" w:space="0" w:color="auto"/>
              <w:left w:val="single" w:sz="4" w:space="0" w:color="auto"/>
              <w:bottom w:val="single" w:sz="4" w:space="0" w:color="auto"/>
              <w:right w:val="single" w:sz="4" w:space="0" w:color="auto"/>
            </w:tcBorders>
            <w:hideMark/>
          </w:tcPr>
          <w:p w14:paraId="44C8D29D" w14:textId="77777777" w:rsidR="00A426D4" w:rsidRPr="00E074D3" w:rsidRDefault="00A426D4" w:rsidP="000A4F3A">
            <w:pPr>
              <w:jc w:val="center"/>
              <w:rPr>
                <w:sz w:val="16"/>
                <w:szCs w:val="16"/>
              </w:rPr>
            </w:pPr>
            <w:r w:rsidRPr="00E074D3">
              <w:rPr>
                <w:sz w:val="16"/>
                <w:szCs w:val="16"/>
              </w:rPr>
              <w:t>Block size awarded</w:t>
            </w:r>
          </w:p>
        </w:tc>
        <w:tc>
          <w:tcPr>
            <w:tcW w:w="1620" w:type="dxa"/>
            <w:gridSpan w:val="2"/>
            <w:tcBorders>
              <w:top w:val="single" w:sz="4" w:space="0" w:color="auto"/>
              <w:left w:val="single" w:sz="4" w:space="0" w:color="auto"/>
              <w:bottom w:val="single" w:sz="4" w:space="0" w:color="auto"/>
              <w:right w:val="single" w:sz="4" w:space="0" w:color="auto"/>
            </w:tcBorders>
            <w:hideMark/>
          </w:tcPr>
          <w:p w14:paraId="6744BD87" w14:textId="77777777" w:rsidR="00A426D4" w:rsidRPr="00E074D3" w:rsidRDefault="00A426D4" w:rsidP="000A4F3A">
            <w:pPr>
              <w:jc w:val="center"/>
              <w:rPr>
                <w:sz w:val="16"/>
                <w:szCs w:val="16"/>
              </w:rPr>
            </w:pPr>
            <w:r w:rsidRPr="00E074D3">
              <w:rPr>
                <w:sz w:val="16"/>
                <w:szCs w:val="16"/>
              </w:rPr>
              <w:t>Price per MHz* (USD)</w:t>
            </w:r>
          </w:p>
        </w:tc>
        <w:tc>
          <w:tcPr>
            <w:tcW w:w="990" w:type="dxa"/>
            <w:vMerge w:val="restart"/>
            <w:tcBorders>
              <w:top w:val="single" w:sz="4" w:space="0" w:color="auto"/>
              <w:left w:val="single" w:sz="4" w:space="0" w:color="auto"/>
              <w:bottom w:val="single" w:sz="4" w:space="0" w:color="auto"/>
              <w:right w:val="single" w:sz="4" w:space="0" w:color="auto"/>
            </w:tcBorders>
            <w:hideMark/>
          </w:tcPr>
          <w:p w14:paraId="5327E4D8" w14:textId="77777777" w:rsidR="00A426D4" w:rsidRPr="00E074D3" w:rsidRDefault="00A426D4" w:rsidP="000A4F3A">
            <w:pPr>
              <w:jc w:val="center"/>
              <w:rPr>
                <w:sz w:val="16"/>
                <w:szCs w:val="16"/>
              </w:rPr>
            </w:pPr>
            <w:r w:rsidRPr="00E074D3">
              <w:rPr>
                <w:sz w:val="16"/>
                <w:szCs w:val="16"/>
              </w:rPr>
              <w:t>Consultant Engaged (Yes/No)</w:t>
            </w:r>
          </w:p>
        </w:tc>
        <w:tc>
          <w:tcPr>
            <w:tcW w:w="900" w:type="dxa"/>
            <w:vMerge w:val="restart"/>
            <w:tcBorders>
              <w:top w:val="single" w:sz="4" w:space="0" w:color="auto"/>
              <w:left w:val="single" w:sz="4" w:space="0" w:color="auto"/>
              <w:bottom w:val="single" w:sz="4" w:space="0" w:color="auto"/>
              <w:right w:val="single" w:sz="4" w:space="0" w:color="auto"/>
            </w:tcBorders>
            <w:hideMark/>
          </w:tcPr>
          <w:p w14:paraId="3C831586" w14:textId="77777777" w:rsidR="00A426D4" w:rsidRPr="00E074D3" w:rsidRDefault="00A426D4" w:rsidP="000A4F3A">
            <w:pPr>
              <w:jc w:val="center"/>
              <w:rPr>
                <w:sz w:val="16"/>
                <w:szCs w:val="16"/>
              </w:rPr>
            </w:pPr>
            <w:r w:rsidRPr="00E074D3">
              <w:rPr>
                <w:sz w:val="16"/>
                <w:szCs w:val="16"/>
              </w:rPr>
              <w:t>Number of years for which spectrum has been awarded</w:t>
            </w:r>
          </w:p>
        </w:tc>
        <w:tc>
          <w:tcPr>
            <w:tcW w:w="1171" w:type="dxa"/>
            <w:vMerge w:val="restart"/>
            <w:tcBorders>
              <w:top w:val="single" w:sz="4" w:space="0" w:color="auto"/>
              <w:left w:val="single" w:sz="4" w:space="0" w:color="auto"/>
              <w:bottom w:val="single" w:sz="4" w:space="0" w:color="auto"/>
              <w:right w:val="single" w:sz="4" w:space="0" w:color="auto"/>
            </w:tcBorders>
            <w:hideMark/>
          </w:tcPr>
          <w:p w14:paraId="0BDD9478" w14:textId="1D4506C7" w:rsidR="00A426D4" w:rsidRPr="00E074D3" w:rsidRDefault="00A426D4" w:rsidP="000A4F3A">
            <w:pPr>
              <w:jc w:val="center"/>
              <w:rPr>
                <w:sz w:val="16"/>
                <w:szCs w:val="16"/>
              </w:rPr>
            </w:pPr>
            <w:r w:rsidRPr="00E074D3">
              <w:rPr>
                <w:sz w:val="16"/>
                <w:szCs w:val="16"/>
              </w:rPr>
              <w:t xml:space="preserve">Award Method (auction, administrative </w:t>
            </w:r>
            <w:r w:rsidR="006B3095" w:rsidRPr="00E074D3">
              <w:rPr>
                <w:sz w:val="16"/>
                <w:szCs w:val="16"/>
              </w:rPr>
              <w:t>assignment</w:t>
            </w:r>
            <w:r w:rsidRPr="00E074D3">
              <w:rPr>
                <w:sz w:val="16"/>
                <w:szCs w:val="16"/>
              </w:rPr>
              <w:t>, etc.)</w:t>
            </w:r>
          </w:p>
        </w:tc>
        <w:tc>
          <w:tcPr>
            <w:tcW w:w="810" w:type="dxa"/>
            <w:vMerge w:val="restart"/>
            <w:tcBorders>
              <w:top w:val="single" w:sz="4" w:space="0" w:color="auto"/>
              <w:left w:val="single" w:sz="4" w:space="0" w:color="auto"/>
              <w:bottom w:val="single" w:sz="4" w:space="0" w:color="auto"/>
              <w:right w:val="single" w:sz="4" w:space="0" w:color="auto"/>
            </w:tcBorders>
            <w:hideMark/>
          </w:tcPr>
          <w:p w14:paraId="4E956A74" w14:textId="77777777" w:rsidR="00A426D4" w:rsidRPr="00E074D3" w:rsidRDefault="00A426D4" w:rsidP="000A4F3A">
            <w:pPr>
              <w:jc w:val="center"/>
              <w:rPr>
                <w:sz w:val="16"/>
                <w:szCs w:val="16"/>
              </w:rPr>
            </w:pPr>
            <w:r w:rsidRPr="00E074D3">
              <w:rPr>
                <w:sz w:val="16"/>
                <w:szCs w:val="16"/>
              </w:rPr>
              <w:t>Auction Model used (SMRA, etc.)</w:t>
            </w:r>
          </w:p>
        </w:tc>
      </w:tr>
      <w:tr w:rsidR="00A426D4" w:rsidRPr="00E074D3" w14:paraId="26E2FF83" w14:textId="77777777" w:rsidTr="000A4F3A">
        <w:trPr>
          <w:trHeight w:val="57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09EC9E96" w14:textId="77777777" w:rsidR="00A426D4" w:rsidRPr="00E074D3" w:rsidRDefault="00A426D4" w:rsidP="000A4F3A">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58C83A2" w14:textId="77777777" w:rsidR="00A426D4" w:rsidRPr="00E074D3" w:rsidRDefault="00A426D4" w:rsidP="000A4F3A">
            <w:pPr>
              <w:rPr>
                <w:sz w:val="16"/>
                <w:szCs w:val="16"/>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0AA2BEF6" w14:textId="77777777" w:rsidR="00A426D4" w:rsidRPr="00E074D3" w:rsidRDefault="00A426D4" w:rsidP="000A4F3A">
            <w:pPr>
              <w:rPr>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084A66E"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BF1933E"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DAA7DBA" w14:textId="77777777" w:rsidR="00A426D4" w:rsidRPr="00E074D3" w:rsidRDefault="00A426D4" w:rsidP="000A4F3A">
            <w:pPr>
              <w:rPr>
                <w:sz w:val="16"/>
                <w:szCs w:val="16"/>
              </w:rPr>
            </w:pPr>
          </w:p>
        </w:tc>
        <w:tc>
          <w:tcPr>
            <w:tcW w:w="810" w:type="dxa"/>
            <w:tcBorders>
              <w:top w:val="single" w:sz="4" w:space="0" w:color="auto"/>
              <w:left w:val="single" w:sz="4" w:space="0" w:color="auto"/>
              <w:bottom w:val="single" w:sz="4" w:space="0" w:color="auto"/>
              <w:right w:val="single" w:sz="4" w:space="0" w:color="auto"/>
            </w:tcBorders>
            <w:hideMark/>
          </w:tcPr>
          <w:p w14:paraId="30A617FF" w14:textId="77777777" w:rsidR="00A426D4" w:rsidRPr="00E074D3" w:rsidRDefault="00A426D4" w:rsidP="000A4F3A">
            <w:pPr>
              <w:rPr>
                <w:sz w:val="16"/>
                <w:szCs w:val="16"/>
              </w:rPr>
            </w:pPr>
            <w:r w:rsidRPr="00E074D3">
              <w:rPr>
                <w:sz w:val="16"/>
                <w:szCs w:val="16"/>
              </w:rPr>
              <w:t>Reserved Price</w:t>
            </w:r>
          </w:p>
        </w:tc>
        <w:tc>
          <w:tcPr>
            <w:tcW w:w="810" w:type="dxa"/>
            <w:tcBorders>
              <w:top w:val="single" w:sz="4" w:space="0" w:color="auto"/>
              <w:left w:val="single" w:sz="4" w:space="0" w:color="auto"/>
              <w:bottom w:val="single" w:sz="4" w:space="0" w:color="auto"/>
              <w:right w:val="single" w:sz="4" w:space="0" w:color="auto"/>
            </w:tcBorders>
            <w:hideMark/>
          </w:tcPr>
          <w:p w14:paraId="6EF359CA" w14:textId="77777777" w:rsidR="00A426D4" w:rsidRPr="00E074D3" w:rsidRDefault="00A426D4" w:rsidP="000A4F3A">
            <w:pPr>
              <w:rPr>
                <w:sz w:val="16"/>
                <w:szCs w:val="16"/>
              </w:rPr>
            </w:pPr>
            <w:r w:rsidRPr="00E074D3">
              <w:rPr>
                <w:sz w:val="16"/>
                <w:szCs w:val="16"/>
              </w:rPr>
              <w:t>Auction Winning</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8C89784"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269639F" w14:textId="77777777" w:rsidR="00A426D4" w:rsidRPr="00E074D3" w:rsidRDefault="00A426D4" w:rsidP="000A4F3A">
            <w:pPr>
              <w:rPr>
                <w:sz w:val="16"/>
                <w:szCs w:val="16"/>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701F74DE"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1D36C00" w14:textId="77777777" w:rsidR="00A426D4" w:rsidRPr="00E074D3" w:rsidRDefault="00A426D4" w:rsidP="000A4F3A">
            <w:pPr>
              <w:rPr>
                <w:sz w:val="16"/>
                <w:szCs w:val="16"/>
              </w:rPr>
            </w:pPr>
          </w:p>
        </w:tc>
      </w:tr>
      <w:tr w:rsidR="00A426D4" w:rsidRPr="00E074D3" w14:paraId="2F485EFF"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6D711151" w14:textId="77777777" w:rsidR="00A426D4" w:rsidRPr="00E074D3" w:rsidRDefault="00A426D4" w:rsidP="000A4F3A">
            <w:pPr>
              <w:jc w:val="center"/>
              <w:rPr>
                <w:sz w:val="16"/>
                <w:szCs w:val="16"/>
              </w:rPr>
            </w:pPr>
            <w:r w:rsidRPr="00E074D3">
              <w:rPr>
                <w:sz w:val="16"/>
                <w:szCs w:val="16"/>
              </w:rPr>
              <w:t>1</w:t>
            </w:r>
          </w:p>
        </w:tc>
        <w:tc>
          <w:tcPr>
            <w:tcW w:w="991" w:type="dxa"/>
            <w:tcBorders>
              <w:top w:val="single" w:sz="4" w:space="0" w:color="auto"/>
              <w:left w:val="single" w:sz="4" w:space="0" w:color="auto"/>
              <w:bottom w:val="single" w:sz="4" w:space="0" w:color="auto"/>
              <w:right w:val="single" w:sz="4" w:space="0" w:color="auto"/>
            </w:tcBorders>
            <w:hideMark/>
          </w:tcPr>
          <w:p w14:paraId="25B24145" w14:textId="77777777" w:rsidR="00A426D4" w:rsidRPr="00E074D3" w:rsidRDefault="00A426D4" w:rsidP="000A4F3A">
            <w:pPr>
              <w:rPr>
                <w:sz w:val="16"/>
                <w:szCs w:val="16"/>
              </w:rPr>
            </w:pPr>
            <w:r w:rsidRPr="00E074D3">
              <w:rPr>
                <w:sz w:val="16"/>
                <w:szCs w:val="16"/>
              </w:rPr>
              <w:t> National</w:t>
            </w:r>
          </w:p>
        </w:tc>
        <w:tc>
          <w:tcPr>
            <w:tcW w:w="721" w:type="dxa"/>
            <w:tcBorders>
              <w:top w:val="single" w:sz="4" w:space="0" w:color="auto"/>
              <w:left w:val="single" w:sz="4" w:space="0" w:color="auto"/>
              <w:bottom w:val="single" w:sz="4" w:space="0" w:color="auto"/>
              <w:right w:val="single" w:sz="4" w:space="0" w:color="auto"/>
            </w:tcBorders>
            <w:hideMark/>
          </w:tcPr>
          <w:p w14:paraId="427EBCD2" w14:textId="77777777" w:rsidR="00A426D4" w:rsidRPr="00E074D3" w:rsidRDefault="00A426D4" w:rsidP="000A4F3A">
            <w:pPr>
              <w:rPr>
                <w:sz w:val="16"/>
                <w:szCs w:val="16"/>
              </w:rPr>
            </w:pPr>
            <w:r w:rsidRPr="00E074D3">
              <w:rPr>
                <w:sz w:val="16"/>
                <w:szCs w:val="16"/>
              </w:rPr>
              <w:t> 2021</w:t>
            </w:r>
          </w:p>
        </w:tc>
        <w:tc>
          <w:tcPr>
            <w:tcW w:w="811" w:type="dxa"/>
            <w:tcBorders>
              <w:top w:val="single" w:sz="4" w:space="0" w:color="auto"/>
              <w:left w:val="single" w:sz="4" w:space="0" w:color="auto"/>
              <w:bottom w:val="single" w:sz="4" w:space="0" w:color="auto"/>
              <w:right w:val="single" w:sz="4" w:space="0" w:color="auto"/>
            </w:tcBorders>
            <w:hideMark/>
          </w:tcPr>
          <w:p w14:paraId="131EAC71" w14:textId="77777777" w:rsidR="00A426D4" w:rsidRPr="00E074D3" w:rsidRDefault="00A426D4" w:rsidP="000A4F3A">
            <w:pPr>
              <w:rPr>
                <w:sz w:val="16"/>
                <w:szCs w:val="16"/>
              </w:rPr>
            </w:pPr>
            <w:r w:rsidRPr="00E074D3">
              <w:rPr>
                <w:sz w:val="16"/>
                <w:szCs w:val="16"/>
              </w:rPr>
              <w:t> 1800 / 2100</w:t>
            </w:r>
          </w:p>
        </w:tc>
        <w:tc>
          <w:tcPr>
            <w:tcW w:w="900" w:type="dxa"/>
            <w:tcBorders>
              <w:top w:val="single" w:sz="4" w:space="0" w:color="auto"/>
              <w:left w:val="single" w:sz="4" w:space="0" w:color="auto"/>
              <w:bottom w:val="single" w:sz="4" w:space="0" w:color="auto"/>
              <w:right w:val="single" w:sz="4" w:space="0" w:color="auto"/>
            </w:tcBorders>
            <w:hideMark/>
          </w:tcPr>
          <w:p w14:paraId="1ACA30F6" w14:textId="77777777" w:rsidR="00A426D4" w:rsidRPr="00E074D3" w:rsidRDefault="00A426D4" w:rsidP="000A4F3A">
            <w:pPr>
              <w:rPr>
                <w:sz w:val="16"/>
                <w:szCs w:val="16"/>
              </w:rPr>
            </w:pPr>
            <w:r w:rsidRPr="00E074D3">
              <w:rPr>
                <w:sz w:val="16"/>
                <w:szCs w:val="16"/>
              </w:rPr>
              <w:t>21</w:t>
            </w:r>
          </w:p>
        </w:tc>
        <w:tc>
          <w:tcPr>
            <w:tcW w:w="810" w:type="dxa"/>
            <w:tcBorders>
              <w:top w:val="single" w:sz="4" w:space="0" w:color="auto"/>
              <w:left w:val="single" w:sz="4" w:space="0" w:color="auto"/>
              <w:bottom w:val="single" w:sz="4" w:space="0" w:color="auto"/>
              <w:right w:val="single" w:sz="4" w:space="0" w:color="auto"/>
            </w:tcBorders>
            <w:hideMark/>
          </w:tcPr>
          <w:p w14:paraId="59C512E6" w14:textId="77777777" w:rsidR="00A426D4" w:rsidRPr="00E074D3" w:rsidRDefault="00A426D4" w:rsidP="000A4F3A">
            <w:pPr>
              <w:rPr>
                <w:sz w:val="16"/>
                <w:szCs w:val="16"/>
              </w:rPr>
            </w:pPr>
            <w:r w:rsidRPr="00E074D3">
              <w:rPr>
                <w:sz w:val="16"/>
                <w:szCs w:val="16"/>
              </w:rPr>
              <w:t>1 x 5 MHz</w:t>
            </w:r>
          </w:p>
          <w:p w14:paraId="7872F0F8" w14:textId="77777777" w:rsidR="00A426D4" w:rsidRPr="00E074D3" w:rsidRDefault="00A426D4" w:rsidP="000A4F3A">
            <w:pPr>
              <w:rPr>
                <w:sz w:val="16"/>
                <w:szCs w:val="16"/>
              </w:rPr>
            </w:pPr>
            <w:r w:rsidRPr="00E074D3">
              <w:rPr>
                <w:sz w:val="16"/>
                <w:szCs w:val="16"/>
              </w:rPr>
              <w:t>20 x 0.2 MHz</w:t>
            </w:r>
          </w:p>
          <w:p w14:paraId="6C935E1D" w14:textId="77777777" w:rsidR="00A426D4" w:rsidRPr="00E074D3" w:rsidRDefault="00A426D4" w:rsidP="000A4F3A">
            <w:pPr>
              <w:rPr>
                <w:sz w:val="16"/>
                <w:szCs w:val="16"/>
              </w:rPr>
            </w:pPr>
          </w:p>
        </w:tc>
        <w:tc>
          <w:tcPr>
            <w:tcW w:w="810" w:type="dxa"/>
            <w:tcBorders>
              <w:top w:val="single" w:sz="4" w:space="0" w:color="auto"/>
              <w:left w:val="single" w:sz="4" w:space="0" w:color="auto"/>
              <w:bottom w:val="single" w:sz="4" w:space="0" w:color="auto"/>
              <w:right w:val="single" w:sz="4" w:space="0" w:color="auto"/>
            </w:tcBorders>
            <w:hideMark/>
          </w:tcPr>
          <w:p w14:paraId="6C8E80D5" w14:textId="77777777" w:rsidR="00A426D4" w:rsidRPr="00E074D3" w:rsidRDefault="00A426D4" w:rsidP="000A4F3A">
            <w:pPr>
              <w:rPr>
                <w:sz w:val="16"/>
                <w:szCs w:val="16"/>
              </w:rPr>
            </w:pPr>
            <w:r w:rsidRPr="00E074D3">
              <w:rPr>
                <w:sz w:val="16"/>
                <w:szCs w:val="16"/>
              </w:rPr>
              <w:t> USD 31 Million</w:t>
            </w:r>
          </w:p>
          <w:p w14:paraId="31F166C9" w14:textId="77777777" w:rsidR="00A426D4" w:rsidRPr="00E074D3" w:rsidRDefault="00A426D4" w:rsidP="000A4F3A">
            <w:pPr>
              <w:rPr>
                <w:sz w:val="16"/>
                <w:szCs w:val="16"/>
              </w:rPr>
            </w:pPr>
            <w:r w:rsidRPr="00E074D3">
              <w:rPr>
                <w:sz w:val="16"/>
                <w:szCs w:val="16"/>
              </w:rPr>
              <w:t>And</w:t>
            </w:r>
          </w:p>
          <w:p w14:paraId="15010D28" w14:textId="77777777" w:rsidR="00A426D4" w:rsidRPr="00E074D3" w:rsidRDefault="00A426D4" w:rsidP="000A4F3A">
            <w:pPr>
              <w:rPr>
                <w:sz w:val="16"/>
                <w:szCs w:val="16"/>
              </w:rPr>
            </w:pPr>
            <w:r w:rsidRPr="00E074D3">
              <w:rPr>
                <w:sz w:val="16"/>
                <w:szCs w:val="16"/>
              </w:rPr>
              <w:t>USD 29 Million resp</w:t>
            </w:r>
          </w:p>
        </w:tc>
        <w:tc>
          <w:tcPr>
            <w:tcW w:w="810" w:type="dxa"/>
            <w:tcBorders>
              <w:top w:val="single" w:sz="4" w:space="0" w:color="auto"/>
              <w:left w:val="single" w:sz="4" w:space="0" w:color="auto"/>
              <w:bottom w:val="single" w:sz="4" w:space="0" w:color="auto"/>
              <w:right w:val="single" w:sz="4" w:space="0" w:color="auto"/>
            </w:tcBorders>
            <w:hideMark/>
          </w:tcPr>
          <w:p w14:paraId="64626CBA" w14:textId="77777777" w:rsidR="00A426D4" w:rsidRPr="00E074D3" w:rsidRDefault="00A426D4" w:rsidP="000A4F3A">
            <w:pPr>
              <w:rPr>
                <w:sz w:val="16"/>
                <w:szCs w:val="16"/>
              </w:rPr>
            </w:pPr>
            <w:r w:rsidRPr="00E074D3">
              <w:rPr>
                <w:sz w:val="16"/>
                <w:szCs w:val="16"/>
              </w:rPr>
              <w:t>  USD 31 Million</w:t>
            </w:r>
          </w:p>
          <w:p w14:paraId="2EF21A6D" w14:textId="77777777" w:rsidR="00A426D4" w:rsidRPr="00E074D3" w:rsidRDefault="00A426D4" w:rsidP="000A4F3A">
            <w:pPr>
              <w:rPr>
                <w:sz w:val="16"/>
                <w:szCs w:val="16"/>
              </w:rPr>
            </w:pPr>
          </w:p>
        </w:tc>
        <w:tc>
          <w:tcPr>
            <w:tcW w:w="990" w:type="dxa"/>
            <w:tcBorders>
              <w:top w:val="single" w:sz="4" w:space="0" w:color="auto"/>
              <w:left w:val="single" w:sz="4" w:space="0" w:color="auto"/>
              <w:bottom w:val="single" w:sz="4" w:space="0" w:color="auto"/>
              <w:right w:val="single" w:sz="4" w:space="0" w:color="auto"/>
            </w:tcBorders>
            <w:hideMark/>
          </w:tcPr>
          <w:p w14:paraId="18EC8EEF" w14:textId="77777777" w:rsidR="00A426D4" w:rsidRPr="00E074D3" w:rsidRDefault="00A426D4" w:rsidP="000A4F3A">
            <w:pPr>
              <w:rPr>
                <w:sz w:val="16"/>
                <w:szCs w:val="16"/>
              </w:rPr>
            </w:pPr>
            <w:r w:rsidRPr="00E074D3">
              <w:rPr>
                <w:sz w:val="16"/>
                <w:szCs w:val="16"/>
              </w:rPr>
              <w:t> Yes</w:t>
            </w:r>
          </w:p>
        </w:tc>
        <w:tc>
          <w:tcPr>
            <w:tcW w:w="900" w:type="dxa"/>
            <w:tcBorders>
              <w:top w:val="single" w:sz="4" w:space="0" w:color="auto"/>
              <w:left w:val="single" w:sz="4" w:space="0" w:color="auto"/>
              <w:bottom w:val="single" w:sz="4" w:space="0" w:color="auto"/>
              <w:right w:val="single" w:sz="4" w:space="0" w:color="auto"/>
            </w:tcBorders>
            <w:hideMark/>
          </w:tcPr>
          <w:p w14:paraId="4634174E" w14:textId="77777777" w:rsidR="00A426D4" w:rsidRPr="00E074D3" w:rsidRDefault="00A426D4" w:rsidP="000A4F3A">
            <w:pPr>
              <w:rPr>
                <w:sz w:val="16"/>
                <w:szCs w:val="16"/>
              </w:rPr>
            </w:pPr>
            <w:r w:rsidRPr="00E074D3">
              <w:rPr>
                <w:sz w:val="16"/>
                <w:szCs w:val="16"/>
              </w:rPr>
              <w:t>15 </w:t>
            </w:r>
          </w:p>
        </w:tc>
        <w:tc>
          <w:tcPr>
            <w:tcW w:w="1171" w:type="dxa"/>
            <w:tcBorders>
              <w:top w:val="single" w:sz="4" w:space="0" w:color="auto"/>
              <w:left w:val="single" w:sz="4" w:space="0" w:color="auto"/>
              <w:bottom w:val="single" w:sz="4" w:space="0" w:color="auto"/>
              <w:right w:val="single" w:sz="4" w:space="0" w:color="auto"/>
            </w:tcBorders>
            <w:hideMark/>
          </w:tcPr>
          <w:p w14:paraId="576ED2D1" w14:textId="77777777" w:rsidR="00A426D4" w:rsidRPr="00E074D3" w:rsidRDefault="00A426D4" w:rsidP="000A4F3A">
            <w:pPr>
              <w:rPr>
                <w:sz w:val="16"/>
                <w:szCs w:val="16"/>
              </w:rPr>
            </w:pPr>
            <w:r w:rsidRPr="00E074D3">
              <w:rPr>
                <w:sz w:val="16"/>
                <w:szCs w:val="16"/>
              </w:rPr>
              <w:t>Auction </w:t>
            </w:r>
          </w:p>
        </w:tc>
        <w:tc>
          <w:tcPr>
            <w:tcW w:w="810" w:type="dxa"/>
            <w:tcBorders>
              <w:top w:val="single" w:sz="4" w:space="0" w:color="auto"/>
              <w:left w:val="single" w:sz="4" w:space="0" w:color="auto"/>
              <w:bottom w:val="single" w:sz="4" w:space="0" w:color="auto"/>
              <w:right w:val="single" w:sz="4" w:space="0" w:color="auto"/>
            </w:tcBorders>
            <w:hideMark/>
          </w:tcPr>
          <w:p w14:paraId="519A80B4" w14:textId="77777777" w:rsidR="00A426D4" w:rsidRPr="00E074D3" w:rsidRDefault="00A426D4" w:rsidP="000A4F3A">
            <w:pPr>
              <w:rPr>
                <w:sz w:val="16"/>
                <w:szCs w:val="16"/>
              </w:rPr>
            </w:pPr>
            <w:r w:rsidRPr="00E074D3">
              <w:rPr>
                <w:sz w:val="16"/>
                <w:szCs w:val="16"/>
              </w:rPr>
              <w:t>Single bid received</w:t>
            </w:r>
          </w:p>
        </w:tc>
      </w:tr>
      <w:tr w:rsidR="00A426D4" w:rsidRPr="00E074D3" w14:paraId="61ACBDD0"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06711BCE" w14:textId="77777777" w:rsidR="00A426D4" w:rsidRPr="00E074D3" w:rsidRDefault="00A426D4" w:rsidP="000A4F3A">
            <w:pPr>
              <w:jc w:val="center"/>
              <w:rPr>
                <w:sz w:val="16"/>
                <w:szCs w:val="16"/>
              </w:rPr>
            </w:pPr>
            <w:r w:rsidRPr="00E074D3">
              <w:rPr>
                <w:sz w:val="16"/>
                <w:szCs w:val="16"/>
              </w:rPr>
              <w:t>2</w:t>
            </w:r>
          </w:p>
        </w:tc>
        <w:tc>
          <w:tcPr>
            <w:tcW w:w="991" w:type="dxa"/>
            <w:tcBorders>
              <w:top w:val="single" w:sz="4" w:space="0" w:color="auto"/>
              <w:left w:val="single" w:sz="4" w:space="0" w:color="auto"/>
              <w:bottom w:val="single" w:sz="4" w:space="0" w:color="auto"/>
              <w:right w:val="single" w:sz="4" w:space="0" w:color="auto"/>
            </w:tcBorders>
            <w:hideMark/>
          </w:tcPr>
          <w:p w14:paraId="3C446608" w14:textId="77777777" w:rsidR="00A426D4" w:rsidRPr="00E074D3" w:rsidRDefault="00A426D4" w:rsidP="000A4F3A">
            <w:pPr>
              <w:rPr>
                <w:sz w:val="16"/>
                <w:szCs w:val="16"/>
              </w:rPr>
            </w:pPr>
            <w:r w:rsidRPr="00E074D3">
              <w:rPr>
                <w:sz w:val="16"/>
                <w:szCs w:val="16"/>
              </w:rPr>
              <w:t>Others (AJK &amp; GB)</w:t>
            </w:r>
          </w:p>
        </w:tc>
        <w:tc>
          <w:tcPr>
            <w:tcW w:w="721" w:type="dxa"/>
            <w:tcBorders>
              <w:top w:val="single" w:sz="4" w:space="0" w:color="auto"/>
              <w:left w:val="single" w:sz="4" w:space="0" w:color="auto"/>
              <w:bottom w:val="single" w:sz="4" w:space="0" w:color="auto"/>
              <w:right w:val="single" w:sz="4" w:space="0" w:color="auto"/>
            </w:tcBorders>
            <w:hideMark/>
          </w:tcPr>
          <w:p w14:paraId="270B2397" w14:textId="77777777" w:rsidR="00A426D4" w:rsidRPr="00E074D3" w:rsidRDefault="00A426D4" w:rsidP="000A4F3A">
            <w:pPr>
              <w:rPr>
                <w:sz w:val="16"/>
                <w:szCs w:val="16"/>
              </w:rPr>
            </w:pPr>
            <w:r w:rsidRPr="00E074D3">
              <w:rPr>
                <w:sz w:val="16"/>
                <w:szCs w:val="16"/>
              </w:rPr>
              <w:t>2021 </w:t>
            </w:r>
          </w:p>
        </w:tc>
        <w:tc>
          <w:tcPr>
            <w:tcW w:w="811" w:type="dxa"/>
            <w:tcBorders>
              <w:top w:val="single" w:sz="4" w:space="0" w:color="auto"/>
              <w:left w:val="single" w:sz="4" w:space="0" w:color="auto"/>
              <w:bottom w:val="single" w:sz="4" w:space="0" w:color="auto"/>
              <w:right w:val="single" w:sz="4" w:space="0" w:color="auto"/>
            </w:tcBorders>
            <w:hideMark/>
          </w:tcPr>
          <w:p w14:paraId="716113CC" w14:textId="77777777" w:rsidR="00A426D4" w:rsidRPr="00E074D3" w:rsidRDefault="00A426D4" w:rsidP="000A4F3A">
            <w:pPr>
              <w:rPr>
                <w:sz w:val="16"/>
                <w:szCs w:val="16"/>
              </w:rPr>
            </w:pPr>
            <w:r w:rsidRPr="00E074D3">
              <w:rPr>
                <w:sz w:val="16"/>
                <w:szCs w:val="16"/>
              </w:rPr>
              <w:t> 1800</w:t>
            </w:r>
          </w:p>
          <w:p w14:paraId="34415EF0" w14:textId="77777777" w:rsidR="00A426D4" w:rsidRPr="00E074D3" w:rsidRDefault="00A426D4" w:rsidP="000A4F3A">
            <w:pPr>
              <w:rPr>
                <w:sz w:val="16"/>
                <w:szCs w:val="16"/>
              </w:rPr>
            </w:pPr>
          </w:p>
          <w:p w14:paraId="4AE3F155" w14:textId="77777777" w:rsidR="00A426D4" w:rsidRPr="00E074D3" w:rsidRDefault="00A426D4" w:rsidP="000A4F3A">
            <w:pPr>
              <w:rPr>
                <w:sz w:val="16"/>
                <w:szCs w:val="16"/>
              </w:rPr>
            </w:pPr>
            <w:r w:rsidRPr="00E074D3">
              <w:rPr>
                <w:sz w:val="16"/>
                <w:szCs w:val="16"/>
              </w:rPr>
              <w:t>1800</w:t>
            </w:r>
          </w:p>
          <w:p w14:paraId="25AE230C" w14:textId="77777777" w:rsidR="00A426D4" w:rsidRPr="00E074D3" w:rsidRDefault="00A426D4" w:rsidP="000A4F3A">
            <w:pPr>
              <w:rPr>
                <w:sz w:val="16"/>
                <w:szCs w:val="16"/>
              </w:rPr>
            </w:pPr>
          </w:p>
          <w:p w14:paraId="24833CAE" w14:textId="77777777" w:rsidR="00A426D4" w:rsidRPr="00E074D3" w:rsidRDefault="00A426D4" w:rsidP="000A4F3A">
            <w:pPr>
              <w:rPr>
                <w:sz w:val="16"/>
                <w:szCs w:val="16"/>
              </w:rPr>
            </w:pPr>
          </w:p>
          <w:p w14:paraId="59BBB753" w14:textId="77777777" w:rsidR="00A426D4" w:rsidRPr="00E074D3" w:rsidRDefault="00A426D4" w:rsidP="000A4F3A">
            <w:pPr>
              <w:rPr>
                <w:sz w:val="16"/>
                <w:szCs w:val="16"/>
              </w:rPr>
            </w:pPr>
            <w:r w:rsidRPr="00E074D3">
              <w:rPr>
                <w:sz w:val="16"/>
                <w:szCs w:val="16"/>
              </w:rPr>
              <w:t xml:space="preserve"> 2100</w:t>
            </w:r>
          </w:p>
        </w:tc>
        <w:tc>
          <w:tcPr>
            <w:tcW w:w="900" w:type="dxa"/>
            <w:tcBorders>
              <w:top w:val="single" w:sz="4" w:space="0" w:color="auto"/>
              <w:left w:val="single" w:sz="4" w:space="0" w:color="auto"/>
              <w:bottom w:val="single" w:sz="4" w:space="0" w:color="auto"/>
              <w:right w:val="single" w:sz="4" w:space="0" w:color="auto"/>
            </w:tcBorders>
            <w:hideMark/>
          </w:tcPr>
          <w:p w14:paraId="1174DC5F" w14:textId="77777777" w:rsidR="00A426D4" w:rsidRPr="00E074D3" w:rsidRDefault="00A426D4" w:rsidP="000A4F3A">
            <w:pPr>
              <w:rPr>
                <w:color w:val="000000" w:themeColor="text1"/>
                <w:sz w:val="16"/>
                <w:szCs w:val="16"/>
              </w:rPr>
            </w:pPr>
            <w:r w:rsidRPr="00E074D3">
              <w:rPr>
                <w:color w:val="000000" w:themeColor="text1"/>
                <w:sz w:val="16"/>
                <w:szCs w:val="16"/>
              </w:rPr>
              <w:t>2</w:t>
            </w:r>
          </w:p>
          <w:p w14:paraId="4B36ED98" w14:textId="77777777" w:rsidR="00A426D4" w:rsidRPr="00E074D3" w:rsidRDefault="00A426D4" w:rsidP="000A4F3A">
            <w:pPr>
              <w:rPr>
                <w:color w:val="000000" w:themeColor="text1"/>
                <w:sz w:val="16"/>
                <w:szCs w:val="16"/>
              </w:rPr>
            </w:pPr>
          </w:p>
          <w:p w14:paraId="1545CC31" w14:textId="77777777" w:rsidR="00A426D4" w:rsidRPr="00E074D3" w:rsidRDefault="00A426D4" w:rsidP="000A4F3A">
            <w:pPr>
              <w:rPr>
                <w:color w:val="000000" w:themeColor="text1"/>
                <w:sz w:val="16"/>
                <w:szCs w:val="16"/>
              </w:rPr>
            </w:pPr>
            <w:r w:rsidRPr="00E074D3">
              <w:rPr>
                <w:color w:val="000000" w:themeColor="text1"/>
                <w:sz w:val="16"/>
                <w:szCs w:val="16"/>
              </w:rPr>
              <w:t>3</w:t>
            </w:r>
          </w:p>
          <w:p w14:paraId="31B743D3" w14:textId="77777777" w:rsidR="00A426D4" w:rsidRPr="00E074D3" w:rsidRDefault="00A426D4" w:rsidP="000A4F3A">
            <w:pPr>
              <w:rPr>
                <w:color w:val="000000" w:themeColor="text1"/>
                <w:sz w:val="16"/>
                <w:szCs w:val="16"/>
              </w:rPr>
            </w:pPr>
          </w:p>
          <w:p w14:paraId="5EB1CF31" w14:textId="77777777" w:rsidR="00A426D4" w:rsidRPr="00E074D3" w:rsidRDefault="00A426D4" w:rsidP="000A4F3A">
            <w:pPr>
              <w:rPr>
                <w:color w:val="000000" w:themeColor="text1"/>
                <w:sz w:val="16"/>
                <w:szCs w:val="16"/>
              </w:rPr>
            </w:pPr>
          </w:p>
          <w:p w14:paraId="666666F6" w14:textId="77777777" w:rsidR="00A426D4" w:rsidRPr="00E074D3" w:rsidRDefault="00A426D4" w:rsidP="000A4F3A">
            <w:pPr>
              <w:rPr>
                <w:color w:val="FF0000"/>
                <w:sz w:val="16"/>
                <w:szCs w:val="16"/>
              </w:rPr>
            </w:pPr>
            <w:r w:rsidRPr="00E074D3">
              <w:rPr>
                <w:color w:val="000000" w:themeColor="text1"/>
                <w:sz w:val="16"/>
                <w:szCs w:val="16"/>
              </w:rPr>
              <w:t>3 </w:t>
            </w:r>
          </w:p>
        </w:tc>
        <w:tc>
          <w:tcPr>
            <w:tcW w:w="810" w:type="dxa"/>
            <w:tcBorders>
              <w:top w:val="single" w:sz="4" w:space="0" w:color="auto"/>
              <w:left w:val="single" w:sz="4" w:space="0" w:color="auto"/>
              <w:bottom w:val="single" w:sz="4" w:space="0" w:color="auto"/>
              <w:right w:val="single" w:sz="4" w:space="0" w:color="auto"/>
            </w:tcBorders>
            <w:hideMark/>
          </w:tcPr>
          <w:p w14:paraId="0188D53F" w14:textId="77777777" w:rsidR="00A426D4" w:rsidRPr="00E074D3" w:rsidRDefault="00A426D4" w:rsidP="000A4F3A">
            <w:pPr>
              <w:rPr>
                <w:sz w:val="16"/>
                <w:szCs w:val="16"/>
              </w:rPr>
            </w:pPr>
            <w:r w:rsidRPr="00E074D3">
              <w:rPr>
                <w:sz w:val="16"/>
                <w:szCs w:val="16"/>
              </w:rPr>
              <w:t> 2x5 MHz</w:t>
            </w:r>
          </w:p>
          <w:p w14:paraId="7969783F" w14:textId="77777777" w:rsidR="00A426D4" w:rsidRPr="00E074D3" w:rsidRDefault="00A426D4" w:rsidP="000A4F3A">
            <w:pPr>
              <w:rPr>
                <w:sz w:val="16"/>
                <w:szCs w:val="16"/>
              </w:rPr>
            </w:pPr>
            <w:r w:rsidRPr="00E074D3">
              <w:rPr>
                <w:sz w:val="16"/>
                <w:szCs w:val="16"/>
              </w:rPr>
              <w:t>2x 1.2 MHz</w:t>
            </w:r>
          </w:p>
          <w:p w14:paraId="5E370917" w14:textId="77777777" w:rsidR="00A426D4" w:rsidRPr="00E074D3" w:rsidRDefault="00A426D4" w:rsidP="000A4F3A">
            <w:pPr>
              <w:rPr>
                <w:sz w:val="16"/>
                <w:szCs w:val="16"/>
              </w:rPr>
            </w:pPr>
          </w:p>
          <w:p w14:paraId="006494A5" w14:textId="77777777" w:rsidR="00A426D4" w:rsidRPr="00E074D3" w:rsidRDefault="00A426D4" w:rsidP="000A4F3A">
            <w:pPr>
              <w:rPr>
                <w:sz w:val="16"/>
                <w:szCs w:val="16"/>
              </w:rPr>
            </w:pPr>
            <w:r w:rsidRPr="00E074D3">
              <w:rPr>
                <w:sz w:val="16"/>
                <w:szCs w:val="16"/>
              </w:rPr>
              <w:t>2x5 MHz</w:t>
            </w:r>
          </w:p>
        </w:tc>
        <w:tc>
          <w:tcPr>
            <w:tcW w:w="810" w:type="dxa"/>
            <w:tcBorders>
              <w:top w:val="single" w:sz="4" w:space="0" w:color="auto"/>
              <w:left w:val="single" w:sz="4" w:space="0" w:color="auto"/>
              <w:bottom w:val="single" w:sz="4" w:space="0" w:color="auto"/>
              <w:right w:val="single" w:sz="4" w:space="0" w:color="auto"/>
            </w:tcBorders>
            <w:hideMark/>
          </w:tcPr>
          <w:p w14:paraId="2DA736E3" w14:textId="77777777" w:rsidR="00A426D4" w:rsidRPr="00E074D3" w:rsidRDefault="00A426D4" w:rsidP="000A4F3A">
            <w:pPr>
              <w:rPr>
                <w:sz w:val="16"/>
                <w:szCs w:val="16"/>
              </w:rPr>
            </w:pPr>
            <w:r w:rsidRPr="00E074D3">
              <w:rPr>
                <w:sz w:val="16"/>
                <w:szCs w:val="16"/>
              </w:rPr>
              <w:t> USD 0.89 Million</w:t>
            </w:r>
          </w:p>
        </w:tc>
        <w:tc>
          <w:tcPr>
            <w:tcW w:w="810" w:type="dxa"/>
            <w:tcBorders>
              <w:top w:val="single" w:sz="4" w:space="0" w:color="auto"/>
              <w:left w:val="single" w:sz="4" w:space="0" w:color="auto"/>
              <w:bottom w:val="single" w:sz="4" w:space="0" w:color="auto"/>
              <w:right w:val="single" w:sz="4" w:space="0" w:color="auto"/>
            </w:tcBorders>
            <w:hideMark/>
          </w:tcPr>
          <w:p w14:paraId="02F17E1C" w14:textId="77777777" w:rsidR="00A426D4" w:rsidRPr="00E074D3" w:rsidRDefault="00A426D4" w:rsidP="000A4F3A">
            <w:pPr>
              <w:rPr>
                <w:sz w:val="16"/>
                <w:szCs w:val="16"/>
              </w:rPr>
            </w:pPr>
            <w:r w:rsidRPr="00E074D3">
              <w:rPr>
                <w:sz w:val="16"/>
                <w:szCs w:val="16"/>
              </w:rPr>
              <w:t xml:space="preserve">USD </w:t>
            </w:r>
          </w:p>
          <w:p w14:paraId="057F994B" w14:textId="77777777" w:rsidR="00A426D4" w:rsidRPr="00E074D3" w:rsidRDefault="00A426D4" w:rsidP="000A4F3A">
            <w:pPr>
              <w:rPr>
                <w:color w:val="FF0000"/>
                <w:sz w:val="16"/>
                <w:szCs w:val="16"/>
              </w:rPr>
            </w:pPr>
            <w:r w:rsidRPr="00E074D3">
              <w:rPr>
                <w:sz w:val="16"/>
                <w:szCs w:val="16"/>
              </w:rPr>
              <w:t>1.43 Million</w:t>
            </w:r>
          </w:p>
        </w:tc>
        <w:tc>
          <w:tcPr>
            <w:tcW w:w="990" w:type="dxa"/>
            <w:tcBorders>
              <w:top w:val="single" w:sz="4" w:space="0" w:color="auto"/>
              <w:left w:val="single" w:sz="4" w:space="0" w:color="auto"/>
              <w:bottom w:val="single" w:sz="4" w:space="0" w:color="auto"/>
              <w:right w:val="single" w:sz="4" w:space="0" w:color="auto"/>
            </w:tcBorders>
            <w:hideMark/>
          </w:tcPr>
          <w:p w14:paraId="0B2890AB" w14:textId="77777777" w:rsidR="00A426D4" w:rsidRPr="00E074D3" w:rsidRDefault="00A426D4" w:rsidP="000A4F3A">
            <w:pPr>
              <w:rPr>
                <w:sz w:val="16"/>
                <w:szCs w:val="16"/>
              </w:rPr>
            </w:pPr>
            <w:r w:rsidRPr="00E074D3">
              <w:rPr>
                <w:sz w:val="16"/>
                <w:szCs w:val="16"/>
              </w:rPr>
              <w:t> Yes</w:t>
            </w:r>
          </w:p>
        </w:tc>
        <w:tc>
          <w:tcPr>
            <w:tcW w:w="900" w:type="dxa"/>
            <w:tcBorders>
              <w:top w:val="single" w:sz="4" w:space="0" w:color="auto"/>
              <w:left w:val="single" w:sz="4" w:space="0" w:color="auto"/>
              <w:bottom w:val="single" w:sz="4" w:space="0" w:color="auto"/>
              <w:right w:val="single" w:sz="4" w:space="0" w:color="auto"/>
            </w:tcBorders>
            <w:hideMark/>
          </w:tcPr>
          <w:p w14:paraId="2E429FFE" w14:textId="77777777" w:rsidR="00A426D4" w:rsidRPr="00E074D3" w:rsidRDefault="00A426D4" w:rsidP="000A4F3A">
            <w:pPr>
              <w:rPr>
                <w:sz w:val="16"/>
                <w:szCs w:val="16"/>
              </w:rPr>
            </w:pPr>
            <w:r w:rsidRPr="00E074D3">
              <w:rPr>
                <w:sz w:val="16"/>
                <w:szCs w:val="16"/>
              </w:rPr>
              <w:t>15 </w:t>
            </w:r>
          </w:p>
        </w:tc>
        <w:tc>
          <w:tcPr>
            <w:tcW w:w="1171" w:type="dxa"/>
            <w:tcBorders>
              <w:top w:val="single" w:sz="4" w:space="0" w:color="auto"/>
              <w:left w:val="single" w:sz="4" w:space="0" w:color="auto"/>
              <w:bottom w:val="single" w:sz="4" w:space="0" w:color="auto"/>
              <w:right w:val="single" w:sz="4" w:space="0" w:color="auto"/>
            </w:tcBorders>
            <w:hideMark/>
          </w:tcPr>
          <w:p w14:paraId="4D00A07A" w14:textId="77777777" w:rsidR="00A426D4" w:rsidRPr="00E074D3" w:rsidRDefault="00A426D4" w:rsidP="000A4F3A">
            <w:pPr>
              <w:rPr>
                <w:sz w:val="16"/>
                <w:szCs w:val="16"/>
              </w:rPr>
            </w:pPr>
            <w:r w:rsidRPr="00E074D3">
              <w:rPr>
                <w:sz w:val="16"/>
                <w:szCs w:val="16"/>
              </w:rPr>
              <w:t>Auction</w:t>
            </w:r>
          </w:p>
        </w:tc>
        <w:tc>
          <w:tcPr>
            <w:tcW w:w="810" w:type="dxa"/>
            <w:tcBorders>
              <w:top w:val="single" w:sz="4" w:space="0" w:color="auto"/>
              <w:left w:val="single" w:sz="4" w:space="0" w:color="auto"/>
              <w:bottom w:val="single" w:sz="4" w:space="0" w:color="auto"/>
              <w:right w:val="single" w:sz="4" w:space="0" w:color="auto"/>
            </w:tcBorders>
            <w:hideMark/>
          </w:tcPr>
          <w:p w14:paraId="2C194D07" w14:textId="77777777" w:rsidR="00A426D4" w:rsidRPr="00E074D3" w:rsidRDefault="00A426D4" w:rsidP="000A4F3A">
            <w:pPr>
              <w:rPr>
                <w:sz w:val="16"/>
                <w:szCs w:val="16"/>
              </w:rPr>
            </w:pPr>
            <w:r w:rsidRPr="00E074D3">
              <w:rPr>
                <w:sz w:val="16"/>
                <w:szCs w:val="16"/>
              </w:rPr>
              <w:t>SMRA</w:t>
            </w:r>
          </w:p>
        </w:tc>
      </w:tr>
      <w:tr w:rsidR="00A426D4" w:rsidRPr="00E074D3" w14:paraId="24CCE2BD"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3AFABE36" w14:textId="77777777" w:rsidR="00A426D4" w:rsidRPr="00E074D3" w:rsidRDefault="00A426D4" w:rsidP="000A4F3A">
            <w:pPr>
              <w:jc w:val="center"/>
              <w:rPr>
                <w:sz w:val="16"/>
                <w:szCs w:val="16"/>
              </w:rPr>
            </w:pPr>
            <w:r w:rsidRPr="00E074D3">
              <w:rPr>
                <w:sz w:val="16"/>
                <w:szCs w:val="16"/>
              </w:rPr>
              <w:t>3</w:t>
            </w:r>
          </w:p>
        </w:tc>
        <w:tc>
          <w:tcPr>
            <w:tcW w:w="991" w:type="dxa"/>
            <w:tcBorders>
              <w:top w:val="single" w:sz="4" w:space="0" w:color="auto"/>
              <w:left w:val="single" w:sz="4" w:space="0" w:color="auto"/>
              <w:bottom w:val="single" w:sz="4" w:space="0" w:color="auto"/>
              <w:right w:val="single" w:sz="4" w:space="0" w:color="auto"/>
            </w:tcBorders>
            <w:hideMark/>
          </w:tcPr>
          <w:p w14:paraId="405FFBCD" w14:textId="77777777" w:rsidR="00A426D4" w:rsidRPr="00E074D3" w:rsidRDefault="00A426D4" w:rsidP="000A4F3A">
            <w:pPr>
              <w:rPr>
                <w:sz w:val="16"/>
                <w:szCs w:val="16"/>
              </w:rPr>
            </w:pPr>
            <w:r w:rsidRPr="00E074D3">
              <w:rPr>
                <w:sz w:val="16"/>
                <w:szCs w:val="16"/>
              </w:rPr>
              <w:t>National</w:t>
            </w:r>
          </w:p>
        </w:tc>
        <w:tc>
          <w:tcPr>
            <w:tcW w:w="721" w:type="dxa"/>
            <w:tcBorders>
              <w:top w:val="single" w:sz="4" w:space="0" w:color="auto"/>
              <w:left w:val="single" w:sz="4" w:space="0" w:color="auto"/>
              <w:bottom w:val="single" w:sz="4" w:space="0" w:color="auto"/>
              <w:right w:val="single" w:sz="4" w:space="0" w:color="auto"/>
            </w:tcBorders>
            <w:hideMark/>
          </w:tcPr>
          <w:p w14:paraId="3D4BCDAD" w14:textId="77777777" w:rsidR="00A426D4" w:rsidRPr="00E074D3" w:rsidRDefault="00A426D4" w:rsidP="000A4F3A">
            <w:pPr>
              <w:rPr>
                <w:sz w:val="16"/>
                <w:szCs w:val="16"/>
              </w:rPr>
            </w:pPr>
            <w:r w:rsidRPr="00E074D3">
              <w:rPr>
                <w:sz w:val="16"/>
                <w:szCs w:val="16"/>
              </w:rPr>
              <w:t>2017 </w:t>
            </w:r>
          </w:p>
        </w:tc>
        <w:tc>
          <w:tcPr>
            <w:tcW w:w="811" w:type="dxa"/>
            <w:tcBorders>
              <w:top w:val="single" w:sz="4" w:space="0" w:color="auto"/>
              <w:left w:val="single" w:sz="4" w:space="0" w:color="auto"/>
              <w:bottom w:val="single" w:sz="4" w:space="0" w:color="auto"/>
              <w:right w:val="single" w:sz="4" w:space="0" w:color="auto"/>
            </w:tcBorders>
            <w:hideMark/>
          </w:tcPr>
          <w:p w14:paraId="201E3666" w14:textId="77777777" w:rsidR="00A426D4" w:rsidRPr="00E074D3" w:rsidRDefault="00A426D4" w:rsidP="000A4F3A">
            <w:pPr>
              <w:rPr>
                <w:sz w:val="16"/>
                <w:szCs w:val="16"/>
              </w:rPr>
            </w:pPr>
            <w:r w:rsidRPr="00E074D3">
              <w:rPr>
                <w:sz w:val="16"/>
                <w:szCs w:val="16"/>
              </w:rPr>
              <w:t>1800 </w:t>
            </w:r>
          </w:p>
        </w:tc>
        <w:tc>
          <w:tcPr>
            <w:tcW w:w="900" w:type="dxa"/>
            <w:tcBorders>
              <w:top w:val="single" w:sz="4" w:space="0" w:color="auto"/>
              <w:left w:val="single" w:sz="4" w:space="0" w:color="auto"/>
              <w:bottom w:val="single" w:sz="4" w:space="0" w:color="auto"/>
              <w:right w:val="single" w:sz="4" w:space="0" w:color="auto"/>
            </w:tcBorders>
            <w:hideMark/>
          </w:tcPr>
          <w:p w14:paraId="4219A4A5" w14:textId="77777777" w:rsidR="00A426D4" w:rsidRPr="00E074D3" w:rsidRDefault="00A426D4" w:rsidP="000A4F3A">
            <w:pPr>
              <w:rPr>
                <w:sz w:val="16"/>
                <w:szCs w:val="16"/>
              </w:rPr>
            </w:pPr>
            <w:r w:rsidRPr="00E074D3">
              <w:rPr>
                <w:sz w:val="16"/>
                <w:szCs w:val="16"/>
              </w:rPr>
              <w:t>1</w:t>
            </w:r>
          </w:p>
        </w:tc>
        <w:tc>
          <w:tcPr>
            <w:tcW w:w="810" w:type="dxa"/>
            <w:tcBorders>
              <w:top w:val="single" w:sz="4" w:space="0" w:color="auto"/>
              <w:left w:val="single" w:sz="4" w:space="0" w:color="auto"/>
              <w:bottom w:val="single" w:sz="4" w:space="0" w:color="auto"/>
              <w:right w:val="single" w:sz="4" w:space="0" w:color="auto"/>
            </w:tcBorders>
            <w:hideMark/>
          </w:tcPr>
          <w:p w14:paraId="6CCE339E" w14:textId="77777777" w:rsidR="00A426D4" w:rsidRPr="00E074D3" w:rsidRDefault="00A426D4" w:rsidP="000A4F3A">
            <w:pPr>
              <w:rPr>
                <w:sz w:val="16"/>
                <w:szCs w:val="16"/>
              </w:rPr>
            </w:pPr>
            <w:r w:rsidRPr="00E074D3">
              <w:rPr>
                <w:sz w:val="16"/>
                <w:szCs w:val="16"/>
              </w:rPr>
              <w:t> 2x10 MHz</w:t>
            </w:r>
          </w:p>
        </w:tc>
        <w:tc>
          <w:tcPr>
            <w:tcW w:w="810" w:type="dxa"/>
            <w:tcBorders>
              <w:top w:val="single" w:sz="4" w:space="0" w:color="auto"/>
              <w:left w:val="single" w:sz="4" w:space="0" w:color="auto"/>
              <w:bottom w:val="single" w:sz="4" w:space="0" w:color="auto"/>
              <w:right w:val="single" w:sz="4" w:space="0" w:color="auto"/>
            </w:tcBorders>
            <w:hideMark/>
          </w:tcPr>
          <w:p w14:paraId="3D9F20E5" w14:textId="77777777" w:rsidR="00A426D4" w:rsidRPr="00E074D3" w:rsidRDefault="00A426D4" w:rsidP="000A4F3A">
            <w:pPr>
              <w:rPr>
                <w:sz w:val="16"/>
                <w:szCs w:val="16"/>
              </w:rPr>
            </w:pPr>
            <w:r w:rsidRPr="00E074D3">
              <w:rPr>
                <w:sz w:val="16"/>
                <w:szCs w:val="16"/>
              </w:rPr>
              <w:t>USD 29.5 Million</w:t>
            </w:r>
          </w:p>
        </w:tc>
        <w:tc>
          <w:tcPr>
            <w:tcW w:w="810" w:type="dxa"/>
            <w:tcBorders>
              <w:top w:val="single" w:sz="4" w:space="0" w:color="auto"/>
              <w:left w:val="single" w:sz="4" w:space="0" w:color="auto"/>
              <w:bottom w:val="single" w:sz="4" w:space="0" w:color="auto"/>
              <w:right w:val="single" w:sz="4" w:space="0" w:color="auto"/>
            </w:tcBorders>
            <w:hideMark/>
          </w:tcPr>
          <w:p w14:paraId="1CBDCBA2" w14:textId="77777777" w:rsidR="00A426D4" w:rsidRPr="00E074D3" w:rsidRDefault="00A426D4" w:rsidP="000A4F3A">
            <w:pPr>
              <w:rPr>
                <w:sz w:val="16"/>
                <w:szCs w:val="16"/>
              </w:rPr>
            </w:pPr>
            <w:r w:rsidRPr="00E074D3">
              <w:rPr>
                <w:sz w:val="16"/>
                <w:szCs w:val="16"/>
              </w:rPr>
              <w:t>USD 29.5 Million </w:t>
            </w:r>
          </w:p>
        </w:tc>
        <w:tc>
          <w:tcPr>
            <w:tcW w:w="990" w:type="dxa"/>
            <w:tcBorders>
              <w:top w:val="single" w:sz="4" w:space="0" w:color="auto"/>
              <w:left w:val="single" w:sz="4" w:space="0" w:color="auto"/>
              <w:bottom w:val="single" w:sz="4" w:space="0" w:color="auto"/>
              <w:right w:val="single" w:sz="4" w:space="0" w:color="auto"/>
            </w:tcBorders>
            <w:hideMark/>
          </w:tcPr>
          <w:p w14:paraId="3839C28B" w14:textId="77777777" w:rsidR="00A426D4" w:rsidRPr="00E074D3" w:rsidRDefault="00A426D4" w:rsidP="000A4F3A">
            <w:pPr>
              <w:rPr>
                <w:sz w:val="16"/>
                <w:szCs w:val="16"/>
              </w:rPr>
            </w:pPr>
            <w:r w:rsidRPr="00E074D3">
              <w:rPr>
                <w:sz w:val="16"/>
                <w:szCs w:val="16"/>
              </w:rPr>
              <w:t> No</w:t>
            </w:r>
          </w:p>
        </w:tc>
        <w:tc>
          <w:tcPr>
            <w:tcW w:w="900" w:type="dxa"/>
            <w:tcBorders>
              <w:top w:val="single" w:sz="4" w:space="0" w:color="auto"/>
              <w:left w:val="single" w:sz="4" w:space="0" w:color="auto"/>
              <w:bottom w:val="single" w:sz="4" w:space="0" w:color="auto"/>
              <w:right w:val="single" w:sz="4" w:space="0" w:color="auto"/>
            </w:tcBorders>
            <w:hideMark/>
          </w:tcPr>
          <w:p w14:paraId="1AE92D48" w14:textId="77777777" w:rsidR="00A426D4" w:rsidRPr="00E074D3" w:rsidRDefault="00A426D4" w:rsidP="000A4F3A">
            <w:pPr>
              <w:rPr>
                <w:sz w:val="16"/>
                <w:szCs w:val="16"/>
              </w:rPr>
            </w:pPr>
            <w:r w:rsidRPr="00E074D3">
              <w:rPr>
                <w:sz w:val="16"/>
                <w:szCs w:val="16"/>
              </w:rPr>
              <w:t>15 </w:t>
            </w:r>
          </w:p>
        </w:tc>
        <w:tc>
          <w:tcPr>
            <w:tcW w:w="1171" w:type="dxa"/>
            <w:tcBorders>
              <w:top w:val="single" w:sz="4" w:space="0" w:color="auto"/>
              <w:left w:val="single" w:sz="4" w:space="0" w:color="auto"/>
              <w:bottom w:val="single" w:sz="4" w:space="0" w:color="auto"/>
              <w:right w:val="single" w:sz="4" w:space="0" w:color="auto"/>
            </w:tcBorders>
            <w:hideMark/>
          </w:tcPr>
          <w:p w14:paraId="7E7AF460" w14:textId="77777777" w:rsidR="00A426D4" w:rsidRPr="00E074D3" w:rsidRDefault="00A426D4" w:rsidP="000A4F3A">
            <w:pPr>
              <w:rPr>
                <w:sz w:val="16"/>
                <w:szCs w:val="16"/>
              </w:rPr>
            </w:pPr>
            <w:r w:rsidRPr="00E074D3">
              <w:rPr>
                <w:sz w:val="16"/>
                <w:szCs w:val="16"/>
              </w:rPr>
              <w:t> Auction</w:t>
            </w:r>
          </w:p>
        </w:tc>
        <w:tc>
          <w:tcPr>
            <w:tcW w:w="810" w:type="dxa"/>
            <w:tcBorders>
              <w:top w:val="single" w:sz="4" w:space="0" w:color="auto"/>
              <w:left w:val="single" w:sz="4" w:space="0" w:color="auto"/>
              <w:bottom w:val="single" w:sz="4" w:space="0" w:color="auto"/>
              <w:right w:val="single" w:sz="4" w:space="0" w:color="auto"/>
            </w:tcBorders>
            <w:hideMark/>
          </w:tcPr>
          <w:p w14:paraId="4DFE032E" w14:textId="77777777" w:rsidR="00A426D4" w:rsidRPr="00E074D3" w:rsidRDefault="00A426D4" w:rsidP="000A4F3A">
            <w:pPr>
              <w:rPr>
                <w:sz w:val="16"/>
                <w:szCs w:val="16"/>
              </w:rPr>
            </w:pPr>
            <w:r w:rsidRPr="00E074D3">
              <w:rPr>
                <w:sz w:val="16"/>
                <w:szCs w:val="16"/>
              </w:rPr>
              <w:t>Single bid received</w:t>
            </w:r>
          </w:p>
        </w:tc>
      </w:tr>
      <w:tr w:rsidR="00A426D4" w:rsidRPr="00E074D3" w14:paraId="0C2661C3"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63233D22" w14:textId="77777777" w:rsidR="00A426D4" w:rsidRPr="00E074D3" w:rsidRDefault="00A426D4" w:rsidP="000A4F3A">
            <w:pPr>
              <w:jc w:val="center"/>
              <w:rPr>
                <w:sz w:val="16"/>
                <w:szCs w:val="16"/>
              </w:rPr>
            </w:pPr>
            <w:r w:rsidRPr="00E074D3">
              <w:rPr>
                <w:sz w:val="16"/>
                <w:szCs w:val="16"/>
              </w:rPr>
              <w:t>4</w:t>
            </w:r>
          </w:p>
        </w:tc>
        <w:tc>
          <w:tcPr>
            <w:tcW w:w="991" w:type="dxa"/>
            <w:tcBorders>
              <w:top w:val="single" w:sz="4" w:space="0" w:color="auto"/>
              <w:left w:val="single" w:sz="4" w:space="0" w:color="auto"/>
              <w:bottom w:val="single" w:sz="4" w:space="0" w:color="auto"/>
              <w:right w:val="single" w:sz="4" w:space="0" w:color="auto"/>
            </w:tcBorders>
            <w:hideMark/>
          </w:tcPr>
          <w:p w14:paraId="59ED1E56" w14:textId="77777777" w:rsidR="00A426D4" w:rsidRPr="00E074D3" w:rsidRDefault="00A426D4" w:rsidP="000A4F3A">
            <w:pPr>
              <w:rPr>
                <w:sz w:val="16"/>
                <w:szCs w:val="16"/>
              </w:rPr>
            </w:pPr>
            <w:r w:rsidRPr="00E074D3">
              <w:rPr>
                <w:sz w:val="16"/>
                <w:szCs w:val="16"/>
              </w:rPr>
              <w:t>National</w:t>
            </w:r>
          </w:p>
        </w:tc>
        <w:tc>
          <w:tcPr>
            <w:tcW w:w="721" w:type="dxa"/>
            <w:tcBorders>
              <w:top w:val="single" w:sz="4" w:space="0" w:color="auto"/>
              <w:left w:val="single" w:sz="4" w:space="0" w:color="auto"/>
              <w:bottom w:val="single" w:sz="4" w:space="0" w:color="auto"/>
              <w:right w:val="single" w:sz="4" w:space="0" w:color="auto"/>
            </w:tcBorders>
            <w:hideMark/>
          </w:tcPr>
          <w:p w14:paraId="78B1B30A" w14:textId="77777777" w:rsidR="00A426D4" w:rsidRPr="00E074D3" w:rsidRDefault="00A426D4" w:rsidP="000A4F3A">
            <w:pPr>
              <w:rPr>
                <w:sz w:val="16"/>
                <w:szCs w:val="16"/>
              </w:rPr>
            </w:pPr>
            <w:r w:rsidRPr="00E074D3">
              <w:rPr>
                <w:sz w:val="16"/>
                <w:szCs w:val="16"/>
              </w:rPr>
              <w:t> 2016</w:t>
            </w:r>
          </w:p>
        </w:tc>
        <w:tc>
          <w:tcPr>
            <w:tcW w:w="811" w:type="dxa"/>
            <w:tcBorders>
              <w:top w:val="single" w:sz="4" w:space="0" w:color="auto"/>
              <w:left w:val="single" w:sz="4" w:space="0" w:color="auto"/>
              <w:bottom w:val="single" w:sz="4" w:space="0" w:color="auto"/>
              <w:right w:val="single" w:sz="4" w:space="0" w:color="auto"/>
            </w:tcBorders>
            <w:hideMark/>
          </w:tcPr>
          <w:p w14:paraId="542E72C1" w14:textId="77777777" w:rsidR="00A426D4" w:rsidRPr="00E074D3" w:rsidRDefault="00A426D4" w:rsidP="000A4F3A">
            <w:pPr>
              <w:rPr>
                <w:sz w:val="16"/>
                <w:szCs w:val="16"/>
              </w:rPr>
            </w:pPr>
            <w:r w:rsidRPr="00E074D3">
              <w:rPr>
                <w:sz w:val="16"/>
                <w:szCs w:val="16"/>
              </w:rPr>
              <w:t> 850</w:t>
            </w:r>
          </w:p>
        </w:tc>
        <w:tc>
          <w:tcPr>
            <w:tcW w:w="900" w:type="dxa"/>
            <w:tcBorders>
              <w:top w:val="single" w:sz="4" w:space="0" w:color="auto"/>
              <w:left w:val="single" w:sz="4" w:space="0" w:color="auto"/>
              <w:bottom w:val="single" w:sz="4" w:space="0" w:color="auto"/>
              <w:right w:val="single" w:sz="4" w:space="0" w:color="auto"/>
            </w:tcBorders>
            <w:hideMark/>
          </w:tcPr>
          <w:p w14:paraId="14F53427" w14:textId="77777777" w:rsidR="00A426D4" w:rsidRPr="00E074D3" w:rsidRDefault="00A426D4" w:rsidP="000A4F3A">
            <w:pPr>
              <w:rPr>
                <w:sz w:val="16"/>
                <w:szCs w:val="16"/>
              </w:rPr>
            </w:pPr>
            <w:r w:rsidRPr="00E074D3">
              <w:rPr>
                <w:sz w:val="16"/>
                <w:szCs w:val="16"/>
              </w:rPr>
              <w:t> 1</w:t>
            </w:r>
          </w:p>
        </w:tc>
        <w:tc>
          <w:tcPr>
            <w:tcW w:w="810" w:type="dxa"/>
            <w:tcBorders>
              <w:top w:val="single" w:sz="4" w:space="0" w:color="auto"/>
              <w:left w:val="single" w:sz="4" w:space="0" w:color="auto"/>
              <w:bottom w:val="single" w:sz="4" w:space="0" w:color="auto"/>
              <w:right w:val="single" w:sz="4" w:space="0" w:color="auto"/>
            </w:tcBorders>
            <w:hideMark/>
          </w:tcPr>
          <w:p w14:paraId="1DDE6E13" w14:textId="77777777" w:rsidR="00A426D4" w:rsidRPr="00E074D3" w:rsidRDefault="00A426D4" w:rsidP="000A4F3A">
            <w:pPr>
              <w:rPr>
                <w:sz w:val="16"/>
                <w:szCs w:val="16"/>
              </w:rPr>
            </w:pPr>
            <w:r w:rsidRPr="00E074D3">
              <w:rPr>
                <w:sz w:val="16"/>
                <w:szCs w:val="16"/>
              </w:rPr>
              <w:t> 2x10 MHz</w:t>
            </w:r>
          </w:p>
        </w:tc>
        <w:tc>
          <w:tcPr>
            <w:tcW w:w="810" w:type="dxa"/>
            <w:tcBorders>
              <w:top w:val="single" w:sz="4" w:space="0" w:color="auto"/>
              <w:left w:val="single" w:sz="4" w:space="0" w:color="auto"/>
              <w:bottom w:val="single" w:sz="4" w:space="0" w:color="auto"/>
              <w:right w:val="single" w:sz="4" w:space="0" w:color="auto"/>
            </w:tcBorders>
            <w:hideMark/>
          </w:tcPr>
          <w:p w14:paraId="79318153" w14:textId="77777777" w:rsidR="00A426D4" w:rsidRPr="00E074D3" w:rsidRDefault="00A426D4" w:rsidP="000A4F3A">
            <w:pPr>
              <w:rPr>
                <w:sz w:val="16"/>
                <w:szCs w:val="16"/>
              </w:rPr>
            </w:pPr>
            <w:r w:rsidRPr="00E074D3">
              <w:rPr>
                <w:sz w:val="16"/>
                <w:szCs w:val="16"/>
              </w:rPr>
              <w:t> USD 39.5 Million</w:t>
            </w:r>
          </w:p>
        </w:tc>
        <w:tc>
          <w:tcPr>
            <w:tcW w:w="810" w:type="dxa"/>
            <w:tcBorders>
              <w:top w:val="single" w:sz="4" w:space="0" w:color="auto"/>
              <w:left w:val="single" w:sz="4" w:space="0" w:color="auto"/>
              <w:bottom w:val="single" w:sz="4" w:space="0" w:color="auto"/>
              <w:right w:val="single" w:sz="4" w:space="0" w:color="auto"/>
            </w:tcBorders>
            <w:hideMark/>
          </w:tcPr>
          <w:p w14:paraId="7B3B56B8" w14:textId="77777777" w:rsidR="00A426D4" w:rsidRPr="00E074D3" w:rsidRDefault="00A426D4" w:rsidP="000A4F3A">
            <w:pPr>
              <w:rPr>
                <w:sz w:val="16"/>
                <w:szCs w:val="16"/>
              </w:rPr>
            </w:pPr>
            <w:r w:rsidRPr="00E074D3">
              <w:rPr>
                <w:sz w:val="16"/>
                <w:szCs w:val="16"/>
              </w:rPr>
              <w:t> USD 39.5 Million</w:t>
            </w:r>
          </w:p>
        </w:tc>
        <w:tc>
          <w:tcPr>
            <w:tcW w:w="990" w:type="dxa"/>
            <w:tcBorders>
              <w:top w:val="single" w:sz="4" w:space="0" w:color="auto"/>
              <w:left w:val="single" w:sz="4" w:space="0" w:color="auto"/>
              <w:bottom w:val="single" w:sz="4" w:space="0" w:color="auto"/>
              <w:right w:val="single" w:sz="4" w:space="0" w:color="auto"/>
            </w:tcBorders>
            <w:hideMark/>
          </w:tcPr>
          <w:p w14:paraId="2E7ABD91" w14:textId="77777777" w:rsidR="00A426D4" w:rsidRPr="00E074D3" w:rsidRDefault="00A426D4" w:rsidP="000A4F3A">
            <w:pPr>
              <w:rPr>
                <w:sz w:val="16"/>
                <w:szCs w:val="16"/>
              </w:rPr>
            </w:pPr>
            <w:r w:rsidRPr="00E074D3">
              <w:rPr>
                <w:sz w:val="16"/>
                <w:szCs w:val="16"/>
              </w:rPr>
              <w:t> No</w:t>
            </w:r>
          </w:p>
        </w:tc>
        <w:tc>
          <w:tcPr>
            <w:tcW w:w="900" w:type="dxa"/>
            <w:tcBorders>
              <w:top w:val="single" w:sz="4" w:space="0" w:color="auto"/>
              <w:left w:val="single" w:sz="4" w:space="0" w:color="auto"/>
              <w:bottom w:val="single" w:sz="4" w:space="0" w:color="auto"/>
              <w:right w:val="single" w:sz="4" w:space="0" w:color="auto"/>
            </w:tcBorders>
            <w:hideMark/>
          </w:tcPr>
          <w:p w14:paraId="35C72CBB" w14:textId="77777777" w:rsidR="00A426D4" w:rsidRPr="00E074D3" w:rsidRDefault="00A426D4" w:rsidP="000A4F3A">
            <w:pPr>
              <w:rPr>
                <w:sz w:val="16"/>
                <w:szCs w:val="16"/>
              </w:rPr>
            </w:pPr>
            <w:r w:rsidRPr="00E074D3">
              <w:rPr>
                <w:sz w:val="16"/>
                <w:szCs w:val="16"/>
              </w:rPr>
              <w:t> 15</w:t>
            </w:r>
          </w:p>
        </w:tc>
        <w:tc>
          <w:tcPr>
            <w:tcW w:w="1171" w:type="dxa"/>
            <w:tcBorders>
              <w:top w:val="single" w:sz="4" w:space="0" w:color="auto"/>
              <w:left w:val="single" w:sz="4" w:space="0" w:color="auto"/>
              <w:bottom w:val="single" w:sz="4" w:space="0" w:color="auto"/>
              <w:right w:val="single" w:sz="4" w:space="0" w:color="auto"/>
            </w:tcBorders>
            <w:hideMark/>
          </w:tcPr>
          <w:p w14:paraId="350BDF98" w14:textId="77777777" w:rsidR="00A426D4" w:rsidRPr="00E074D3" w:rsidRDefault="00A426D4" w:rsidP="000A4F3A">
            <w:pPr>
              <w:rPr>
                <w:sz w:val="16"/>
                <w:szCs w:val="16"/>
              </w:rPr>
            </w:pPr>
            <w:r w:rsidRPr="00E074D3">
              <w:rPr>
                <w:sz w:val="16"/>
                <w:szCs w:val="16"/>
              </w:rPr>
              <w:t> Auction</w:t>
            </w:r>
          </w:p>
        </w:tc>
        <w:tc>
          <w:tcPr>
            <w:tcW w:w="810" w:type="dxa"/>
            <w:tcBorders>
              <w:top w:val="single" w:sz="4" w:space="0" w:color="auto"/>
              <w:left w:val="single" w:sz="4" w:space="0" w:color="auto"/>
              <w:bottom w:val="single" w:sz="4" w:space="0" w:color="auto"/>
              <w:right w:val="single" w:sz="4" w:space="0" w:color="auto"/>
            </w:tcBorders>
            <w:hideMark/>
          </w:tcPr>
          <w:p w14:paraId="238DA602" w14:textId="77777777" w:rsidR="00A426D4" w:rsidRPr="00E074D3" w:rsidRDefault="00A426D4" w:rsidP="000A4F3A">
            <w:pPr>
              <w:rPr>
                <w:sz w:val="16"/>
                <w:szCs w:val="16"/>
              </w:rPr>
            </w:pPr>
            <w:r w:rsidRPr="00E074D3">
              <w:rPr>
                <w:sz w:val="16"/>
                <w:szCs w:val="16"/>
              </w:rPr>
              <w:t> Single bid received</w:t>
            </w:r>
          </w:p>
        </w:tc>
      </w:tr>
      <w:tr w:rsidR="00A426D4" w:rsidRPr="00E074D3" w14:paraId="44CE7F27"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378130CF" w14:textId="77777777" w:rsidR="00A426D4" w:rsidRPr="00E074D3" w:rsidRDefault="00A426D4" w:rsidP="000A4F3A">
            <w:pPr>
              <w:jc w:val="center"/>
              <w:rPr>
                <w:sz w:val="16"/>
                <w:szCs w:val="16"/>
              </w:rPr>
            </w:pPr>
            <w:r w:rsidRPr="00E074D3">
              <w:rPr>
                <w:sz w:val="16"/>
                <w:szCs w:val="16"/>
              </w:rPr>
              <w:t>5</w:t>
            </w:r>
          </w:p>
        </w:tc>
        <w:tc>
          <w:tcPr>
            <w:tcW w:w="991" w:type="dxa"/>
            <w:tcBorders>
              <w:top w:val="single" w:sz="4" w:space="0" w:color="auto"/>
              <w:left w:val="single" w:sz="4" w:space="0" w:color="auto"/>
              <w:bottom w:val="single" w:sz="4" w:space="0" w:color="auto"/>
              <w:right w:val="single" w:sz="4" w:space="0" w:color="auto"/>
            </w:tcBorders>
            <w:hideMark/>
          </w:tcPr>
          <w:p w14:paraId="723A4D2A" w14:textId="77777777" w:rsidR="00A426D4" w:rsidRPr="00E074D3" w:rsidRDefault="00A426D4" w:rsidP="000A4F3A">
            <w:pPr>
              <w:rPr>
                <w:sz w:val="16"/>
                <w:szCs w:val="16"/>
              </w:rPr>
            </w:pPr>
            <w:r w:rsidRPr="00E074D3">
              <w:rPr>
                <w:sz w:val="16"/>
                <w:szCs w:val="16"/>
              </w:rPr>
              <w:t>National</w:t>
            </w:r>
          </w:p>
        </w:tc>
        <w:tc>
          <w:tcPr>
            <w:tcW w:w="721" w:type="dxa"/>
            <w:tcBorders>
              <w:top w:val="single" w:sz="4" w:space="0" w:color="auto"/>
              <w:left w:val="single" w:sz="4" w:space="0" w:color="auto"/>
              <w:bottom w:val="single" w:sz="4" w:space="0" w:color="auto"/>
              <w:right w:val="single" w:sz="4" w:space="0" w:color="auto"/>
            </w:tcBorders>
            <w:hideMark/>
          </w:tcPr>
          <w:p w14:paraId="41AF278A" w14:textId="77777777" w:rsidR="00A426D4" w:rsidRPr="00E074D3" w:rsidRDefault="00A426D4" w:rsidP="000A4F3A">
            <w:pPr>
              <w:rPr>
                <w:sz w:val="16"/>
                <w:szCs w:val="16"/>
              </w:rPr>
            </w:pPr>
            <w:r w:rsidRPr="00E074D3">
              <w:rPr>
                <w:sz w:val="16"/>
                <w:szCs w:val="16"/>
              </w:rPr>
              <w:t> 2014</w:t>
            </w:r>
          </w:p>
        </w:tc>
        <w:tc>
          <w:tcPr>
            <w:tcW w:w="811" w:type="dxa"/>
            <w:tcBorders>
              <w:top w:val="single" w:sz="4" w:space="0" w:color="auto"/>
              <w:left w:val="single" w:sz="4" w:space="0" w:color="auto"/>
              <w:bottom w:val="single" w:sz="4" w:space="0" w:color="auto"/>
              <w:right w:val="single" w:sz="4" w:space="0" w:color="auto"/>
            </w:tcBorders>
            <w:hideMark/>
          </w:tcPr>
          <w:p w14:paraId="778CA688" w14:textId="77777777" w:rsidR="00A426D4" w:rsidRPr="00E074D3" w:rsidRDefault="00A426D4" w:rsidP="000A4F3A">
            <w:pPr>
              <w:rPr>
                <w:sz w:val="16"/>
                <w:szCs w:val="16"/>
              </w:rPr>
            </w:pPr>
            <w:r w:rsidRPr="00E074D3">
              <w:rPr>
                <w:sz w:val="16"/>
                <w:szCs w:val="16"/>
              </w:rPr>
              <w:t> 1800 / 2100 / 850</w:t>
            </w:r>
          </w:p>
        </w:tc>
        <w:tc>
          <w:tcPr>
            <w:tcW w:w="900" w:type="dxa"/>
            <w:tcBorders>
              <w:top w:val="single" w:sz="4" w:space="0" w:color="auto"/>
              <w:left w:val="single" w:sz="4" w:space="0" w:color="auto"/>
              <w:bottom w:val="single" w:sz="4" w:space="0" w:color="auto"/>
              <w:right w:val="single" w:sz="4" w:space="0" w:color="auto"/>
            </w:tcBorders>
            <w:hideMark/>
          </w:tcPr>
          <w:p w14:paraId="69DDA198" w14:textId="77777777" w:rsidR="00A426D4" w:rsidRPr="00E074D3" w:rsidRDefault="00A426D4" w:rsidP="000A4F3A">
            <w:pPr>
              <w:rPr>
                <w:sz w:val="16"/>
                <w:szCs w:val="16"/>
              </w:rPr>
            </w:pPr>
            <w:r w:rsidRPr="00E074D3">
              <w:rPr>
                <w:sz w:val="16"/>
                <w:szCs w:val="16"/>
              </w:rPr>
              <w:t> 1/6/0</w:t>
            </w:r>
          </w:p>
        </w:tc>
        <w:tc>
          <w:tcPr>
            <w:tcW w:w="810" w:type="dxa"/>
            <w:tcBorders>
              <w:top w:val="single" w:sz="4" w:space="0" w:color="auto"/>
              <w:left w:val="single" w:sz="4" w:space="0" w:color="auto"/>
              <w:bottom w:val="single" w:sz="4" w:space="0" w:color="auto"/>
              <w:right w:val="single" w:sz="4" w:space="0" w:color="auto"/>
            </w:tcBorders>
            <w:hideMark/>
          </w:tcPr>
          <w:p w14:paraId="768D3D86" w14:textId="77777777" w:rsidR="00A426D4" w:rsidRPr="00E074D3" w:rsidRDefault="00A426D4" w:rsidP="000A4F3A">
            <w:pPr>
              <w:rPr>
                <w:sz w:val="16"/>
                <w:szCs w:val="16"/>
              </w:rPr>
            </w:pPr>
            <w:r w:rsidRPr="00E074D3">
              <w:rPr>
                <w:sz w:val="16"/>
                <w:szCs w:val="16"/>
              </w:rPr>
              <w:t> 2x10MHz/ 2x5MHz/2x7.38 MHz</w:t>
            </w:r>
          </w:p>
        </w:tc>
        <w:tc>
          <w:tcPr>
            <w:tcW w:w="810" w:type="dxa"/>
            <w:tcBorders>
              <w:top w:val="single" w:sz="4" w:space="0" w:color="auto"/>
              <w:left w:val="single" w:sz="4" w:space="0" w:color="auto"/>
              <w:bottom w:val="single" w:sz="4" w:space="0" w:color="auto"/>
              <w:right w:val="single" w:sz="4" w:space="0" w:color="auto"/>
            </w:tcBorders>
            <w:hideMark/>
          </w:tcPr>
          <w:p w14:paraId="237E40CE" w14:textId="77777777" w:rsidR="00A426D4" w:rsidRPr="00E074D3" w:rsidRDefault="00A426D4" w:rsidP="000A4F3A">
            <w:pPr>
              <w:rPr>
                <w:sz w:val="16"/>
                <w:szCs w:val="16"/>
              </w:rPr>
            </w:pPr>
            <w:r w:rsidRPr="00E074D3">
              <w:rPr>
                <w:sz w:val="16"/>
                <w:szCs w:val="16"/>
              </w:rPr>
              <w:t> USD 29.5 Million</w:t>
            </w:r>
          </w:p>
        </w:tc>
        <w:tc>
          <w:tcPr>
            <w:tcW w:w="810" w:type="dxa"/>
            <w:tcBorders>
              <w:top w:val="single" w:sz="4" w:space="0" w:color="auto"/>
              <w:left w:val="single" w:sz="4" w:space="0" w:color="auto"/>
              <w:bottom w:val="single" w:sz="4" w:space="0" w:color="auto"/>
              <w:right w:val="single" w:sz="4" w:space="0" w:color="auto"/>
            </w:tcBorders>
            <w:hideMark/>
          </w:tcPr>
          <w:p w14:paraId="3D88F3E1" w14:textId="77777777" w:rsidR="00A426D4" w:rsidRPr="00E074D3" w:rsidRDefault="00A426D4" w:rsidP="000A4F3A">
            <w:pPr>
              <w:rPr>
                <w:sz w:val="16"/>
                <w:szCs w:val="16"/>
              </w:rPr>
            </w:pPr>
            <w:r w:rsidRPr="00E074D3">
              <w:rPr>
                <w:sz w:val="16"/>
                <w:szCs w:val="16"/>
              </w:rPr>
              <w:t> 21MHz/ 29.5 MHz/29.1 MHz</w:t>
            </w:r>
          </w:p>
        </w:tc>
        <w:tc>
          <w:tcPr>
            <w:tcW w:w="990" w:type="dxa"/>
            <w:tcBorders>
              <w:top w:val="single" w:sz="4" w:space="0" w:color="auto"/>
              <w:left w:val="single" w:sz="4" w:space="0" w:color="auto"/>
              <w:bottom w:val="single" w:sz="4" w:space="0" w:color="auto"/>
              <w:right w:val="single" w:sz="4" w:space="0" w:color="auto"/>
            </w:tcBorders>
            <w:hideMark/>
          </w:tcPr>
          <w:p w14:paraId="4A00DECC" w14:textId="77777777" w:rsidR="00A426D4" w:rsidRPr="00E074D3" w:rsidRDefault="00A426D4" w:rsidP="000A4F3A">
            <w:pPr>
              <w:rPr>
                <w:sz w:val="16"/>
                <w:szCs w:val="16"/>
              </w:rPr>
            </w:pPr>
            <w:r w:rsidRPr="00E074D3">
              <w:rPr>
                <w:sz w:val="16"/>
                <w:szCs w:val="16"/>
              </w:rPr>
              <w:t> Yes</w:t>
            </w:r>
          </w:p>
        </w:tc>
        <w:tc>
          <w:tcPr>
            <w:tcW w:w="900" w:type="dxa"/>
            <w:tcBorders>
              <w:top w:val="single" w:sz="4" w:space="0" w:color="auto"/>
              <w:left w:val="single" w:sz="4" w:space="0" w:color="auto"/>
              <w:bottom w:val="single" w:sz="4" w:space="0" w:color="auto"/>
              <w:right w:val="single" w:sz="4" w:space="0" w:color="auto"/>
            </w:tcBorders>
            <w:hideMark/>
          </w:tcPr>
          <w:p w14:paraId="1E700CB5" w14:textId="77777777" w:rsidR="00A426D4" w:rsidRPr="00E074D3" w:rsidRDefault="00A426D4" w:rsidP="000A4F3A">
            <w:pPr>
              <w:rPr>
                <w:sz w:val="16"/>
                <w:szCs w:val="16"/>
              </w:rPr>
            </w:pPr>
            <w:r w:rsidRPr="00E074D3">
              <w:rPr>
                <w:sz w:val="16"/>
                <w:szCs w:val="16"/>
              </w:rPr>
              <w:t> 15</w:t>
            </w:r>
          </w:p>
        </w:tc>
        <w:tc>
          <w:tcPr>
            <w:tcW w:w="1171" w:type="dxa"/>
            <w:tcBorders>
              <w:top w:val="single" w:sz="4" w:space="0" w:color="auto"/>
              <w:left w:val="single" w:sz="4" w:space="0" w:color="auto"/>
              <w:bottom w:val="single" w:sz="4" w:space="0" w:color="auto"/>
              <w:right w:val="single" w:sz="4" w:space="0" w:color="auto"/>
            </w:tcBorders>
            <w:hideMark/>
          </w:tcPr>
          <w:p w14:paraId="4BA43200" w14:textId="77777777" w:rsidR="00A426D4" w:rsidRPr="00E074D3" w:rsidRDefault="00A426D4" w:rsidP="000A4F3A">
            <w:pPr>
              <w:rPr>
                <w:sz w:val="16"/>
                <w:szCs w:val="16"/>
              </w:rPr>
            </w:pPr>
            <w:r w:rsidRPr="00E074D3">
              <w:rPr>
                <w:sz w:val="16"/>
                <w:szCs w:val="16"/>
              </w:rPr>
              <w:t> Auction</w:t>
            </w:r>
          </w:p>
        </w:tc>
        <w:tc>
          <w:tcPr>
            <w:tcW w:w="810" w:type="dxa"/>
            <w:tcBorders>
              <w:top w:val="single" w:sz="4" w:space="0" w:color="auto"/>
              <w:left w:val="single" w:sz="4" w:space="0" w:color="auto"/>
              <w:bottom w:val="single" w:sz="4" w:space="0" w:color="auto"/>
              <w:right w:val="single" w:sz="4" w:space="0" w:color="auto"/>
            </w:tcBorders>
            <w:hideMark/>
          </w:tcPr>
          <w:p w14:paraId="751F1751" w14:textId="77777777" w:rsidR="00A426D4" w:rsidRPr="00E074D3" w:rsidRDefault="00A426D4" w:rsidP="000A4F3A">
            <w:pPr>
              <w:rPr>
                <w:sz w:val="16"/>
                <w:szCs w:val="16"/>
              </w:rPr>
            </w:pPr>
            <w:r w:rsidRPr="00E074D3">
              <w:rPr>
                <w:sz w:val="16"/>
                <w:szCs w:val="16"/>
              </w:rPr>
              <w:t> SMRA</w:t>
            </w:r>
          </w:p>
        </w:tc>
      </w:tr>
    </w:tbl>
    <w:p w14:paraId="40F0D768" w14:textId="77777777" w:rsidR="00A426D4" w:rsidRPr="00E074D3" w:rsidRDefault="00A426D4" w:rsidP="00A426D4"/>
    <w:p w14:paraId="72847B42" w14:textId="77777777" w:rsidR="00A426D4" w:rsidRPr="00E074D3" w:rsidRDefault="00A426D4" w:rsidP="00A426D4">
      <w:pPr>
        <w:tabs>
          <w:tab w:val="left" w:pos="810"/>
        </w:tabs>
        <w:ind w:firstLine="810"/>
        <w:contextualSpacing/>
        <w:jc w:val="both"/>
        <w:rPr>
          <w:b/>
        </w:rPr>
      </w:pPr>
      <w:r w:rsidRPr="00E074D3">
        <w:rPr>
          <w:b/>
        </w:rPr>
        <w:t>9. Sri Lanka</w:t>
      </w:r>
    </w:p>
    <w:p w14:paraId="5F7981F2" w14:textId="77777777" w:rsidR="00A426D4" w:rsidRPr="00E074D3" w:rsidRDefault="00A426D4" w:rsidP="00A426D4"/>
    <w:tbl>
      <w:tblPr>
        <w:tblStyle w:val="TableGrid"/>
        <w:tblW w:w="10080" w:type="dxa"/>
        <w:tblLayout w:type="fixed"/>
        <w:tblLook w:val="04A0" w:firstRow="1" w:lastRow="0" w:firstColumn="1" w:lastColumn="0" w:noHBand="0" w:noVBand="1"/>
      </w:tblPr>
      <w:tblGrid>
        <w:gridCol w:w="356"/>
        <w:gridCol w:w="991"/>
        <w:gridCol w:w="721"/>
        <w:gridCol w:w="811"/>
        <w:gridCol w:w="900"/>
        <w:gridCol w:w="810"/>
        <w:gridCol w:w="810"/>
        <w:gridCol w:w="810"/>
        <w:gridCol w:w="990"/>
        <w:gridCol w:w="900"/>
        <w:gridCol w:w="1171"/>
        <w:gridCol w:w="810"/>
      </w:tblGrid>
      <w:tr w:rsidR="00A426D4" w:rsidRPr="00E074D3" w14:paraId="6E94BC25" w14:textId="77777777" w:rsidTr="000A4F3A">
        <w:trPr>
          <w:trHeight w:val="503"/>
        </w:trPr>
        <w:tc>
          <w:tcPr>
            <w:tcW w:w="356" w:type="dxa"/>
            <w:vMerge w:val="restart"/>
            <w:tcBorders>
              <w:top w:val="single" w:sz="4" w:space="0" w:color="auto"/>
              <w:left w:val="single" w:sz="4" w:space="0" w:color="auto"/>
              <w:bottom w:val="single" w:sz="4" w:space="0" w:color="auto"/>
              <w:right w:val="single" w:sz="4" w:space="0" w:color="auto"/>
            </w:tcBorders>
            <w:hideMark/>
          </w:tcPr>
          <w:p w14:paraId="537AFB34" w14:textId="77777777" w:rsidR="00A426D4" w:rsidRPr="00E074D3" w:rsidRDefault="00A426D4" w:rsidP="000A4F3A">
            <w:pPr>
              <w:jc w:val="center"/>
              <w:rPr>
                <w:sz w:val="16"/>
                <w:szCs w:val="16"/>
              </w:rPr>
            </w:pPr>
            <w:proofErr w:type="spellStart"/>
            <w:r w:rsidRPr="00E074D3">
              <w:rPr>
                <w:sz w:val="16"/>
                <w:szCs w:val="16"/>
              </w:rPr>
              <w:t>Sl</w:t>
            </w:r>
            <w:proofErr w:type="spellEnd"/>
          </w:p>
        </w:tc>
        <w:tc>
          <w:tcPr>
            <w:tcW w:w="991" w:type="dxa"/>
            <w:vMerge w:val="restart"/>
            <w:tcBorders>
              <w:top w:val="single" w:sz="4" w:space="0" w:color="auto"/>
              <w:left w:val="single" w:sz="4" w:space="0" w:color="auto"/>
              <w:bottom w:val="single" w:sz="4" w:space="0" w:color="auto"/>
              <w:right w:val="single" w:sz="4" w:space="0" w:color="auto"/>
            </w:tcBorders>
            <w:hideMark/>
          </w:tcPr>
          <w:p w14:paraId="3003CF03" w14:textId="77777777" w:rsidR="00A426D4" w:rsidRPr="00E074D3" w:rsidRDefault="00A426D4" w:rsidP="000A4F3A">
            <w:pPr>
              <w:jc w:val="center"/>
              <w:rPr>
                <w:sz w:val="16"/>
                <w:szCs w:val="16"/>
              </w:rPr>
            </w:pPr>
            <w:r w:rsidRPr="00E074D3">
              <w:rPr>
                <w:sz w:val="16"/>
                <w:szCs w:val="16"/>
              </w:rPr>
              <w:t>Jurisdiction (National/ Provincial/ others)</w:t>
            </w:r>
          </w:p>
        </w:tc>
        <w:tc>
          <w:tcPr>
            <w:tcW w:w="721" w:type="dxa"/>
            <w:vMerge w:val="restart"/>
            <w:tcBorders>
              <w:top w:val="single" w:sz="4" w:space="0" w:color="auto"/>
              <w:left w:val="single" w:sz="4" w:space="0" w:color="auto"/>
              <w:bottom w:val="single" w:sz="4" w:space="0" w:color="auto"/>
              <w:right w:val="single" w:sz="4" w:space="0" w:color="auto"/>
            </w:tcBorders>
            <w:hideMark/>
          </w:tcPr>
          <w:p w14:paraId="1D2966C1" w14:textId="77777777" w:rsidR="00A426D4" w:rsidRPr="00E074D3" w:rsidRDefault="00A426D4" w:rsidP="000A4F3A">
            <w:pPr>
              <w:jc w:val="center"/>
              <w:rPr>
                <w:sz w:val="16"/>
                <w:szCs w:val="16"/>
              </w:rPr>
            </w:pPr>
            <w:r w:rsidRPr="00E074D3">
              <w:rPr>
                <w:sz w:val="16"/>
                <w:szCs w:val="16"/>
              </w:rPr>
              <w:t>Award Year</w:t>
            </w:r>
          </w:p>
        </w:tc>
        <w:tc>
          <w:tcPr>
            <w:tcW w:w="811" w:type="dxa"/>
            <w:vMerge w:val="restart"/>
            <w:tcBorders>
              <w:top w:val="single" w:sz="4" w:space="0" w:color="auto"/>
              <w:left w:val="single" w:sz="4" w:space="0" w:color="auto"/>
              <w:bottom w:val="single" w:sz="4" w:space="0" w:color="auto"/>
              <w:right w:val="single" w:sz="4" w:space="0" w:color="auto"/>
            </w:tcBorders>
            <w:hideMark/>
          </w:tcPr>
          <w:p w14:paraId="5857CA96" w14:textId="77777777" w:rsidR="00A426D4" w:rsidRPr="00E074D3" w:rsidRDefault="00A426D4" w:rsidP="000A4F3A">
            <w:pPr>
              <w:jc w:val="center"/>
              <w:rPr>
                <w:sz w:val="16"/>
                <w:szCs w:val="16"/>
              </w:rPr>
            </w:pPr>
            <w:r w:rsidRPr="00E074D3">
              <w:rPr>
                <w:sz w:val="16"/>
                <w:szCs w:val="16"/>
              </w:rPr>
              <w:t>Band Awarded</w:t>
            </w:r>
          </w:p>
        </w:tc>
        <w:tc>
          <w:tcPr>
            <w:tcW w:w="900" w:type="dxa"/>
            <w:vMerge w:val="restart"/>
            <w:tcBorders>
              <w:top w:val="single" w:sz="4" w:space="0" w:color="auto"/>
              <w:left w:val="single" w:sz="4" w:space="0" w:color="auto"/>
              <w:bottom w:val="single" w:sz="4" w:space="0" w:color="auto"/>
              <w:right w:val="single" w:sz="4" w:space="0" w:color="auto"/>
            </w:tcBorders>
            <w:hideMark/>
          </w:tcPr>
          <w:p w14:paraId="3B03B97B" w14:textId="77777777" w:rsidR="00A426D4" w:rsidRPr="00E074D3" w:rsidRDefault="00A426D4" w:rsidP="000A4F3A">
            <w:pPr>
              <w:jc w:val="center"/>
              <w:rPr>
                <w:sz w:val="16"/>
                <w:szCs w:val="16"/>
              </w:rPr>
            </w:pPr>
            <w:r w:rsidRPr="00E074D3">
              <w:rPr>
                <w:sz w:val="16"/>
                <w:szCs w:val="16"/>
              </w:rPr>
              <w:t>Spectrum blocks awarded</w:t>
            </w:r>
          </w:p>
        </w:tc>
        <w:tc>
          <w:tcPr>
            <w:tcW w:w="810" w:type="dxa"/>
            <w:vMerge w:val="restart"/>
            <w:tcBorders>
              <w:top w:val="single" w:sz="4" w:space="0" w:color="auto"/>
              <w:left w:val="single" w:sz="4" w:space="0" w:color="auto"/>
              <w:bottom w:val="single" w:sz="4" w:space="0" w:color="auto"/>
              <w:right w:val="single" w:sz="4" w:space="0" w:color="auto"/>
            </w:tcBorders>
            <w:hideMark/>
          </w:tcPr>
          <w:p w14:paraId="18EF671F" w14:textId="77777777" w:rsidR="00A426D4" w:rsidRPr="00E074D3" w:rsidRDefault="00A426D4" w:rsidP="000A4F3A">
            <w:pPr>
              <w:jc w:val="center"/>
              <w:rPr>
                <w:sz w:val="16"/>
                <w:szCs w:val="16"/>
              </w:rPr>
            </w:pPr>
            <w:r w:rsidRPr="00E074D3">
              <w:rPr>
                <w:sz w:val="16"/>
                <w:szCs w:val="16"/>
              </w:rPr>
              <w:t>Block size awarded</w:t>
            </w:r>
          </w:p>
        </w:tc>
        <w:tc>
          <w:tcPr>
            <w:tcW w:w="1620" w:type="dxa"/>
            <w:gridSpan w:val="2"/>
            <w:tcBorders>
              <w:top w:val="single" w:sz="4" w:space="0" w:color="auto"/>
              <w:left w:val="single" w:sz="4" w:space="0" w:color="auto"/>
              <w:bottom w:val="single" w:sz="4" w:space="0" w:color="auto"/>
              <w:right w:val="single" w:sz="4" w:space="0" w:color="auto"/>
            </w:tcBorders>
            <w:hideMark/>
          </w:tcPr>
          <w:p w14:paraId="3353D605" w14:textId="77777777" w:rsidR="00A426D4" w:rsidRPr="00E074D3" w:rsidRDefault="00A426D4" w:rsidP="000A4F3A">
            <w:pPr>
              <w:jc w:val="center"/>
              <w:rPr>
                <w:sz w:val="16"/>
                <w:szCs w:val="16"/>
              </w:rPr>
            </w:pPr>
            <w:r w:rsidRPr="00E074D3">
              <w:rPr>
                <w:sz w:val="16"/>
                <w:szCs w:val="16"/>
              </w:rPr>
              <w:t>Price per MHz* (USD)</w:t>
            </w:r>
          </w:p>
        </w:tc>
        <w:tc>
          <w:tcPr>
            <w:tcW w:w="990" w:type="dxa"/>
            <w:vMerge w:val="restart"/>
            <w:tcBorders>
              <w:top w:val="single" w:sz="4" w:space="0" w:color="auto"/>
              <w:left w:val="single" w:sz="4" w:space="0" w:color="auto"/>
              <w:bottom w:val="single" w:sz="4" w:space="0" w:color="auto"/>
              <w:right w:val="single" w:sz="4" w:space="0" w:color="auto"/>
            </w:tcBorders>
            <w:hideMark/>
          </w:tcPr>
          <w:p w14:paraId="32465BC7" w14:textId="77777777" w:rsidR="00A426D4" w:rsidRPr="00E074D3" w:rsidRDefault="00A426D4" w:rsidP="000A4F3A">
            <w:pPr>
              <w:jc w:val="center"/>
              <w:rPr>
                <w:sz w:val="16"/>
                <w:szCs w:val="16"/>
              </w:rPr>
            </w:pPr>
            <w:r w:rsidRPr="00E074D3">
              <w:rPr>
                <w:sz w:val="16"/>
                <w:szCs w:val="16"/>
              </w:rPr>
              <w:t>Consultant Engaged (Yes/No)</w:t>
            </w:r>
          </w:p>
        </w:tc>
        <w:tc>
          <w:tcPr>
            <w:tcW w:w="900" w:type="dxa"/>
            <w:vMerge w:val="restart"/>
            <w:tcBorders>
              <w:top w:val="single" w:sz="4" w:space="0" w:color="auto"/>
              <w:left w:val="single" w:sz="4" w:space="0" w:color="auto"/>
              <w:bottom w:val="single" w:sz="4" w:space="0" w:color="auto"/>
              <w:right w:val="single" w:sz="4" w:space="0" w:color="auto"/>
            </w:tcBorders>
            <w:hideMark/>
          </w:tcPr>
          <w:p w14:paraId="503BB297" w14:textId="77777777" w:rsidR="00A426D4" w:rsidRPr="00E074D3" w:rsidRDefault="00A426D4" w:rsidP="000A4F3A">
            <w:pPr>
              <w:jc w:val="center"/>
              <w:rPr>
                <w:sz w:val="16"/>
                <w:szCs w:val="16"/>
              </w:rPr>
            </w:pPr>
            <w:r w:rsidRPr="00E074D3">
              <w:rPr>
                <w:sz w:val="16"/>
                <w:szCs w:val="16"/>
              </w:rPr>
              <w:t>Number of years for which spectrum has been awarded</w:t>
            </w:r>
          </w:p>
        </w:tc>
        <w:tc>
          <w:tcPr>
            <w:tcW w:w="1171" w:type="dxa"/>
            <w:vMerge w:val="restart"/>
            <w:tcBorders>
              <w:top w:val="single" w:sz="4" w:space="0" w:color="auto"/>
              <w:left w:val="single" w:sz="4" w:space="0" w:color="auto"/>
              <w:bottom w:val="single" w:sz="4" w:space="0" w:color="auto"/>
              <w:right w:val="single" w:sz="4" w:space="0" w:color="auto"/>
            </w:tcBorders>
            <w:hideMark/>
          </w:tcPr>
          <w:p w14:paraId="1D3F27C5" w14:textId="330CB8D4" w:rsidR="00A426D4" w:rsidRPr="00E074D3" w:rsidRDefault="00A426D4" w:rsidP="000A4F3A">
            <w:pPr>
              <w:jc w:val="center"/>
              <w:rPr>
                <w:sz w:val="16"/>
                <w:szCs w:val="16"/>
              </w:rPr>
            </w:pPr>
            <w:r w:rsidRPr="00E074D3">
              <w:rPr>
                <w:sz w:val="16"/>
                <w:szCs w:val="16"/>
              </w:rPr>
              <w:t xml:space="preserve">Award Method (auction, administrative </w:t>
            </w:r>
            <w:r w:rsidR="006B3095" w:rsidRPr="00E074D3">
              <w:rPr>
                <w:sz w:val="16"/>
                <w:szCs w:val="16"/>
              </w:rPr>
              <w:t>assignment</w:t>
            </w:r>
            <w:r w:rsidRPr="00E074D3">
              <w:rPr>
                <w:sz w:val="16"/>
                <w:szCs w:val="16"/>
              </w:rPr>
              <w:t>, etc.)</w:t>
            </w:r>
          </w:p>
        </w:tc>
        <w:tc>
          <w:tcPr>
            <w:tcW w:w="810" w:type="dxa"/>
            <w:vMerge w:val="restart"/>
            <w:tcBorders>
              <w:top w:val="single" w:sz="4" w:space="0" w:color="auto"/>
              <w:left w:val="single" w:sz="4" w:space="0" w:color="auto"/>
              <w:bottom w:val="single" w:sz="4" w:space="0" w:color="auto"/>
              <w:right w:val="single" w:sz="4" w:space="0" w:color="auto"/>
            </w:tcBorders>
            <w:hideMark/>
          </w:tcPr>
          <w:p w14:paraId="1AE56D09" w14:textId="77777777" w:rsidR="00A426D4" w:rsidRPr="00E074D3" w:rsidRDefault="00A426D4" w:rsidP="000A4F3A">
            <w:pPr>
              <w:jc w:val="center"/>
              <w:rPr>
                <w:sz w:val="16"/>
                <w:szCs w:val="16"/>
              </w:rPr>
            </w:pPr>
            <w:r w:rsidRPr="00E074D3">
              <w:rPr>
                <w:sz w:val="16"/>
                <w:szCs w:val="16"/>
              </w:rPr>
              <w:t>Auction Model used (SMRA, etc.)</w:t>
            </w:r>
          </w:p>
        </w:tc>
      </w:tr>
      <w:tr w:rsidR="00A426D4" w:rsidRPr="00E074D3" w14:paraId="69A27CA0" w14:textId="77777777" w:rsidTr="000A4F3A">
        <w:trPr>
          <w:trHeight w:val="570"/>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5B02DB64" w14:textId="77777777" w:rsidR="00A426D4" w:rsidRPr="00E074D3" w:rsidRDefault="00A426D4" w:rsidP="000A4F3A">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7A7603A" w14:textId="77777777" w:rsidR="00A426D4" w:rsidRPr="00E074D3" w:rsidRDefault="00A426D4" w:rsidP="000A4F3A">
            <w:pPr>
              <w:rPr>
                <w:sz w:val="16"/>
                <w:szCs w:val="16"/>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0B233CD5" w14:textId="77777777" w:rsidR="00A426D4" w:rsidRPr="00E074D3" w:rsidRDefault="00A426D4" w:rsidP="000A4F3A">
            <w:pPr>
              <w:rPr>
                <w:sz w:val="16"/>
                <w:szCs w:val="16"/>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1E16DDA"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040200F"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71AAD73" w14:textId="77777777" w:rsidR="00A426D4" w:rsidRPr="00E074D3" w:rsidRDefault="00A426D4" w:rsidP="000A4F3A">
            <w:pPr>
              <w:rPr>
                <w:sz w:val="16"/>
                <w:szCs w:val="16"/>
              </w:rPr>
            </w:pPr>
          </w:p>
        </w:tc>
        <w:tc>
          <w:tcPr>
            <w:tcW w:w="810" w:type="dxa"/>
            <w:tcBorders>
              <w:top w:val="single" w:sz="4" w:space="0" w:color="auto"/>
              <w:left w:val="single" w:sz="4" w:space="0" w:color="auto"/>
              <w:bottom w:val="single" w:sz="4" w:space="0" w:color="auto"/>
              <w:right w:val="single" w:sz="4" w:space="0" w:color="auto"/>
            </w:tcBorders>
            <w:hideMark/>
          </w:tcPr>
          <w:p w14:paraId="357CF1FD" w14:textId="77777777" w:rsidR="00A426D4" w:rsidRPr="00E074D3" w:rsidRDefault="00A426D4" w:rsidP="000A4F3A">
            <w:pPr>
              <w:rPr>
                <w:sz w:val="16"/>
                <w:szCs w:val="16"/>
              </w:rPr>
            </w:pPr>
            <w:r w:rsidRPr="00E074D3">
              <w:rPr>
                <w:sz w:val="16"/>
                <w:szCs w:val="16"/>
              </w:rPr>
              <w:t>Reserved Price</w:t>
            </w:r>
          </w:p>
        </w:tc>
        <w:tc>
          <w:tcPr>
            <w:tcW w:w="810" w:type="dxa"/>
            <w:tcBorders>
              <w:top w:val="single" w:sz="4" w:space="0" w:color="auto"/>
              <w:left w:val="single" w:sz="4" w:space="0" w:color="auto"/>
              <w:bottom w:val="single" w:sz="4" w:space="0" w:color="auto"/>
              <w:right w:val="single" w:sz="4" w:space="0" w:color="auto"/>
            </w:tcBorders>
            <w:hideMark/>
          </w:tcPr>
          <w:p w14:paraId="155C4F41" w14:textId="77777777" w:rsidR="00A426D4" w:rsidRPr="00E074D3" w:rsidRDefault="00A426D4" w:rsidP="000A4F3A">
            <w:pPr>
              <w:rPr>
                <w:sz w:val="16"/>
                <w:szCs w:val="16"/>
              </w:rPr>
            </w:pPr>
            <w:r w:rsidRPr="00E074D3">
              <w:rPr>
                <w:sz w:val="16"/>
                <w:szCs w:val="16"/>
              </w:rPr>
              <w:t>Auction Winning</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1592A03" w14:textId="77777777" w:rsidR="00A426D4" w:rsidRPr="00E074D3" w:rsidRDefault="00A426D4" w:rsidP="000A4F3A">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4AD6DD0" w14:textId="77777777" w:rsidR="00A426D4" w:rsidRPr="00E074D3" w:rsidRDefault="00A426D4" w:rsidP="000A4F3A">
            <w:pPr>
              <w:rPr>
                <w:sz w:val="16"/>
                <w:szCs w:val="16"/>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2C5A8B4C" w14:textId="77777777" w:rsidR="00A426D4" w:rsidRPr="00E074D3" w:rsidRDefault="00A426D4" w:rsidP="000A4F3A">
            <w:pPr>
              <w:rPr>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89EA812" w14:textId="77777777" w:rsidR="00A426D4" w:rsidRPr="00E074D3" w:rsidRDefault="00A426D4" w:rsidP="000A4F3A">
            <w:pPr>
              <w:rPr>
                <w:sz w:val="16"/>
                <w:szCs w:val="16"/>
              </w:rPr>
            </w:pPr>
          </w:p>
        </w:tc>
      </w:tr>
      <w:tr w:rsidR="00A426D4" w:rsidRPr="00E074D3" w14:paraId="03AA9C3C"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1993E7E9" w14:textId="77777777" w:rsidR="00A426D4" w:rsidRPr="00E074D3" w:rsidRDefault="00A426D4" w:rsidP="000A4F3A">
            <w:pPr>
              <w:jc w:val="center"/>
              <w:rPr>
                <w:sz w:val="16"/>
                <w:szCs w:val="16"/>
              </w:rPr>
            </w:pPr>
            <w:r w:rsidRPr="00E074D3">
              <w:rPr>
                <w:sz w:val="16"/>
                <w:szCs w:val="16"/>
              </w:rPr>
              <w:lastRenderedPageBreak/>
              <w:t>1</w:t>
            </w:r>
          </w:p>
        </w:tc>
        <w:tc>
          <w:tcPr>
            <w:tcW w:w="991" w:type="dxa"/>
            <w:tcBorders>
              <w:top w:val="single" w:sz="4" w:space="0" w:color="auto"/>
              <w:left w:val="single" w:sz="4" w:space="0" w:color="auto"/>
              <w:bottom w:val="single" w:sz="4" w:space="0" w:color="auto"/>
              <w:right w:val="single" w:sz="4" w:space="0" w:color="auto"/>
            </w:tcBorders>
            <w:hideMark/>
          </w:tcPr>
          <w:p w14:paraId="5A348AB1"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2CB99938"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6737C8EA" w14:textId="77777777" w:rsidR="00A426D4" w:rsidRPr="00E074D3" w:rsidRDefault="00A426D4" w:rsidP="000A4F3A">
            <w:pPr>
              <w:rPr>
                <w:sz w:val="16"/>
                <w:szCs w:val="16"/>
              </w:rPr>
            </w:pPr>
            <w:r w:rsidRPr="00E074D3">
              <w:rPr>
                <w:sz w:val="16"/>
                <w:szCs w:val="16"/>
              </w:rPr>
              <w:t> 800</w:t>
            </w:r>
          </w:p>
        </w:tc>
        <w:tc>
          <w:tcPr>
            <w:tcW w:w="900" w:type="dxa"/>
            <w:tcBorders>
              <w:top w:val="single" w:sz="4" w:space="0" w:color="auto"/>
              <w:left w:val="single" w:sz="4" w:space="0" w:color="auto"/>
              <w:bottom w:val="single" w:sz="4" w:space="0" w:color="auto"/>
              <w:right w:val="single" w:sz="4" w:space="0" w:color="auto"/>
            </w:tcBorders>
            <w:hideMark/>
          </w:tcPr>
          <w:p w14:paraId="6223B576"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0EF564C2"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772727BC"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42C5F84"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25592D7C"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6932C26A" w14:textId="77777777" w:rsidR="00A426D4" w:rsidRPr="00E074D3" w:rsidRDefault="00A426D4" w:rsidP="000A4F3A">
            <w:pPr>
              <w:rPr>
                <w:sz w:val="16"/>
                <w:szCs w:val="16"/>
              </w:rPr>
            </w:pPr>
            <w:r w:rsidRPr="00E074D3">
              <w:rPr>
                <w:sz w:val="16"/>
                <w:szCs w:val="16"/>
              </w:rPr>
              <w:t> </w:t>
            </w:r>
          </w:p>
        </w:tc>
        <w:tc>
          <w:tcPr>
            <w:tcW w:w="1171" w:type="dxa"/>
            <w:tcBorders>
              <w:top w:val="single" w:sz="4" w:space="0" w:color="auto"/>
              <w:left w:val="single" w:sz="4" w:space="0" w:color="auto"/>
              <w:bottom w:val="single" w:sz="4" w:space="0" w:color="auto"/>
              <w:right w:val="single" w:sz="4" w:space="0" w:color="auto"/>
            </w:tcBorders>
            <w:hideMark/>
          </w:tcPr>
          <w:p w14:paraId="5B594A93"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0B8EE317" w14:textId="77777777" w:rsidR="00A426D4" w:rsidRPr="00E074D3" w:rsidRDefault="00A426D4" w:rsidP="000A4F3A">
            <w:pPr>
              <w:rPr>
                <w:sz w:val="16"/>
                <w:szCs w:val="16"/>
              </w:rPr>
            </w:pPr>
            <w:r w:rsidRPr="00E074D3">
              <w:rPr>
                <w:sz w:val="16"/>
                <w:szCs w:val="16"/>
              </w:rPr>
              <w:t> </w:t>
            </w:r>
          </w:p>
        </w:tc>
      </w:tr>
      <w:tr w:rsidR="00A426D4" w:rsidRPr="00E074D3" w14:paraId="67EBED69"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43386A16" w14:textId="77777777" w:rsidR="00A426D4" w:rsidRPr="00E074D3" w:rsidRDefault="00A426D4" w:rsidP="000A4F3A">
            <w:pPr>
              <w:jc w:val="center"/>
              <w:rPr>
                <w:sz w:val="16"/>
                <w:szCs w:val="16"/>
              </w:rPr>
            </w:pPr>
            <w:r w:rsidRPr="00E074D3">
              <w:rPr>
                <w:sz w:val="16"/>
                <w:szCs w:val="16"/>
              </w:rPr>
              <w:t>2</w:t>
            </w:r>
          </w:p>
        </w:tc>
        <w:tc>
          <w:tcPr>
            <w:tcW w:w="991" w:type="dxa"/>
            <w:tcBorders>
              <w:top w:val="single" w:sz="4" w:space="0" w:color="auto"/>
              <w:left w:val="single" w:sz="4" w:space="0" w:color="auto"/>
              <w:bottom w:val="single" w:sz="4" w:space="0" w:color="auto"/>
              <w:right w:val="single" w:sz="4" w:space="0" w:color="auto"/>
            </w:tcBorders>
            <w:hideMark/>
          </w:tcPr>
          <w:p w14:paraId="664AA1FC"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58353223"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0BD150A5"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780F7AF1"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04EC67D1"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7C575E91"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ED3CFDF"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5EDA66C4"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7BA5555A" w14:textId="77777777" w:rsidR="00A426D4" w:rsidRPr="00E074D3" w:rsidRDefault="00A426D4" w:rsidP="000A4F3A">
            <w:pPr>
              <w:rPr>
                <w:sz w:val="16"/>
                <w:szCs w:val="16"/>
              </w:rPr>
            </w:pPr>
            <w:r w:rsidRPr="00E074D3">
              <w:rPr>
                <w:sz w:val="16"/>
                <w:szCs w:val="16"/>
              </w:rPr>
              <w:t> </w:t>
            </w:r>
          </w:p>
        </w:tc>
        <w:tc>
          <w:tcPr>
            <w:tcW w:w="1171" w:type="dxa"/>
            <w:tcBorders>
              <w:top w:val="single" w:sz="4" w:space="0" w:color="auto"/>
              <w:left w:val="single" w:sz="4" w:space="0" w:color="auto"/>
              <w:bottom w:val="single" w:sz="4" w:space="0" w:color="auto"/>
              <w:right w:val="single" w:sz="4" w:space="0" w:color="auto"/>
            </w:tcBorders>
            <w:hideMark/>
          </w:tcPr>
          <w:p w14:paraId="10C849F8"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6ECA74B3" w14:textId="77777777" w:rsidR="00A426D4" w:rsidRPr="00E074D3" w:rsidRDefault="00A426D4" w:rsidP="000A4F3A">
            <w:pPr>
              <w:rPr>
                <w:sz w:val="16"/>
                <w:szCs w:val="16"/>
              </w:rPr>
            </w:pPr>
            <w:r w:rsidRPr="00E074D3">
              <w:rPr>
                <w:sz w:val="16"/>
                <w:szCs w:val="16"/>
              </w:rPr>
              <w:t> </w:t>
            </w:r>
          </w:p>
        </w:tc>
      </w:tr>
      <w:tr w:rsidR="00A426D4" w:rsidRPr="00E074D3" w14:paraId="72FE0BFD"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60FFD50C" w14:textId="77777777" w:rsidR="00A426D4" w:rsidRPr="00E074D3" w:rsidRDefault="00A426D4" w:rsidP="000A4F3A">
            <w:pPr>
              <w:jc w:val="center"/>
              <w:rPr>
                <w:sz w:val="16"/>
                <w:szCs w:val="16"/>
              </w:rPr>
            </w:pPr>
            <w:r w:rsidRPr="00E074D3">
              <w:rPr>
                <w:sz w:val="16"/>
                <w:szCs w:val="16"/>
              </w:rPr>
              <w:t>3</w:t>
            </w:r>
          </w:p>
        </w:tc>
        <w:tc>
          <w:tcPr>
            <w:tcW w:w="991" w:type="dxa"/>
            <w:tcBorders>
              <w:top w:val="single" w:sz="4" w:space="0" w:color="auto"/>
              <w:left w:val="single" w:sz="4" w:space="0" w:color="auto"/>
              <w:bottom w:val="single" w:sz="4" w:space="0" w:color="auto"/>
              <w:right w:val="single" w:sz="4" w:space="0" w:color="auto"/>
            </w:tcBorders>
            <w:hideMark/>
          </w:tcPr>
          <w:p w14:paraId="519D0985"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10831D31"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1103AD88"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5524EDE2"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04C6C8C7"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59112D51"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03047105"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5C707234"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60DA273B" w14:textId="77777777" w:rsidR="00A426D4" w:rsidRPr="00E074D3" w:rsidRDefault="00A426D4" w:rsidP="000A4F3A">
            <w:pPr>
              <w:rPr>
                <w:sz w:val="16"/>
                <w:szCs w:val="16"/>
              </w:rPr>
            </w:pPr>
            <w:r w:rsidRPr="00E074D3">
              <w:rPr>
                <w:sz w:val="16"/>
                <w:szCs w:val="16"/>
              </w:rPr>
              <w:t> </w:t>
            </w:r>
          </w:p>
        </w:tc>
        <w:tc>
          <w:tcPr>
            <w:tcW w:w="1171" w:type="dxa"/>
            <w:tcBorders>
              <w:top w:val="single" w:sz="4" w:space="0" w:color="auto"/>
              <w:left w:val="single" w:sz="4" w:space="0" w:color="auto"/>
              <w:bottom w:val="single" w:sz="4" w:space="0" w:color="auto"/>
              <w:right w:val="single" w:sz="4" w:space="0" w:color="auto"/>
            </w:tcBorders>
            <w:hideMark/>
          </w:tcPr>
          <w:p w14:paraId="2C1FFA52"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61D2E73D" w14:textId="77777777" w:rsidR="00A426D4" w:rsidRPr="00E074D3" w:rsidRDefault="00A426D4" w:rsidP="000A4F3A">
            <w:pPr>
              <w:rPr>
                <w:sz w:val="16"/>
                <w:szCs w:val="16"/>
              </w:rPr>
            </w:pPr>
            <w:r w:rsidRPr="00E074D3">
              <w:rPr>
                <w:sz w:val="16"/>
                <w:szCs w:val="16"/>
              </w:rPr>
              <w:t> </w:t>
            </w:r>
          </w:p>
        </w:tc>
      </w:tr>
      <w:tr w:rsidR="00A426D4" w:rsidRPr="00E074D3" w14:paraId="26E8DCFA"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171EDA48" w14:textId="77777777" w:rsidR="00A426D4" w:rsidRPr="00E074D3" w:rsidRDefault="00A426D4" w:rsidP="000A4F3A">
            <w:pPr>
              <w:jc w:val="center"/>
              <w:rPr>
                <w:sz w:val="16"/>
                <w:szCs w:val="16"/>
              </w:rPr>
            </w:pPr>
            <w:r w:rsidRPr="00E074D3">
              <w:rPr>
                <w:sz w:val="16"/>
                <w:szCs w:val="16"/>
              </w:rPr>
              <w:t>4</w:t>
            </w:r>
          </w:p>
        </w:tc>
        <w:tc>
          <w:tcPr>
            <w:tcW w:w="991" w:type="dxa"/>
            <w:tcBorders>
              <w:top w:val="single" w:sz="4" w:space="0" w:color="auto"/>
              <w:left w:val="single" w:sz="4" w:space="0" w:color="auto"/>
              <w:bottom w:val="single" w:sz="4" w:space="0" w:color="auto"/>
              <w:right w:val="single" w:sz="4" w:space="0" w:color="auto"/>
            </w:tcBorders>
            <w:hideMark/>
          </w:tcPr>
          <w:p w14:paraId="15A8A8E4"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0263F72B"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500DD2E9"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3D610785"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4E6A3FC0"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5D1C78B2"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284F3D9A"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02FAF6DE"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70DD65C8" w14:textId="77777777" w:rsidR="00A426D4" w:rsidRPr="00E074D3" w:rsidRDefault="00A426D4" w:rsidP="000A4F3A">
            <w:pPr>
              <w:rPr>
                <w:sz w:val="16"/>
                <w:szCs w:val="16"/>
              </w:rPr>
            </w:pPr>
            <w:r w:rsidRPr="00E074D3">
              <w:rPr>
                <w:sz w:val="16"/>
                <w:szCs w:val="16"/>
              </w:rPr>
              <w:t> </w:t>
            </w:r>
          </w:p>
        </w:tc>
        <w:tc>
          <w:tcPr>
            <w:tcW w:w="1171" w:type="dxa"/>
            <w:tcBorders>
              <w:top w:val="single" w:sz="4" w:space="0" w:color="auto"/>
              <w:left w:val="single" w:sz="4" w:space="0" w:color="auto"/>
              <w:bottom w:val="single" w:sz="4" w:space="0" w:color="auto"/>
              <w:right w:val="single" w:sz="4" w:space="0" w:color="auto"/>
            </w:tcBorders>
            <w:hideMark/>
          </w:tcPr>
          <w:p w14:paraId="7896A044"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458F5627" w14:textId="77777777" w:rsidR="00A426D4" w:rsidRPr="00E074D3" w:rsidRDefault="00A426D4" w:rsidP="000A4F3A">
            <w:pPr>
              <w:rPr>
                <w:sz w:val="16"/>
                <w:szCs w:val="16"/>
              </w:rPr>
            </w:pPr>
            <w:r w:rsidRPr="00E074D3">
              <w:rPr>
                <w:sz w:val="16"/>
                <w:szCs w:val="16"/>
              </w:rPr>
              <w:t> </w:t>
            </w:r>
          </w:p>
        </w:tc>
      </w:tr>
      <w:tr w:rsidR="00A426D4" w:rsidRPr="00E074D3" w14:paraId="273DC565" w14:textId="77777777" w:rsidTr="000A4F3A">
        <w:trPr>
          <w:trHeight w:val="285"/>
        </w:trPr>
        <w:tc>
          <w:tcPr>
            <w:tcW w:w="356" w:type="dxa"/>
            <w:tcBorders>
              <w:top w:val="single" w:sz="4" w:space="0" w:color="auto"/>
              <w:left w:val="single" w:sz="4" w:space="0" w:color="auto"/>
              <w:bottom w:val="single" w:sz="4" w:space="0" w:color="auto"/>
              <w:right w:val="single" w:sz="4" w:space="0" w:color="auto"/>
            </w:tcBorders>
            <w:hideMark/>
          </w:tcPr>
          <w:p w14:paraId="4E722F3F" w14:textId="77777777" w:rsidR="00A426D4" w:rsidRPr="00E074D3" w:rsidRDefault="00A426D4" w:rsidP="000A4F3A">
            <w:pPr>
              <w:jc w:val="center"/>
              <w:rPr>
                <w:sz w:val="16"/>
                <w:szCs w:val="16"/>
              </w:rPr>
            </w:pPr>
            <w:r w:rsidRPr="00E074D3">
              <w:rPr>
                <w:sz w:val="16"/>
                <w:szCs w:val="16"/>
              </w:rPr>
              <w:t>5</w:t>
            </w:r>
          </w:p>
        </w:tc>
        <w:tc>
          <w:tcPr>
            <w:tcW w:w="991" w:type="dxa"/>
            <w:tcBorders>
              <w:top w:val="single" w:sz="4" w:space="0" w:color="auto"/>
              <w:left w:val="single" w:sz="4" w:space="0" w:color="auto"/>
              <w:bottom w:val="single" w:sz="4" w:space="0" w:color="auto"/>
              <w:right w:val="single" w:sz="4" w:space="0" w:color="auto"/>
            </w:tcBorders>
            <w:hideMark/>
          </w:tcPr>
          <w:p w14:paraId="0D8B6838" w14:textId="77777777" w:rsidR="00A426D4" w:rsidRPr="00E074D3" w:rsidRDefault="00A426D4" w:rsidP="000A4F3A">
            <w:pPr>
              <w:rPr>
                <w:sz w:val="16"/>
                <w:szCs w:val="16"/>
              </w:rPr>
            </w:pPr>
            <w:r w:rsidRPr="00E074D3">
              <w:rPr>
                <w:sz w:val="16"/>
                <w:szCs w:val="16"/>
              </w:rPr>
              <w:t> </w:t>
            </w:r>
          </w:p>
        </w:tc>
        <w:tc>
          <w:tcPr>
            <w:tcW w:w="721" w:type="dxa"/>
            <w:tcBorders>
              <w:top w:val="single" w:sz="4" w:space="0" w:color="auto"/>
              <w:left w:val="single" w:sz="4" w:space="0" w:color="auto"/>
              <w:bottom w:val="single" w:sz="4" w:space="0" w:color="auto"/>
              <w:right w:val="single" w:sz="4" w:space="0" w:color="auto"/>
            </w:tcBorders>
            <w:hideMark/>
          </w:tcPr>
          <w:p w14:paraId="3829E823" w14:textId="77777777" w:rsidR="00A426D4" w:rsidRPr="00E074D3" w:rsidRDefault="00A426D4" w:rsidP="000A4F3A">
            <w:pPr>
              <w:rPr>
                <w:sz w:val="16"/>
                <w:szCs w:val="16"/>
              </w:rPr>
            </w:pPr>
            <w:r w:rsidRPr="00E074D3">
              <w:rPr>
                <w:sz w:val="16"/>
                <w:szCs w:val="16"/>
              </w:rPr>
              <w:t> </w:t>
            </w:r>
          </w:p>
        </w:tc>
        <w:tc>
          <w:tcPr>
            <w:tcW w:w="811" w:type="dxa"/>
            <w:tcBorders>
              <w:top w:val="single" w:sz="4" w:space="0" w:color="auto"/>
              <w:left w:val="single" w:sz="4" w:space="0" w:color="auto"/>
              <w:bottom w:val="single" w:sz="4" w:space="0" w:color="auto"/>
              <w:right w:val="single" w:sz="4" w:space="0" w:color="auto"/>
            </w:tcBorders>
            <w:hideMark/>
          </w:tcPr>
          <w:p w14:paraId="3ABB5E9B"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41293C9F"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66077135"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468EE91A"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73916508" w14:textId="77777777" w:rsidR="00A426D4" w:rsidRPr="00E074D3" w:rsidRDefault="00A426D4" w:rsidP="000A4F3A">
            <w:pPr>
              <w:rPr>
                <w:sz w:val="16"/>
                <w:szCs w:val="16"/>
              </w:rPr>
            </w:pPr>
            <w:r w:rsidRPr="00E074D3">
              <w:rPr>
                <w:sz w:val="16"/>
                <w:szCs w:val="16"/>
              </w:rPr>
              <w:t> </w:t>
            </w:r>
          </w:p>
        </w:tc>
        <w:tc>
          <w:tcPr>
            <w:tcW w:w="990" w:type="dxa"/>
            <w:tcBorders>
              <w:top w:val="single" w:sz="4" w:space="0" w:color="auto"/>
              <w:left w:val="single" w:sz="4" w:space="0" w:color="auto"/>
              <w:bottom w:val="single" w:sz="4" w:space="0" w:color="auto"/>
              <w:right w:val="single" w:sz="4" w:space="0" w:color="auto"/>
            </w:tcBorders>
            <w:hideMark/>
          </w:tcPr>
          <w:p w14:paraId="2BDDD4E6" w14:textId="77777777" w:rsidR="00A426D4" w:rsidRPr="00E074D3" w:rsidRDefault="00A426D4" w:rsidP="000A4F3A">
            <w:pPr>
              <w:rPr>
                <w:sz w:val="16"/>
                <w:szCs w:val="16"/>
              </w:rPr>
            </w:pPr>
            <w:r w:rsidRPr="00E074D3">
              <w:rPr>
                <w:sz w:val="16"/>
                <w:szCs w:val="16"/>
              </w:rPr>
              <w:t> </w:t>
            </w:r>
          </w:p>
        </w:tc>
        <w:tc>
          <w:tcPr>
            <w:tcW w:w="900" w:type="dxa"/>
            <w:tcBorders>
              <w:top w:val="single" w:sz="4" w:space="0" w:color="auto"/>
              <w:left w:val="single" w:sz="4" w:space="0" w:color="auto"/>
              <w:bottom w:val="single" w:sz="4" w:space="0" w:color="auto"/>
              <w:right w:val="single" w:sz="4" w:space="0" w:color="auto"/>
            </w:tcBorders>
            <w:hideMark/>
          </w:tcPr>
          <w:p w14:paraId="783D5218" w14:textId="77777777" w:rsidR="00A426D4" w:rsidRPr="00E074D3" w:rsidRDefault="00A426D4" w:rsidP="000A4F3A">
            <w:pPr>
              <w:rPr>
                <w:sz w:val="16"/>
                <w:szCs w:val="16"/>
              </w:rPr>
            </w:pPr>
            <w:r w:rsidRPr="00E074D3">
              <w:rPr>
                <w:sz w:val="16"/>
                <w:szCs w:val="16"/>
              </w:rPr>
              <w:t> </w:t>
            </w:r>
          </w:p>
        </w:tc>
        <w:tc>
          <w:tcPr>
            <w:tcW w:w="1171" w:type="dxa"/>
            <w:tcBorders>
              <w:top w:val="single" w:sz="4" w:space="0" w:color="auto"/>
              <w:left w:val="single" w:sz="4" w:space="0" w:color="auto"/>
              <w:bottom w:val="single" w:sz="4" w:space="0" w:color="auto"/>
              <w:right w:val="single" w:sz="4" w:space="0" w:color="auto"/>
            </w:tcBorders>
            <w:hideMark/>
          </w:tcPr>
          <w:p w14:paraId="63835B0D" w14:textId="77777777" w:rsidR="00A426D4" w:rsidRPr="00E074D3" w:rsidRDefault="00A426D4" w:rsidP="000A4F3A">
            <w:pPr>
              <w:rPr>
                <w:sz w:val="16"/>
                <w:szCs w:val="16"/>
              </w:rPr>
            </w:pPr>
            <w:r w:rsidRPr="00E074D3">
              <w:rPr>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4148F723" w14:textId="77777777" w:rsidR="00A426D4" w:rsidRPr="00E074D3" w:rsidRDefault="00A426D4" w:rsidP="000A4F3A">
            <w:pPr>
              <w:rPr>
                <w:sz w:val="16"/>
                <w:szCs w:val="16"/>
              </w:rPr>
            </w:pPr>
            <w:r w:rsidRPr="00E074D3">
              <w:rPr>
                <w:sz w:val="16"/>
                <w:szCs w:val="16"/>
              </w:rPr>
              <w:t> </w:t>
            </w:r>
          </w:p>
        </w:tc>
      </w:tr>
    </w:tbl>
    <w:p w14:paraId="07CA78B4" w14:textId="77777777" w:rsidR="00A426D4" w:rsidRPr="00E074D3" w:rsidRDefault="00A426D4" w:rsidP="00A426D4"/>
    <w:p w14:paraId="7D855007" w14:textId="3E421FF0" w:rsidR="00A426D4" w:rsidRPr="00E074D3" w:rsidRDefault="00A426D4" w:rsidP="00A426D4">
      <w:pPr>
        <w:tabs>
          <w:tab w:val="left" w:pos="810"/>
        </w:tabs>
        <w:ind w:left="720" w:hanging="720"/>
        <w:contextualSpacing/>
        <w:jc w:val="both"/>
        <w:rPr>
          <w:b/>
        </w:rPr>
      </w:pPr>
      <w:r w:rsidRPr="00E074D3">
        <w:rPr>
          <w:b/>
        </w:rPr>
        <w:t>Q7.</w:t>
      </w:r>
      <w:r w:rsidRPr="00E074D3">
        <w:rPr>
          <w:b/>
        </w:rPr>
        <w:tab/>
        <w:t xml:space="preserve">How </w:t>
      </w:r>
      <w:r w:rsidR="009F647F" w:rsidRPr="00E074D3">
        <w:rPr>
          <w:b/>
        </w:rPr>
        <w:t>does your</w:t>
      </w:r>
      <w:r w:rsidRPr="00E074D3">
        <w:rPr>
          <w:b/>
        </w:rPr>
        <w:t xml:space="preserve"> country ensure that spectrum prices are efficient and reflective of market conditions?</w:t>
      </w:r>
    </w:p>
    <w:tbl>
      <w:tblPr>
        <w:tblStyle w:val="TableGrid"/>
        <w:tblW w:w="10034" w:type="dxa"/>
        <w:tblLook w:val="04A0" w:firstRow="1" w:lastRow="0" w:firstColumn="1" w:lastColumn="0" w:noHBand="0" w:noVBand="1"/>
      </w:tblPr>
      <w:tblGrid>
        <w:gridCol w:w="703"/>
        <w:gridCol w:w="1390"/>
        <w:gridCol w:w="7941"/>
      </w:tblGrid>
      <w:tr w:rsidR="00A426D4" w:rsidRPr="00E074D3" w14:paraId="5D7D7DAE" w14:textId="77777777" w:rsidTr="000A4F3A">
        <w:trPr>
          <w:trHeight w:val="268"/>
        </w:trPr>
        <w:tc>
          <w:tcPr>
            <w:tcW w:w="637" w:type="dxa"/>
          </w:tcPr>
          <w:p w14:paraId="7E5C170C" w14:textId="77777777" w:rsidR="00A426D4" w:rsidRPr="00E074D3" w:rsidRDefault="00A426D4" w:rsidP="000A4F3A">
            <w:pPr>
              <w:tabs>
                <w:tab w:val="left" w:pos="567"/>
              </w:tabs>
              <w:jc w:val="both"/>
            </w:pPr>
            <w:proofErr w:type="spellStart"/>
            <w:r w:rsidRPr="00E074D3">
              <w:t>S.No</w:t>
            </w:r>
            <w:proofErr w:type="spellEnd"/>
          </w:p>
        </w:tc>
        <w:tc>
          <w:tcPr>
            <w:tcW w:w="1259" w:type="dxa"/>
          </w:tcPr>
          <w:p w14:paraId="2DED26F7" w14:textId="77777777" w:rsidR="00A426D4" w:rsidRPr="00E074D3" w:rsidRDefault="00A426D4" w:rsidP="000A4F3A">
            <w:pPr>
              <w:tabs>
                <w:tab w:val="left" w:pos="567"/>
              </w:tabs>
              <w:jc w:val="both"/>
            </w:pPr>
            <w:r w:rsidRPr="00E074D3">
              <w:t>Country</w:t>
            </w:r>
          </w:p>
        </w:tc>
        <w:tc>
          <w:tcPr>
            <w:tcW w:w="8138" w:type="dxa"/>
          </w:tcPr>
          <w:p w14:paraId="7DFC9217" w14:textId="77777777" w:rsidR="00A426D4" w:rsidRPr="00E074D3" w:rsidRDefault="00A426D4" w:rsidP="000A4F3A">
            <w:pPr>
              <w:tabs>
                <w:tab w:val="left" w:pos="567"/>
              </w:tabs>
              <w:jc w:val="both"/>
            </w:pPr>
            <w:r w:rsidRPr="00E074D3">
              <w:rPr>
                <w:b/>
              </w:rPr>
              <w:t>How Country Ensures the Spectrum Prices are Reflective of Market Conditions</w:t>
            </w:r>
          </w:p>
        </w:tc>
      </w:tr>
      <w:tr w:rsidR="00A426D4" w:rsidRPr="00E074D3" w14:paraId="5572E3BA" w14:textId="77777777" w:rsidTr="000A4F3A">
        <w:trPr>
          <w:trHeight w:val="278"/>
        </w:trPr>
        <w:tc>
          <w:tcPr>
            <w:tcW w:w="637" w:type="dxa"/>
          </w:tcPr>
          <w:p w14:paraId="324B69D5" w14:textId="77777777" w:rsidR="00A426D4" w:rsidRPr="00E074D3" w:rsidRDefault="00A426D4" w:rsidP="000A4F3A">
            <w:pPr>
              <w:tabs>
                <w:tab w:val="left" w:pos="567"/>
              </w:tabs>
              <w:jc w:val="both"/>
            </w:pPr>
            <w:r w:rsidRPr="00E074D3">
              <w:t>1</w:t>
            </w:r>
          </w:p>
        </w:tc>
        <w:tc>
          <w:tcPr>
            <w:tcW w:w="1259" w:type="dxa"/>
          </w:tcPr>
          <w:p w14:paraId="1227E041" w14:textId="77777777" w:rsidR="00A426D4" w:rsidRPr="00E074D3" w:rsidRDefault="00A426D4" w:rsidP="000A4F3A">
            <w:pPr>
              <w:tabs>
                <w:tab w:val="left" w:pos="810"/>
              </w:tabs>
              <w:contextualSpacing/>
              <w:jc w:val="both"/>
            </w:pPr>
            <w:r w:rsidRPr="00E074D3">
              <w:t>Afghanistan</w:t>
            </w:r>
          </w:p>
        </w:tc>
        <w:tc>
          <w:tcPr>
            <w:tcW w:w="8138" w:type="dxa"/>
          </w:tcPr>
          <w:p w14:paraId="1ED2E938" w14:textId="77777777" w:rsidR="00A426D4" w:rsidRPr="00E074D3" w:rsidRDefault="00A426D4" w:rsidP="000A4F3A">
            <w:pPr>
              <w:tabs>
                <w:tab w:val="left" w:pos="567"/>
              </w:tabs>
              <w:contextualSpacing/>
              <w:jc w:val="both"/>
              <w:rPr>
                <w:bCs/>
              </w:rPr>
            </w:pPr>
            <w:r w:rsidRPr="00E074D3">
              <w:rPr>
                <w:bCs/>
              </w:rPr>
              <w:t>The prices for spectrum in auctions determined according to benchmarking in which different factors had been considered like ARPU, market saturation, population, competition, license obligations, security situation and other related indicators.</w:t>
            </w:r>
          </w:p>
          <w:p w14:paraId="1C49C763" w14:textId="77777777" w:rsidR="00A426D4" w:rsidRPr="00E074D3" w:rsidRDefault="00A426D4" w:rsidP="000A4F3A">
            <w:pPr>
              <w:tabs>
                <w:tab w:val="left" w:pos="810"/>
              </w:tabs>
              <w:contextualSpacing/>
              <w:jc w:val="both"/>
            </w:pPr>
          </w:p>
        </w:tc>
      </w:tr>
      <w:tr w:rsidR="00A426D4" w:rsidRPr="00E074D3" w14:paraId="0F697D50" w14:textId="77777777" w:rsidTr="000A4F3A">
        <w:trPr>
          <w:trHeight w:val="260"/>
        </w:trPr>
        <w:tc>
          <w:tcPr>
            <w:tcW w:w="637" w:type="dxa"/>
          </w:tcPr>
          <w:p w14:paraId="33972A57" w14:textId="77777777" w:rsidR="00A426D4" w:rsidRPr="00E074D3" w:rsidRDefault="00A426D4" w:rsidP="000A4F3A">
            <w:pPr>
              <w:tabs>
                <w:tab w:val="left" w:pos="567"/>
              </w:tabs>
              <w:jc w:val="both"/>
            </w:pPr>
            <w:r w:rsidRPr="00E074D3">
              <w:t>2</w:t>
            </w:r>
          </w:p>
        </w:tc>
        <w:tc>
          <w:tcPr>
            <w:tcW w:w="1259" w:type="dxa"/>
          </w:tcPr>
          <w:p w14:paraId="4940284B" w14:textId="77777777" w:rsidR="00A426D4" w:rsidRPr="00E074D3" w:rsidRDefault="00A426D4" w:rsidP="000A4F3A">
            <w:pPr>
              <w:tabs>
                <w:tab w:val="left" w:pos="810"/>
              </w:tabs>
              <w:contextualSpacing/>
              <w:jc w:val="both"/>
            </w:pPr>
            <w:r w:rsidRPr="00E074D3">
              <w:t>Bangladesh</w:t>
            </w:r>
          </w:p>
        </w:tc>
        <w:tc>
          <w:tcPr>
            <w:tcW w:w="8138" w:type="dxa"/>
          </w:tcPr>
          <w:p w14:paraId="3D56932C" w14:textId="77777777" w:rsidR="00A426D4" w:rsidRPr="00E074D3" w:rsidRDefault="00A426D4" w:rsidP="000A4F3A">
            <w:pPr>
              <w:tabs>
                <w:tab w:val="left" w:pos="810"/>
              </w:tabs>
              <w:ind w:left="720"/>
              <w:contextualSpacing/>
              <w:jc w:val="both"/>
            </w:pPr>
            <w:r w:rsidRPr="00E074D3">
              <w:t xml:space="preserve">We typically utilize the following 3 methods to achieve efficient spectrum pricing: </w:t>
            </w:r>
          </w:p>
          <w:p w14:paraId="3D58D53A" w14:textId="77777777" w:rsidR="00A426D4" w:rsidRPr="00E074D3" w:rsidRDefault="00A426D4" w:rsidP="000A4F3A">
            <w:pPr>
              <w:pStyle w:val="ListParagraph"/>
              <w:tabs>
                <w:tab w:val="left" w:pos="810"/>
              </w:tabs>
              <w:ind w:left="1440"/>
              <w:contextualSpacing/>
              <w:jc w:val="both"/>
              <w:rPr>
                <w:szCs w:val="24"/>
              </w:rPr>
            </w:pPr>
          </w:p>
          <w:p w14:paraId="13F8EE89" w14:textId="77777777" w:rsidR="00A426D4" w:rsidRPr="00E074D3" w:rsidRDefault="00A426D4" w:rsidP="000A4F3A">
            <w:pPr>
              <w:pStyle w:val="ListParagraph"/>
              <w:tabs>
                <w:tab w:val="left" w:pos="810"/>
              </w:tabs>
              <w:ind w:left="810"/>
              <w:contextualSpacing/>
              <w:jc w:val="both"/>
            </w:pPr>
            <w:r w:rsidRPr="00E074D3">
              <w:rPr>
                <w:szCs w:val="24"/>
              </w:rPr>
              <w:t xml:space="preserve">a) Base/ reserve prices are set to discourage </w:t>
            </w:r>
            <w:r w:rsidRPr="00E074D3">
              <w:t>undervaluation</w:t>
            </w:r>
            <w:r w:rsidRPr="00E074D3">
              <w:rPr>
                <w:szCs w:val="24"/>
              </w:rPr>
              <w:t xml:space="preserve"> of </w:t>
            </w:r>
            <w:r w:rsidRPr="00E074D3">
              <w:t xml:space="preserve">the </w:t>
            </w:r>
            <w:r w:rsidRPr="00E074D3">
              <w:rPr>
                <w:szCs w:val="24"/>
              </w:rPr>
              <w:t>spectrum while allowing market forces to influence final prices through bidding processes</w:t>
            </w:r>
            <w:r w:rsidRPr="00E074D3">
              <w:t xml:space="preserve">, </w:t>
            </w:r>
          </w:p>
          <w:p w14:paraId="4FE3B6CA" w14:textId="77777777" w:rsidR="00A426D4" w:rsidRPr="00E074D3" w:rsidRDefault="00A426D4" w:rsidP="000A4F3A">
            <w:pPr>
              <w:pStyle w:val="ListParagraph"/>
              <w:tabs>
                <w:tab w:val="left" w:pos="810"/>
              </w:tabs>
              <w:ind w:left="810"/>
              <w:contextualSpacing/>
              <w:jc w:val="both"/>
            </w:pPr>
          </w:p>
          <w:p w14:paraId="6DE845FC" w14:textId="77777777" w:rsidR="00A426D4" w:rsidRPr="00E074D3" w:rsidRDefault="00A426D4" w:rsidP="000A4F3A">
            <w:pPr>
              <w:pStyle w:val="ListParagraph"/>
              <w:tabs>
                <w:tab w:val="left" w:pos="810"/>
              </w:tabs>
              <w:ind w:left="810"/>
              <w:contextualSpacing/>
              <w:jc w:val="both"/>
              <w:rPr>
                <w:szCs w:val="24"/>
              </w:rPr>
            </w:pPr>
            <w:r w:rsidRPr="00E074D3">
              <w:t>b) D</w:t>
            </w:r>
            <w:r w:rsidRPr="00E074D3">
              <w:rPr>
                <w:szCs w:val="24"/>
              </w:rPr>
              <w:t xml:space="preserve">ividing spectrum into smaller lots increases competition amongst bidders, potentially leading to more efficient pricing, </w:t>
            </w:r>
          </w:p>
          <w:p w14:paraId="02D1D640" w14:textId="77777777" w:rsidR="00A426D4" w:rsidRPr="00E074D3" w:rsidRDefault="00A426D4" w:rsidP="000A4F3A">
            <w:pPr>
              <w:pStyle w:val="ListParagraph"/>
              <w:tabs>
                <w:tab w:val="left" w:pos="810"/>
              </w:tabs>
              <w:ind w:left="810"/>
              <w:contextualSpacing/>
              <w:jc w:val="both"/>
              <w:rPr>
                <w:szCs w:val="24"/>
              </w:rPr>
            </w:pPr>
          </w:p>
          <w:p w14:paraId="471518E9" w14:textId="77777777" w:rsidR="00A426D4" w:rsidRPr="00E074D3" w:rsidRDefault="00A426D4" w:rsidP="000A4F3A">
            <w:pPr>
              <w:pStyle w:val="ListParagraph"/>
              <w:tabs>
                <w:tab w:val="left" w:pos="810"/>
              </w:tabs>
              <w:ind w:left="810"/>
              <w:contextualSpacing/>
              <w:jc w:val="both"/>
              <w:rPr>
                <w:szCs w:val="24"/>
              </w:rPr>
            </w:pPr>
            <w:r w:rsidRPr="00E074D3">
              <w:rPr>
                <w:szCs w:val="24"/>
              </w:rPr>
              <w:t>c) Opportunity cost of spectrum, benchmark and stakeholder consultation ensures that spectrum is priced appropriately.</w:t>
            </w:r>
          </w:p>
        </w:tc>
      </w:tr>
      <w:tr w:rsidR="00A426D4" w:rsidRPr="00E074D3" w14:paraId="5176433D" w14:textId="77777777" w:rsidTr="000A4F3A">
        <w:trPr>
          <w:trHeight w:val="242"/>
        </w:trPr>
        <w:tc>
          <w:tcPr>
            <w:tcW w:w="637" w:type="dxa"/>
          </w:tcPr>
          <w:p w14:paraId="5CF9284C" w14:textId="77777777" w:rsidR="00A426D4" w:rsidRPr="00E074D3" w:rsidRDefault="00A426D4" w:rsidP="000A4F3A">
            <w:pPr>
              <w:tabs>
                <w:tab w:val="left" w:pos="567"/>
              </w:tabs>
              <w:jc w:val="both"/>
            </w:pPr>
            <w:r w:rsidRPr="00E074D3">
              <w:t>3</w:t>
            </w:r>
          </w:p>
        </w:tc>
        <w:tc>
          <w:tcPr>
            <w:tcW w:w="1259" w:type="dxa"/>
          </w:tcPr>
          <w:p w14:paraId="5D8BDB53" w14:textId="77777777" w:rsidR="00A426D4" w:rsidRPr="00E074D3" w:rsidRDefault="00A426D4" w:rsidP="000A4F3A">
            <w:pPr>
              <w:tabs>
                <w:tab w:val="left" w:pos="810"/>
              </w:tabs>
              <w:contextualSpacing/>
              <w:jc w:val="both"/>
            </w:pPr>
            <w:r w:rsidRPr="00E074D3">
              <w:t>Bhutan</w:t>
            </w:r>
          </w:p>
        </w:tc>
        <w:tc>
          <w:tcPr>
            <w:tcW w:w="8138" w:type="dxa"/>
          </w:tcPr>
          <w:p w14:paraId="5969F8AF" w14:textId="77777777" w:rsidR="00A426D4" w:rsidRPr="00E074D3" w:rsidRDefault="00A426D4" w:rsidP="000A4F3A">
            <w:pPr>
              <w:tabs>
                <w:tab w:val="left" w:pos="810"/>
              </w:tabs>
              <w:contextualSpacing/>
              <w:jc w:val="both"/>
            </w:pPr>
            <w:r w:rsidRPr="00E074D3">
              <w:t>Consultation with stakeholders while formulating the pricing structure of the spectrum and we go with the administrative methods of assignment rather than auction as far as possible.</w:t>
            </w:r>
          </w:p>
        </w:tc>
      </w:tr>
      <w:tr w:rsidR="00A426D4" w:rsidRPr="00E074D3" w14:paraId="7B50EDB9" w14:textId="77777777" w:rsidTr="000A4F3A">
        <w:trPr>
          <w:trHeight w:val="233"/>
        </w:trPr>
        <w:tc>
          <w:tcPr>
            <w:tcW w:w="637" w:type="dxa"/>
          </w:tcPr>
          <w:p w14:paraId="40FE6A0E" w14:textId="77777777" w:rsidR="00A426D4" w:rsidRPr="00E074D3" w:rsidRDefault="00A426D4" w:rsidP="000A4F3A">
            <w:pPr>
              <w:tabs>
                <w:tab w:val="left" w:pos="567"/>
              </w:tabs>
              <w:jc w:val="both"/>
            </w:pPr>
            <w:r w:rsidRPr="00E074D3">
              <w:t>4</w:t>
            </w:r>
          </w:p>
        </w:tc>
        <w:tc>
          <w:tcPr>
            <w:tcW w:w="1259" w:type="dxa"/>
          </w:tcPr>
          <w:p w14:paraId="7B376E54" w14:textId="77777777" w:rsidR="00A426D4" w:rsidRPr="00E074D3" w:rsidRDefault="00A426D4" w:rsidP="000A4F3A">
            <w:pPr>
              <w:tabs>
                <w:tab w:val="left" w:pos="810"/>
              </w:tabs>
              <w:contextualSpacing/>
              <w:jc w:val="both"/>
            </w:pPr>
            <w:r w:rsidRPr="00E074D3">
              <w:t>India</w:t>
            </w:r>
          </w:p>
        </w:tc>
        <w:tc>
          <w:tcPr>
            <w:tcW w:w="8138" w:type="dxa"/>
          </w:tcPr>
          <w:p w14:paraId="18908527" w14:textId="77777777" w:rsidR="00A426D4" w:rsidRPr="00E074D3" w:rsidRDefault="00A426D4" w:rsidP="000A4F3A">
            <w:pPr>
              <w:tabs>
                <w:tab w:val="left" w:pos="810"/>
              </w:tabs>
              <w:contextualSpacing/>
              <w:jc w:val="both"/>
            </w:pPr>
            <w:r w:rsidRPr="00E074D3">
              <w:t>The valuation methods are typically based on the recent market, financial, technical, and other relevant variables. Past data /prices are often adjusted through indexing to accurately reflect the time value.</w:t>
            </w:r>
          </w:p>
        </w:tc>
      </w:tr>
      <w:tr w:rsidR="00A426D4" w:rsidRPr="00E074D3" w14:paraId="790B7850" w14:textId="77777777" w:rsidTr="000A4F3A">
        <w:trPr>
          <w:trHeight w:val="305"/>
        </w:trPr>
        <w:tc>
          <w:tcPr>
            <w:tcW w:w="637" w:type="dxa"/>
          </w:tcPr>
          <w:p w14:paraId="6ABCDA20" w14:textId="77777777" w:rsidR="00A426D4" w:rsidRPr="00E074D3" w:rsidRDefault="00A426D4" w:rsidP="000A4F3A">
            <w:pPr>
              <w:tabs>
                <w:tab w:val="left" w:pos="567"/>
              </w:tabs>
              <w:jc w:val="both"/>
            </w:pPr>
            <w:r w:rsidRPr="00E074D3">
              <w:t>5</w:t>
            </w:r>
          </w:p>
        </w:tc>
        <w:tc>
          <w:tcPr>
            <w:tcW w:w="1259" w:type="dxa"/>
          </w:tcPr>
          <w:p w14:paraId="6A08EAA5" w14:textId="77777777" w:rsidR="00A426D4" w:rsidRPr="00E074D3" w:rsidRDefault="00A426D4" w:rsidP="000A4F3A">
            <w:pPr>
              <w:tabs>
                <w:tab w:val="left" w:pos="810"/>
              </w:tabs>
              <w:contextualSpacing/>
              <w:jc w:val="both"/>
            </w:pPr>
            <w:r w:rsidRPr="00E074D3">
              <w:t>Iran</w:t>
            </w:r>
          </w:p>
        </w:tc>
        <w:tc>
          <w:tcPr>
            <w:tcW w:w="8138" w:type="dxa"/>
          </w:tcPr>
          <w:p w14:paraId="731EA0CB" w14:textId="77777777" w:rsidR="00A426D4" w:rsidRPr="00E074D3" w:rsidRDefault="00A426D4" w:rsidP="000A4F3A">
            <w:pPr>
              <w:tabs>
                <w:tab w:val="left" w:pos="810"/>
              </w:tabs>
              <w:contextualSpacing/>
              <w:jc w:val="both"/>
              <w:rPr>
                <w:rFonts w:eastAsia="Times New Roman"/>
                <w:lang w:bidi="fa-IR"/>
              </w:rPr>
            </w:pPr>
            <w:r w:rsidRPr="00E074D3">
              <w:t>According</w:t>
            </w:r>
            <w:r w:rsidRPr="00E074D3">
              <w:rPr>
                <w:rFonts w:eastAsia="Times New Roman"/>
                <w:lang w:val="en" w:bidi="fa-IR"/>
              </w:rPr>
              <w:t xml:space="preserve"> to ITU documents, after calculating the price index of each megahertz per population, which is abbreviated as PPMP, and it is normalized by ARPU and GDP</w:t>
            </w:r>
            <w:r w:rsidRPr="00E074D3">
              <w:t xml:space="preserve"> per capita</w:t>
            </w:r>
            <w:r w:rsidRPr="00E074D3">
              <w:rPr>
                <w:rFonts w:eastAsia="Times New Roman"/>
                <w:lang w:val="en" w:bidi="fa-IR"/>
              </w:rPr>
              <w:t>.</w:t>
            </w:r>
          </w:p>
        </w:tc>
      </w:tr>
      <w:tr w:rsidR="00A426D4" w:rsidRPr="00E074D3" w14:paraId="00E6A481" w14:textId="77777777" w:rsidTr="000A4F3A">
        <w:trPr>
          <w:trHeight w:val="251"/>
        </w:trPr>
        <w:tc>
          <w:tcPr>
            <w:tcW w:w="637" w:type="dxa"/>
          </w:tcPr>
          <w:p w14:paraId="48139CE8" w14:textId="77777777" w:rsidR="00A426D4" w:rsidRPr="00E074D3" w:rsidRDefault="00A426D4" w:rsidP="000A4F3A">
            <w:pPr>
              <w:tabs>
                <w:tab w:val="left" w:pos="567"/>
              </w:tabs>
              <w:jc w:val="both"/>
            </w:pPr>
            <w:r w:rsidRPr="00E074D3">
              <w:t>6</w:t>
            </w:r>
          </w:p>
        </w:tc>
        <w:tc>
          <w:tcPr>
            <w:tcW w:w="1259" w:type="dxa"/>
          </w:tcPr>
          <w:p w14:paraId="33775642" w14:textId="77777777" w:rsidR="00A426D4" w:rsidRPr="00E074D3" w:rsidRDefault="00A426D4" w:rsidP="000A4F3A">
            <w:pPr>
              <w:tabs>
                <w:tab w:val="left" w:pos="810"/>
              </w:tabs>
              <w:contextualSpacing/>
              <w:jc w:val="both"/>
            </w:pPr>
            <w:r w:rsidRPr="00E074D3">
              <w:t>Maldives</w:t>
            </w:r>
          </w:p>
        </w:tc>
        <w:tc>
          <w:tcPr>
            <w:tcW w:w="8138" w:type="dxa"/>
          </w:tcPr>
          <w:p w14:paraId="043503FD" w14:textId="09D00BF0" w:rsidR="00A426D4" w:rsidRPr="00E074D3" w:rsidRDefault="00A426D4" w:rsidP="000A4F3A">
            <w:pPr>
              <w:tabs>
                <w:tab w:val="left" w:pos="630"/>
              </w:tabs>
            </w:pPr>
            <w:r w:rsidRPr="00E074D3">
              <w:t xml:space="preserve">As of now </w:t>
            </w:r>
            <w:r w:rsidR="009F647F" w:rsidRPr="00E074D3">
              <w:t>the spectrum</w:t>
            </w:r>
            <w:r w:rsidRPr="00E074D3">
              <w:t xml:space="preserve"> is not charged.  Will be taken into consideration when spectrum pricing is introduced</w:t>
            </w:r>
          </w:p>
        </w:tc>
      </w:tr>
      <w:tr w:rsidR="00A426D4" w:rsidRPr="00E074D3" w14:paraId="39A84A72" w14:textId="77777777" w:rsidTr="000A4F3A">
        <w:trPr>
          <w:trHeight w:val="332"/>
        </w:trPr>
        <w:tc>
          <w:tcPr>
            <w:tcW w:w="637" w:type="dxa"/>
          </w:tcPr>
          <w:p w14:paraId="2B41A70E" w14:textId="77777777" w:rsidR="00A426D4" w:rsidRPr="00E074D3" w:rsidRDefault="00A426D4" w:rsidP="000A4F3A">
            <w:pPr>
              <w:tabs>
                <w:tab w:val="left" w:pos="567"/>
              </w:tabs>
              <w:jc w:val="both"/>
            </w:pPr>
            <w:r w:rsidRPr="00E074D3">
              <w:t>7</w:t>
            </w:r>
          </w:p>
        </w:tc>
        <w:tc>
          <w:tcPr>
            <w:tcW w:w="1259" w:type="dxa"/>
          </w:tcPr>
          <w:p w14:paraId="10B294CA" w14:textId="77777777" w:rsidR="00A426D4" w:rsidRPr="00E074D3" w:rsidRDefault="00A426D4" w:rsidP="000A4F3A">
            <w:pPr>
              <w:tabs>
                <w:tab w:val="left" w:pos="810"/>
              </w:tabs>
              <w:contextualSpacing/>
              <w:jc w:val="both"/>
            </w:pPr>
            <w:r w:rsidRPr="00E074D3">
              <w:t>Nepal</w:t>
            </w:r>
          </w:p>
        </w:tc>
        <w:tc>
          <w:tcPr>
            <w:tcW w:w="8138" w:type="dxa"/>
          </w:tcPr>
          <w:p w14:paraId="2E02BA0D" w14:textId="0D66B02F" w:rsidR="00A426D4" w:rsidRPr="00E074D3" w:rsidRDefault="00A426D4" w:rsidP="000A4F3A">
            <w:pPr>
              <w:tabs>
                <w:tab w:val="left" w:pos="810"/>
              </w:tabs>
              <w:contextualSpacing/>
              <w:jc w:val="both"/>
            </w:pPr>
            <w:r w:rsidRPr="00E074D3">
              <w:t xml:space="preserve">Through auction. When there </w:t>
            </w:r>
            <w:r w:rsidR="009F647F" w:rsidRPr="00E074D3">
              <w:t>was</w:t>
            </w:r>
            <w:r w:rsidRPr="00E074D3">
              <w:t xml:space="preserve"> only one operator participating in auction, negotiation was practiced.</w:t>
            </w:r>
          </w:p>
        </w:tc>
      </w:tr>
      <w:tr w:rsidR="00A426D4" w:rsidRPr="00E074D3" w14:paraId="60005ABD" w14:textId="77777777" w:rsidTr="000A4F3A">
        <w:trPr>
          <w:trHeight w:val="305"/>
        </w:trPr>
        <w:tc>
          <w:tcPr>
            <w:tcW w:w="637" w:type="dxa"/>
          </w:tcPr>
          <w:p w14:paraId="083CBEB6" w14:textId="77777777" w:rsidR="00A426D4" w:rsidRPr="00E074D3" w:rsidRDefault="00A426D4" w:rsidP="000A4F3A">
            <w:pPr>
              <w:tabs>
                <w:tab w:val="left" w:pos="567"/>
              </w:tabs>
              <w:jc w:val="both"/>
            </w:pPr>
            <w:r w:rsidRPr="00E074D3">
              <w:t>8</w:t>
            </w:r>
          </w:p>
        </w:tc>
        <w:tc>
          <w:tcPr>
            <w:tcW w:w="1259" w:type="dxa"/>
          </w:tcPr>
          <w:p w14:paraId="1D6D0C42" w14:textId="77777777" w:rsidR="00A426D4" w:rsidRPr="00E074D3" w:rsidRDefault="00A426D4" w:rsidP="000A4F3A">
            <w:pPr>
              <w:tabs>
                <w:tab w:val="left" w:pos="810"/>
              </w:tabs>
              <w:contextualSpacing/>
              <w:jc w:val="both"/>
            </w:pPr>
            <w:r w:rsidRPr="00E074D3">
              <w:t>Pakistan</w:t>
            </w:r>
          </w:p>
        </w:tc>
        <w:tc>
          <w:tcPr>
            <w:tcW w:w="8138" w:type="dxa"/>
            <w:shd w:val="clear" w:color="auto" w:fill="FFFFFF" w:themeFill="background1"/>
          </w:tcPr>
          <w:p w14:paraId="7B7C0608" w14:textId="3781C52E" w:rsidR="00A426D4" w:rsidRPr="00E074D3" w:rsidRDefault="00A426D4" w:rsidP="000A4F3A">
            <w:pPr>
              <w:tabs>
                <w:tab w:val="left" w:pos="810"/>
              </w:tabs>
              <w:contextualSpacing/>
              <w:jc w:val="both"/>
            </w:pPr>
            <w:r w:rsidRPr="00E074D3">
              <w:t xml:space="preserve">Hires </w:t>
            </w:r>
            <w:r w:rsidR="009F647F" w:rsidRPr="00E074D3">
              <w:t>a consultant</w:t>
            </w:r>
            <w:r w:rsidRPr="00E074D3">
              <w:t xml:space="preserve"> who conducts detailed market assessment before valuation of spectrum.  Further, a competitive auction process is adopted to ensure efficient market prices.</w:t>
            </w:r>
          </w:p>
        </w:tc>
      </w:tr>
      <w:tr w:rsidR="00A426D4" w:rsidRPr="00E074D3" w14:paraId="4C66F899" w14:textId="77777777" w:rsidTr="000A4F3A">
        <w:trPr>
          <w:trHeight w:val="268"/>
        </w:trPr>
        <w:tc>
          <w:tcPr>
            <w:tcW w:w="637" w:type="dxa"/>
          </w:tcPr>
          <w:p w14:paraId="08A5EBFD" w14:textId="77777777" w:rsidR="00A426D4" w:rsidRPr="00E074D3" w:rsidRDefault="00A426D4" w:rsidP="000A4F3A">
            <w:pPr>
              <w:tabs>
                <w:tab w:val="left" w:pos="567"/>
              </w:tabs>
              <w:jc w:val="both"/>
            </w:pPr>
            <w:r w:rsidRPr="00E074D3">
              <w:t>9</w:t>
            </w:r>
          </w:p>
        </w:tc>
        <w:tc>
          <w:tcPr>
            <w:tcW w:w="1259" w:type="dxa"/>
          </w:tcPr>
          <w:p w14:paraId="605B0EE4" w14:textId="77777777" w:rsidR="00A426D4" w:rsidRPr="00E074D3" w:rsidRDefault="00A426D4" w:rsidP="000A4F3A">
            <w:pPr>
              <w:tabs>
                <w:tab w:val="left" w:pos="810"/>
              </w:tabs>
              <w:contextualSpacing/>
              <w:jc w:val="both"/>
            </w:pPr>
            <w:r w:rsidRPr="00E074D3">
              <w:t>Sri Lanka</w:t>
            </w:r>
          </w:p>
        </w:tc>
        <w:tc>
          <w:tcPr>
            <w:tcW w:w="8138" w:type="dxa"/>
          </w:tcPr>
          <w:p w14:paraId="205733B2" w14:textId="3BC89D90" w:rsidR="00A426D4" w:rsidRPr="00E074D3" w:rsidRDefault="00A426D4" w:rsidP="000A4F3A">
            <w:pPr>
              <w:tabs>
                <w:tab w:val="left" w:pos="810"/>
              </w:tabs>
              <w:contextualSpacing/>
              <w:jc w:val="both"/>
              <w:rPr>
                <w:iCs/>
              </w:rPr>
            </w:pPr>
            <w:r w:rsidRPr="00E074D3">
              <w:rPr>
                <w:iCs/>
              </w:rPr>
              <w:t xml:space="preserve">When we </w:t>
            </w:r>
            <w:r w:rsidR="009F647F" w:rsidRPr="00E074D3">
              <w:rPr>
                <w:iCs/>
              </w:rPr>
              <w:t>determine</w:t>
            </w:r>
            <w:r w:rsidRPr="00E074D3">
              <w:rPr>
                <w:iCs/>
              </w:rPr>
              <w:t xml:space="preserve"> spectrum </w:t>
            </w:r>
            <w:proofErr w:type="gramStart"/>
            <w:r w:rsidRPr="00E074D3">
              <w:rPr>
                <w:iCs/>
              </w:rPr>
              <w:t>prices</w:t>
            </w:r>
            <w:proofErr w:type="gramEnd"/>
            <w:r w:rsidRPr="00E074D3">
              <w:rPr>
                <w:iCs/>
              </w:rPr>
              <w:t xml:space="preserve"> we keep spectrum prices in reasonable level but not in highest price. This process will ensure the financial capability of operators to deploy their networks rather than paying high spectrum fee. In the </w:t>
            </w:r>
            <w:r w:rsidRPr="00E074D3">
              <w:rPr>
                <w:iCs/>
              </w:rPr>
              <w:lastRenderedPageBreak/>
              <w:t xml:space="preserve">case of competitive environment auction will be </w:t>
            </w:r>
            <w:r w:rsidR="00266CDA" w:rsidRPr="00E074D3">
              <w:rPr>
                <w:iCs/>
              </w:rPr>
              <w:t>taken</w:t>
            </w:r>
            <w:r w:rsidRPr="00E074D3">
              <w:rPr>
                <w:iCs/>
              </w:rPr>
              <w:t xml:space="preserve"> place to make the assignments in more transparent way.</w:t>
            </w:r>
          </w:p>
        </w:tc>
      </w:tr>
    </w:tbl>
    <w:p w14:paraId="255BE39E" w14:textId="77777777" w:rsidR="00A426D4" w:rsidRPr="00E074D3" w:rsidRDefault="00A426D4" w:rsidP="00A426D4">
      <w:pPr>
        <w:tabs>
          <w:tab w:val="left" w:pos="810"/>
        </w:tabs>
        <w:ind w:left="720" w:hanging="720"/>
        <w:contextualSpacing/>
        <w:jc w:val="both"/>
        <w:rPr>
          <w:b/>
        </w:rPr>
      </w:pPr>
    </w:p>
    <w:p w14:paraId="5137FCAA" w14:textId="77777777" w:rsidR="00A426D4" w:rsidRPr="00E074D3" w:rsidRDefault="00A426D4" w:rsidP="00A426D4">
      <w:pPr>
        <w:tabs>
          <w:tab w:val="left" w:pos="810"/>
        </w:tabs>
        <w:ind w:left="720" w:hanging="720"/>
        <w:contextualSpacing/>
        <w:jc w:val="both"/>
        <w:rPr>
          <w:b/>
        </w:rPr>
      </w:pPr>
      <w:r w:rsidRPr="00E074D3">
        <w:rPr>
          <w:b/>
        </w:rPr>
        <w:t>Q8.</w:t>
      </w:r>
      <w:r w:rsidRPr="00E074D3">
        <w:rPr>
          <w:b/>
        </w:rPr>
        <w:tab/>
        <w:t>How does the spectrum pricing strategy in your country promote efficiency and competition in the telecom market?</w:t>
      </w:r>
    </w:p>
    <w:tbl>
      <w:tblPr>
        <w:tblStyle w:val="TableGrid"/>
        <w:tblW w:w="10034" w:type="dxa"/>
        <w:tblLook w:val="04A0" w:firstRow="1" w:lastRow="0" w:firstColumn="1" w:lastColumn="0" w:noHBand="0" w:noVBand="1"/>
      </w:tblPr>
      <w:tblGrid>
        <w:gridCol w:w="703"/>
        <w:gridCol w:w="1390"/>
        <w:gridCol w:w="7941"/>
      </w:tblGrid>
      <w:tr w:rsidR="00A426D4" w:rsidRPr="00E074D3" w14:paraId="0943BEC1" w14:textId="77777777" w:rsidTr="000A4F3A">
        <w:trPr>
          <w:trHeight w:val="268"/>
        </w:trPr>
        <w:tc>
          <w:tcPr>
            <w:tcW w:w="637" w:type="dxa"/>
          </w:tcPr>
          <w:p w14:paraId="6BE4DE8C" w14:textId="77777777" w:rsidR="00A426D4" w:rsidRPr="00E074D3" w:rsidRDefault="00A426D4" w:rsidP="000A4F3A">
            <w:pPr>
              <w:tabs>
                <w:tab w:val="left" w:pos="567"/>
              </w:tabs>
              <w:jc w:val="both"/>
            </w:pPr>
            <w:proofErr w:type="spellStart"/>
            <w:r w:rsidRPr="00E074D3">
              <w:t>S.No</w:t>
            </w:r>
            <w:proofErr w:type="spellEnd"/>
          </w:p>
        </w:tc>
        <w:tc>
          <w:tcPr>
            <w:tcW w:w="1259" w:type="dxa"/>
          </w:tcPr>
          <w:p w14:paraId="463A8410" w14:textId="77777777" w:rsidR="00A426D4" w:rsidRPr="00E074D3" w:rsidRDefault="00A426D4" w:rsidP="000A4F3A">
            <w:pPr>
              <w:tabs>
                <w:tab w:val="left" w:pos="567"/>
              </w:tabs>
              <w:jc w:val="both"/>
            </w:pPr>
            <w:r w:rsidRPr="00E074D3">
              <w:t>Country</w:t>
            </w:r>
          </w:p>
        </w:tc>
        <w:tc>
          <w:tcPr>
            <w:tcW w:w="8138" w:type="dxa"/>
          </w:tcPr>
          <w:p w14:paraId="4DE94688" w14:textId="77777777" w:rsidR="00A426D4" w:rsidRPr="00E074D3" w:rsidRDefault="00A426D4" w:rsidP="000A4F3A">
            <w:pPr>
              <w:tabs>
                <w:tab w:val="left" w:pos="567"/>
              </w:tabs>
              <w:jc w:val="both"/>
            </w:pPr>
            <w:r w:rsidRPr="00E074D3">
              <w:rPr>
                <w:b/>
              </w:rPr>
              <w:t>How Spectrum Price Strategy Promote Efficiency and Competition in Your Country?</w:t>
            </w:r>
          </w:p>
        </w:tc>
      </w:tr>
      <w:tr w:rsidR="00A426D4" w:rsidRPr="00E074D3" w14:paraId="075B4709" w14:textId="77777777" w:rsidTr="000A4F3A">
        <w:trPr>
          <w:trHeight w:val="278"/>
        </w:trPr>
        <w:tc>
          <w:tcPr>
            <w:tcW w:w="637" w:type="dxa"/>
          </w:tcPr>
          <w:p w14:paraId="06F9A272" w14:textId="77777777" w:rsidR="00A426D4" w:rsidRPr="00E074D3" w:rsidRDefault="00A426D4" w:rsidP="000A4F3A">
            <w:pPr>
              <w:tabs>
                <w:tab w:val="left" w:pos="567"/>
              </w:tabs>
              <w:jc w:val="both"/>
            </w:pPr>
            <w:r w:rsidRPr="00E074D3">
              <w:t>1</w:t>
            </w:r>
          </w:p>
        </w:tc>
        <w:tc>
          <w:tcPr>
            <w:tcW w:w="1259" w:type="dxa"/>
          </w:tcPr>
          <w:p w14:paraId="31D9A8F6" w14:textId="77777777" w:rsidR="00A426D4" w:rsidRPr="00E074D3" w:rsidRDefault="00A426D4" w:rsidP="000A4F3A">
            <w:pPr>
              <w:tabs>
                <w:tab w:val="left" w:pos="810"/>
              </w:tabs>
              <w:contextualSpacing/>
              <w:jc w:val="both"/>
            </w:pPr>
            <w:r w:rsidRPr="00E074D3">
              <w:t>Afghanistan</w:t>
            </w:r>
          </w:p>
        </w:tc>
        <w:tc>
          <w:tcPr>
            <w:tcW w:w="8138" w:type="dxa"/>
          </w:tcPr>
          <w:p w14:paraId="0633AC07" w14:textId="77777777" w:rsidR="00A426D4" w:rsidRPr="00E074D3" w:rsidRDefault="00A426D4" w:rsidP="000A4F3A">
            <w:pPr>
              <w:tabs>
                <w:tab w:val="left" w:pos="810"/>
              </w:tabs>
              <w:contextualSpacing/>
              <w:jc w:val="both"/>
            </w:pPr>
            <w:r w:rsidRPr="00E074D3">
              <w:t>In spectrum pricing strategy, all the factors have been considered which promote the efficiency and competition of the frequency spectrum, as they are mentioned above.</w:t>
            </w:r>
          </w:p>
        </w:tc>
      </w:tr>
      <w:tr w:rsidR="00A426D4" w:rsidRPr="00E074D3" w14:paraId="2E15E095" w14:textId="77777777" w:rsidTr="000A4F3A">
        <w:trPr>
          <w:trHeight w:val="260"/>
        </w:trPr>
        <w:tc>
          <w:tcPr>
            <w:tcW w:w="637" w:type="dxa"/>
          </w:tcPr>
          <w:p w14:paraId="53C0EA7A" w14:textId="77777777" w:rsidR="00A426D4" w:rsidRPr="00E074D3" w:rsidRDefault="00A426D4" w:rsidP="000A4F3A">
            <w:pPr>
              <w:tabs>
                <w:tab w:val="left" w:pos="567"/>
              </w:tabs>
              <w:jc w:val="both"/>
            </w:pPr>
            <w:r w:rsidRPr="00E074D3">
              <w:t>2</w:t>
            </w:r>
          </w:p>
        </w:tc>
        <w:tc>
          <w:tcPr>
            <w:tcW w:w="1259" w:type="dxa"/>
          </w:tcPr>
          <w:p w14:paraId="2AF02BBB" w14:textId="77777777" w:rsidR="00A426D4" w:rsidRPr="00E074D3" w:rsidRDefault="00A426D4" w:rsidP="000A4F3A">
            <w:pPr>
              <w:tabs>
                <w:tab w:val="left" w:pos="810"/>
              </w:tabs>
              <w:contextualSpacing/>
              <w:jc w:val="both"/>
            </w:pPr>
            <w:r w:rsidRPr="00E074D3">
              <w:t>Bangladesh</w:t>
            </w:r>
          </w:p>
        </w:tc>
        <w:tc>
          <w:tcPr>
            <w:tcW w:w="8138" w:type="dxa"/>
          </w:tcPr>
          <w:p w14:paraId="5ACA5D81" w14:textId="77777777" w:rsidR="00A426D4" w:rsidRPr="00E074D3" w:rsidRDefault="00A426D4" w:rsidP="000A4F3A">
            <w:pPr>
              <w:tabs>
                <w:tab w:val="left" w:pos="810"/>
              </w:tabs>
              <w:contextualSpacing/>
              <w:jc w:val="both"/>
            </w:pPr>
            <w:r w:rsidRPr="00E074D3">
              <w:t xml:space="preserve">The spectrum pricing strategy in our country promotes efficiency and competition in the telecom market through the following methods: </w:t>
            </w:r>
          </w:p>
          <w:p w14:paraId="2071FD06" w14:textId="77777777" w:rsidR="00A426D4" w:rsidRPr="00E074D3" w:rsidRDefault="00A426D4" w:rsidP="000A4F3A">
            <w:pPr>
              <w:tabs>
                <w:tab w:val="left" w:pos="810"/>
              </w:tabs>
              <w:ind w:left="1440"/>
              <w:contextualSpacing/>
              <w:jc w:val="both"/>
            </w:pPr>
          </w:p>
          <w:p w14:paraId="50049CE1" w14:textId="6D5A1FB9" w:rsidR="00A426D4" w:rsidRPr="00E074D3" w:rsidRDefault="00A426D4" w:rsidP="000A4F3A">
            <w:pPr>
              <w:tabs>
                <w:tab w:val="left" w:pos="409"/>
              </w:tabs>
              <w:ind w:left="409" w:hanging="409"/>
              <w:contextualSpacing/>
              <w:jc w:val="both"/>
            </w:pPr>
            <w:r w:rsidRPr="00E074D3">
              <w:t xml:space="preserve">a)   Auction: This method ensures that spectrum is </w:t>
            </w:r>
            <w:r w:rsidR="002D2DEB" w:rsidRPr="00E074D3">
              <w:t xml:space="preserve"> assigned </w:t>
            </w:r>
            <w:r w:rsidRPr="00E074D3">
              <w:t xml:space="preserve">to those who value it most highly, promoting efficient use of this limited </w:t>
            </w:r>
            <w:r w:rsidR="00266CDA" w:rsidRPr="00E074D3">
              <w:t>resource.</w:t>
            </w:r>
            <w:r w:rsidRPr="00E074D3">
              <w:t xml:space="preserve"> </w:t>
            </w:r>
          </w:p>
          <w:p w14:paraId="5C034B70" w14:textId="77777777" w:rsidR="00A426D4" w:rsidRPr="00E074D3" w:rsidRDefault="00A426D4" w:rsidP="000A4F3A">
            <w:pPr>
              <w:tabs>
                <w:tab w:val="left" w:pos="409"/>
              </w:tabs>
              <w:ind w:left="409" w:hanging="409"/>
              <w:contextualSpacing/>
              <w:jc w:val="both"/>
            </w:pPr>
          </w:p>
          <w:p w14:paraId="0571F084" w14:textId="66F5AD95" w:rsidR="00A426D4" w:rsidRPr="00E074D3" w:rsidRDefault="00A426D4" w:rsidP="000A4F3A">
            <w:pPr>
              <w:tabs>
                <w:tab w:val="left" w:pos="409"/>
              </w:tabs>
              <w:ind w:left="409" w:hanging="409"/>
              <w:contextualSpacing/>
              <w:jc w:val="both"/>
            </w:pPr>
            <w:r w:rsidRPr="00E074D3">
              <w:t xml:space="preserve">b)   Preventing Spectrum Hoarding: Spectrum caps and other regulatory measures are put in place to prevent dominant players from acquiring excessive amounts of spectrum, ensuring a level playing field and preventing anti-competitive </w:t>
            </w:r>
            <w:r w:rsidR="00266CDA" w:rsidRPr="00E074D3">
              <w:t>behavior.</w:t>
            </w:r>
            <w:r w:rsidRPr="00E074D3">
              <w:t xml:space="preserve"> </w:t>
            </w:r>
          </w:p>
          <w:p w14:paraId="7F24AFD9" w14:textId="77777777" w:rsidR="00A426D4" w:rsidRPr="00E074D3" w:rsidRDefault="00A426D4" w:rsidP="000A4F3A">
            <w:pPr>
              <w:tabs>
                <w:tab w:val="left" w:pos="409"/>
              </w:tabs>
              <w:ind w:left="409" w:hanging="409"/>
              <w:contextualSpacing/>
              <w:jc w:val="both"/>
            </w:pPr>
          </w:p>
          <w:p w14:paraId="3D7B0501" w14:textId="77777777" w:rsidR="00A426D4" w:rsidRPr="00E074D3" w:rsidRDefault="00A426D4" w:rsidP="000A4F3A">
            <w:pPr>
              <w:tabs>
                <w:tab w:val="left" w:pos="409"/>
              </w:tabs>
              <w:ind w:left="409" w:hanging="409"/>
              <w:contextualSpacing/>
              <w:jc w:val="both"/>
            </w:pPr>
            <w:r w:rsidRPr="00E074D3">
              <w:t xml:space="preserve">c) Promoting Technological Advancements: Optimizing spectrum assignments, especially for emerging technologies like 5G, encourages investment in new technologies and infrastructure, which benefits consumers through better services and lower prices. </w:t>
            </w:r>
          </w:p>
          <w:p w14:paraId="337BC3DE" w14:textId="77777777" w:rsidR="00A426D4" w:rsidRPr="00E074D3" w:rsidRDefault="00A426D4" w:rsidP="000A4F3A">
            <w:pPr>
              <w:tabs>
                <w:tab w:val="left" w:pos="567"/>
              </w:tabs>
              <w:contextualSpacing/>
              <w:jc w:val="both"/>
            </w:pPr>
          </w:p>
        </w:tc>
      </w:tr>
      <w:tr w:rsidR="00A426D4" w:rsidRPr="00E074D3" w14:paraId="02DC4CCE" w14:textId="77777777" w:rsidTr="000A4F3A">
        <w:trPr>
          <w:trHeight w:val="242"/>
        </w:trPr>
        <w:tc>
          <w:tcPr>
            <w:tcW w:w="637" w:type="dxa"/>
          </w:tcPr>
          <w:p w14:paraId="1855922B" w14:textId="77777777" w:rsidR="00A426D4" w:rsidRPr="00E074D3" w:rsidRDefault="00A426D4" w:rsidP="000A4F3A">
            <w:pPr>
              <w:tabs>
                <w:tab w:val="left" w:pos="567"/>
              </w:tabs>
              <w:jc w:val="both"/>
            </w:pPr>
            <w:r w:rsidRPr="00E074D3">
              <w:t>3</w:t>
            </w:r>
          </w:p>
        </w:tc>
        <w:tc>
          <w:tcPr>
            <w:tcW w:w="1259" w:type="dxa"/>
          </w:tcPr>
          <w:p w14:paraId="25D52D86" w14:textId="77777777" w:rsidR="00A426D4" w:rsidRPr="00E074D3" w:rsidRDefault="00A426D4" w:rsidP="000A4F3A">
            <w:pPr>
              <w:tabs>
                <w:tab w:val="left" w:pos="810"/>
              </w:tabs>
              <w:contextualSpacing/>
              <w:jc w:val="both"/>
            </w:pPr>
            <w:r w:rsidRPr="00E074D3">
              <w:t>Bhutan</w:t>
            </w:r>
          </w:p>
        </w:tc>
        <w:tc>
          <w:tcPr>
            <w:tcW w:w="8138" w:type="dxa"/>
          </w:tcPr>
          <w:p w14:paraId="7E404677" w14:textId="77777777" w:rsidR="00A426D4" w:rsidRPr="00E074D3" w:rsidRDefault="00A426D4" w:rsidP="000A4F3A">
            <w:pPr>
              <w:tabs>
                <w:tab w:val="left" w:pos="810"/>
              </w:tabs>
              <w:contextualSpacing/>
              <w:jc w:val="both"/>
            </w:pPr>
            <w:r w:rsidRPr="00E074D3">
              <w:t>Less price of spectrum encourages service providers to innovate and invest more into enhancing Quality of services, expansion of networks and introduction of new upgraded technologies</w:t>
            </w:r>
          </w:p>
        </w:tc>
      </w:tr>
      <w:tr w:rsidR="00A426D4" w:rsidRPr="00E074D3" w14:paraId="7470CFA4" w14:textId="77777777" w:rsidTr="000A4F3A">
        <w:trPr>
          <w:trHeight w:val="233"/>
        </w:trPr>
        <w:tc>
          <w:tcPr>
            <w:tcW w:w="637" w:type="dxa"/>
          </w:tcPr>
          <w:p w14:paraId="587B1AD4" w14:textId="77777777" w:rsidR="00A426D4" w:rsidRPr="00E074D3" w:rsidRDefault="00A426D4" w:rsidP="000A4F3A">
            <w:pPr>
              <w:tabs>
                <w:tab w:val="left" w:pos="567"/>
              </w:tabs>
              <w:jc w:val="both"/>
            </w:pPr>
            <w:r w:rsidRPr="00E074D3">
              <w:t>4</w:t>
            </w:r>
          </w:p>
        </w:tc>
        <w:tc>
          <w:tcPr>
            <w:tcW w:w="1259" w:type="dxa"/>
          </w:tcPr>
          <w:p w14:paraId="05C1265E" w14:textId="77777777" w:rsidR="00A426D4" w:rsidRPr="00E074D3" w:rsidRDefault="00A426D4" w:rsidP="000A4F3A">
            <w:pPr>
              <w:tabs>
                <w:tab w:val="left" w:pos="810"/>
              </w:tabs>
              <w:contextualSpacing/>
              <w:jc w:val="both"/>
            </w:pPr>
            <w:r w:rsidRPr="00E074D3">
              <w:t>India</w:t>
            </w:r>
          </w:p>
        </w:tc>
        <w:tc>
          <w:tcPr>
            <w:tcW w:w="8138" w:type="dxa"/>
          </w:tcPr>
          <w:p w14:paraId="5DE9851E" w14:textId="357FECFA" w:rsidR="00A426D4" w:rsidRPr="00E074D3" w:rsidRDefault="00A426D4" w:rsidP="000A4F3A">
            <w:pPr>
              <w:tabs>
                <w:tab w:val="left" w:pos="810"/>
              </w:tabs>
              <w:contextualSpacing/>
              <w:jc w:val="both"/>
            </w:pPr>
            <w:r w:rsidRPr="00E074D3">
              <w:t xml:space="preserve">Access spectrum in the country is </w:t>
            </w:r>
            <w:r w:rsidR="002D2DEB" w:rsidRPr="00E074D3">
              <w:t xml:space="preserve"> assigned </w:t>
            </w:r>
            <w:r w:rsidRPr="00E074D3">
              <w:t>through a competitive auction process. The Authority seeks to recommend an optimal spectrum reserve price—one that is not set too low, which would fail to prevent frivolous bidding, nor too high, which would hinder effective participation in the auction. By adopting this pricing strategy, the aim is to ensure robust competition.</w:t>
            </w:r>
          </w:p>
          <w:p w14:paraId="62A4A6BD" w14:textId="77777777" w:rsidR="00A426D4" w:rsidRPr="00E074D3" w:rsidRDefault="00A426D4" w:rsidP="000A4F3A">
            <w:pPr>
              <w:tabs>
                <w:tab w:val="left" w:pos="810"/>
              </w:tabs>
              <w:contextualSpacing/>
              <w:jc w:val="both"/>
            </w:pPr>
          </w:p>
          <w:p w14:paraId="619D8E81" w14:textId="130E3D11" w:rsidR="00A426D4" w:rsidRPr="00E074D3" w:rsidRDefault="00A426D4" w:rsidP="000A4F3A">
            <w:pPr>
              <w:tabs>
                <w:tab w:val="left" w:pos="810"/>
              </w:tabs>
              <w:contextualSpacing/>
              <w:jc w:val="both"/>
            </w:pPr>
            <w:r w:rsidRPr="00E074D3">
              <w:t xml:space="preserve">In addition, for the auctioned spectrum, </w:t>
            </w:r>
            <w:r w:rsidR="00266CDA" w:rsidRPr="00E074D3">
              <w:t>milestone-based</w:t>
            </w:r>
            <w:r w:rsidRPr="00E074D3">
              <w:t xml:space="preserve"> rollout obligations are prescribed which </w:t>
            </w:r>
            <w:r w:rsidR="00266CDA" w:rsidRPr="00E074D3">
              <w:t>promotes</w:t>
            </w:r>
            <w:r w:rsidRPr="00E074D3">
              <w:t xml:space="preserve"> rolling out of services. Further, there </w:t>
            </w:r>
            <w:r w:rsidR="00266CDA" w:rsidRPr="00E074D3">
              <w:t>are</w:t>
            </w:r>
            <w:r w:rsidRPr="00E074D3">
              <w:t xml:space="preserve"> no restrictions on the technology to be deployed for providing services within the scope of the service license.</w:t>
            </w:r>
          </w:p>
        </w:tc>
      </w:tr>
      <w:tr w:rsidR="00A426D4" w:rsidRPr="00E074D3" w14:paraId="27C42587" w14:textId="77777777" w:rsidTr="000A4F3A">
        <w:trPr>
          <w:trHeight w:val="305"/>
        </w:trPr>
        <w:tc>
          <w:tcPr>
            <w:tcW w:w="637" w:type="dxa"/>
          </w:tcPr>
          <w:p w14:paraId="26DAAC2F" w14:textId="77777777" w:rsidR="00A426D4" w:rsidRPr="00E074D3" w:rsidRDefault="00A426D4" w:rsidP="000A4F3A">
            <w:pPr>
              <w:tabs>
                <w:tab w:val="left" w:pos="567"/>
              </w:tabs>
              <w:jc w:val="both"/>
            </w:pPr>
            <w:r w:rsidRPr="00E074D3">
              <w:t>5</w:t>
            </w:r>
          </w:p>
        </w:tc>
        <w:tc>
          <w:tcPr>
            <w:tcW w:w="1259" w:type="dxa"/>
          </w:tcPr>
          <w:p w14:paraId="2E0C463D" w14:textId="77777777" w:rsidR="00A426D4" w:rsidRPr="00E074D3" w:rsidRDefault="00A426D4" w:rsidP="000A4F3A">
            <w:pPr>
              <w:tabs>
                <w:tab w:val="left" w:pos="810"/>
              </w:tabs>
              <w:contextualSpacing/>
              <w:jc w:val="both"/>
            </w:pPr>
            <w:r w:rsidRPr="00E074D3">
              <w:t>Iran</w:t>
            </w:r>
          </w:p>
        </w:tc>
        <w:tc>
          <w:tcPr>
            <w:tcW w:w="8138" w:type="dxa"/>
          </w:tcPr>
          <w:p w14:paraId="27EF70B9" w14:textId="77777777" w:rsidR="00A426D4" w:rsidRPr="00E074D3" w:rsidRDefault="00A426D4" w:rsidP="000A4F3A">
            <w:pPr>
              <w:tabs>
                <w:tab w:val="left" w:pos="810"/>
              </w:tabs>
              <w:contextualSpacing/>
              <w:jc w:val="both"/>
            </w:pPr>
            <w:r w:rsidRPr="00E074D3">
              <w:rPr>
                <w:rFonts w:eastAsia="Times New Roman"/>
                <w:lang w:val="en" w:bidi="fa-IR"/>
              </w:rPr>
              <w:t xml:space="preserve">If the issued spectrum license has been defined by auction’s result, therefore the competition in </w:t>
            </w:r>
            <w:r w:rsidRPr="00E074D3">
              <w:t xml:space="preserve">the telecom market is considered. However, </w:t>
            </w:r>
            <w:r w:rsidRPr="00E074D3">
              <w:rPr>
                <w:rFonts w:eastAsia="Times New Roman"/>
                <w:lang w:val="en" w:bidi="fa-IR"/>
              </w:rPr>
              <w:t xml:space="preserve">if the </w:t>
            </w:r>
            <w:r w:rsidRPr="00E074D3">
              <w:t>base</w:t>
            </w:r>
            <w:r w:rsidRPr="00E074D3">
              <w:rPr>
                <w:rFonts w:eastAsia="Times New Roman"/>
                <w:lang w:val="en" w:bidi="fa-IR"/>
              </w:rPr>
              <w:t xml:space="preserve"> price is high, the operator will lose the ability to develop the network. Therefore, the suitable choice while respecting the rights of the government will not hinder the development.</w:t>
            </w:r>
          </w:p>
        </w:tc>
      </w:tr>
      <w:tr w:rsidR="00A426D4" w:rsidRPr="00E074D3" w14:paraId="627D6842" w14:textId="77777777" w:rsidTr="000A4F3A">
        <w:trPr>
          <w:trHeight w:val="251"/>
        </w:trPr>
        <w:tc>
          <w:tcPr>
            <w:tcW w:w="637" w:type="dxa"/>
          </w:tcPr>
          <w:p w14:paraId="2AE067FD" w14:textId="77777777" w:rsidR="00A426D4" w:rsidRPr="00E074D3" w:rsidRDefault="00A426D4" w:rsidP="000A4F3A">
            <w:pPr>
              <w:tabs>
                <w:tab w:val="left" w:pos="567"/>
              </w:tabs>
              <w:jc w:val="both"/>
            </w:pPr>
            <w:r w:rsidRPr="00E074D3">
              <w:t>6</w:t>
            </w:r>
          </w:p>
        </w:tc>
        <w:tc>
          <w:tcPr>
            <w:tcW w:w="1259" w:type="dxa"/>
          </w:tcPr>
          <w:p w14:paraId="7E02145F" w14:textId="77777777" w:rsidR="00A426D4" w:rsidRPr="00E074D3" w:rsidRDefault="00A426D4" w:rsidP="000A4F3A">
            <w:pPr>
              <w:tabs>
                <w:tab w:val="left" w:pos="810"/>
              </w:tabs>
              <w:contextualSpacing/>
              <w:jc w:val="both"/>
            </w:pPr>
            <w:r w:rsidRPr="00E074D3">
              <w:t>Maldives</w:t>
            </w:r>
          </w:p>
        </w:tc>
        <w:tc>
          <w:tcPr>
            <w:tcW w:w="8138" w:type="dxa"/>
          </w:tcPr>
          <w:p w14:paraId="30D47AF2" w14:textId="77777777" w:rsidR="00A426D4" w:rsidRPr="00E074D3" w:rsidRDefault="00A426D4" w:rsidP="000A4F3A">
            <w:r w:rsidRPr="00E074D3">
              <w:t>The pricing that may be levied will be reasonable and not hinder efficiency and competition.</w:t>
            </w:r>
          </w:p>
        </w:tc>
      </w:tr>
      <w:tr w:rsidR="00A426D4" w:rsidRPr="00E074D3" w14:paraId="5A7F1F00" w14:textId="77777777" w:rsidTr="000A4F3A">
        <w:trPr>
          <w:trHeight w:val="332"/>
        </w:trPr>
        <w:tc>
          <w:tcPr>
            <w:tcW w:w="637" w:type="dxa"/>
          </w:tcPr>
          <w:p w14:paraId="00159DB9" w14:textId="77777777" w:rsidR="00A426D4" w:rsidRPr="00E074D3" w:rsidRDefault="00A426D4" w:rsidP="000A4F3A">
            <w:pPr>
              <w:tabs>
                <w:tab w:val="left" w:pos="567"/>
              </w:tabs>
              <w:jc w:val="both"/>
            </w:pPr>
            <w:r w:rsidRPr="00E074D3">
              <w:lastRenderedPageBreak/>
              <w:t>7</w:t>
            </w:r>
          </w:p>
        </w:tc>
        <w:tc>
          <w:tcPr>
            <w:tcW w:w="1259" w:type="dxa"/>
          </w:tcPr>
          <w:p w14:paraId="58506B57" w14:textId="77777777" w:rsidR="00A426D4" w:rsidRPr="00E074D3" w:rsidRDefault="00A426D4" w:rsidP="000A4F3A">
            <w:pPr>
              <w:tabs>
                <w:tab w:val="left" w:pos="810"/>
              </w:tabs>
              <w:contextualSpacing/>
              <w:jc w:val="both"/>
            </w:pPr>
            <w:r w:rsidRPr="00E074D3">
              <w:t>Nepal</w:t>
            </w:r>
          </w:p>
        </w:tc>
        <w:tc>
          <w:tcPr>
            <w:tcW w:w="8138" w:type="dxa"/>
          </w:tcPr>
          <w:p w14:paraId="2032DE19" w14:textId="77777777" w:rsidR="00A426D4" w:rsidRPr="00E074D3" w:rsidRDefault="00A426D4" w:rsidP="000A4F3A">
            <w:pPr>
              <w:tabs>
                <w:tab w:val="left" w:pos="810"/>
              </w:tabs>
              <w:contextualSpacing/>
              <w:jc w:val="both"/>
            </w:pPr>
            <w:r w:rsidRPr="00E074D3">
              <w:t>Through auction. As there is not much competition for spectrum, alternatives to auction are being studied.</w:t>
            </w:r>
          </w:p>
        </w:tc>
      </w:tr>
      <w:tr w:rsidR="00A426D4" w:rsidRPr="00E074D3" w14:paraId="20613E2E" w14:textId="77777777" w:rsidTr="000A4F3A">
        <w:trPr>
          <w:trHeight w:val="305"/>
        </w:trPr>
        <w:tc>
          <w:tcPr>
            <w:tcW w:w="637" w:type="dxa"/>
          </w:tcPr>
          <w:p w14:paraId="59D52C7F" w14:textId="77777777" w:rsidR="00A426D4" w:rsidRPr="00E074D3" w:rsidRDefault="00A426D4" w:rsidP="000A4F3A">
            <w:pPr>
              <w:tabs>
                <w:tab w:val="left" w:pos="567"/>
              </w:tabs>
              <w:jc w:val="both"/>
            </w:pPr>
            <w:r w:rsidRPr="00E074D3">
              <w:t>8</w:t>
            </w:r>
          </w:p>
        </w:tc>
        <w:tc>
          <w:tcPr>
            <w:tcW w:w="1259" w:type="dxa"/>
          </w:tcPr>
          <w:p w14:paraId="6218FABF" w14:textId="77777777" w:rsidR="00A426D4" w:rsidRPr="00E074D3" w:rsidRDefault="00A426D4" w:rsidP="000A4F3A">
            <w:pPr>
              <w:tabs>
                <w:tab w:val="left" w:pos="810"/>
              </w:tabs>
              <w:contextualSpacing/>
              <w:jc w:val="both"/>
            </w:pPr>
            <w:r w:rsidRPr="00E074D3">
              <w:t>Pakistan</w:t>
            </w:r>
          </w:p>
        </w:tc>
        <w:tc>
          <w:tcPr>
            <w:tcW w:w="8138" w:type="dxa"/>
            <w:shd w:val="clear" w:color="auto" w:fill="FFFFFF" w:themeFill="background1"/>
          </w:tcPr>
          <w:p w14:paraId="73585FD4" w14:textId="77777777" w:rsidR="00A426D4" w:rsidRPr="00E074D3" w:rsidRDefault="00A426D4" w:rsidP="000A4F3A">
            <w:pPr>
              <w:tabs>
                <w:tab w:val="left" w:pos="810"/>
              </w:tabs>
              <w:contextualSpacing/>
              <w:jc w:val="both"/>
            </w:pPr>
            <w:r w:rsidRPr="00E074D3">
              <w:t>As stated above in response to Q7.</w:t>
            </w:r>
          </w:p>
        </w:tc>
      </w:tr>
      <w:tr w:rsidR="00A426D4" w:rsidRPr="00E074D3" w14:paraId="21EA612D" w14:textId="77777777" w:rsidTr="000A4F3A">
        <w:trPr>
          <w:trHeight w:val="268"/>
        </w:trPr>
        <w:tc>
          <w:tcPr>
            <w:tcW w:w="637" w:type="dxa"/>
          </w:tcPr>
          <w:p w14:paraId="4D9B2F6B" w14:textId="77777777" w:rsidR="00A426D4" w:rsidRPr="00E074D3" w:rsidRDefault="00A426D4" w:rsidP="000A4F3A">
            <w:pPr>
              <w:tabs>
                <w:tab w:val="left" w:pos="567"/>
              </w:tabs>
              <w:jc w:val="both"/>
            </w:pPr>
            <w:r w:rsidRPr="00E074D3">
              <w:t>9</w:t>
            </w:r>
          </w:p>
        </w:tc>
        <w:tc>
          <w:tcPr>
            <w:tcW w:w="1259" w:type="dxa"/>
          </w:tcPr>
          <w:p w14:paraId="55770B5D" w14:textId="77777777" w:rsidR="00A426D4" w:rsidRPr="00E074D3" w:rsidRDefault="00A426D4" w:rsidP="000A4F3A">
            <w:pPr>
              <w:tabs>
                <w:tab w:val="left" w:pos="810"/>
              </w:tabs>
              <w:contextualSpacing/>
              <w:jc w:val="both"/>
            </w:pPr>
            <w:r w:rsidRPr="00E074D3">
              <w:t>Sri Lanka</w:t>
            </w:r>
          </w:p>
        </w:tc>
        <w:tc>
          <w:tcPr>
            <w:tcW w:w="8138" w:type="dxa"/>
          </w:tcPr>
          <w:p w14:paraId="52FBD36A" w14:textId="2449620F" w:rsidR="00A426D4" w:rsidRPr="00E074D3" w:rsidRDefault="00A426D4" w:rsidP="000A4F3A">
            <w:pPr>
              <w:tabs>
                <w:tab w:val="left" w:pos="810"/>
              </w:tabs>
              <w:contextualSpacing/>
              <w:jc w:val="both"/>
              <w:rPr>
                <w:iCs/>
              </w:rPr>
            </w:pPr>
            <w:r w:rsidRPr="00E074D3">
              <w:rPr>
                <w:iCs/>
              </w:rPr>
              <w:t xml:space="preserve">For </w:t>
            </w:r>
            <w:r w:rsidR="00266CDA" w:rsidRPr="00E074D3">
              <w:rPr>
                <w:iCs/>
              </w:rPr>
              <w:t>fair</w:t>
            </w:r>
            <w:r w:rsidRPr="00E074D3">
              <w:rPr>
                <w:iCs/>
              </w:rPr>
              <w:t xml:space="preserve"> distribution will be apply for auctions.</w:t>
            </w:r>
          </w:p>
        </w:tc>
      </w:tr>
    </w:tbl>
    <w:p w14:paraId="379EC2C1" w14:textId="77777777" w:rsidR="00A426D4" w:rsidRPr="00E074D3" w:rsidRDefault="00A426D4" w:rsidP="00A426D4">
      <w:pPr>
        <w:tabs>
          <w:tab w:val="left" w:pos="567"/>
        </w:tabs>
        <w:jc w:val="both"/>
      </w:pPr>
    </w:p>
    <w:p w14:paraId="60A243EC" w14:textId="77777777" w:rsidR="00A426D4" w:rsidRPr="00E074D3" w:rsidRDefault="00A426D4" w:rsidP="00A426D4">
      <w:pPr>
        <w:tabs>
          <w:tab w:val="left" w:pos="810"/>
        </w:tabs>
        <w:ind w:left="720" w:hanging="720"/>
        <w:contextualSpacing/>
        <w:jc w:val="both"/>
        <w:rPr>
          <w:b/>
        </w:rPr>
      </w:pPr>
      <w:r w:rsidRPr="00E074D3">
        <w:rPr>
          <w:b/>
        </w:rPr>
        <w:t>Q9.</w:t>
      </w:r>
      <w:r w:rsidRPr="00E074D3">
        <w:rPr>
          <w:b/>
        </w:rPr>
        <w:tab/>
        <w:t>How do telecom operators in your country perceive the current spectrum valuation and pricing policies? Are there any suggestions or recommendations from the industry for improving the efficiency of spectrum valuation and pricing? Please provide details.</w:t>
      </w:r>
    </w:p>
    <w:tbl>
      <w:tblPr>
        <w:tblStyle w:val="TableGrid"/>
        <w:tblW w:w="10034" w:type="dxa"/>
        <w:tblLook w:val="04A0" w:firstRow="1" w:lastRow="0" w:firstColumn="1" w:lastColumn="0" w:noHBand="0" w:noVBand="1"/>
      </w:tblPr>
      <w:tblGrid>
        <w:gridCol w:w="703"/>
        <w:gridCol w:w="1390"/>
        <w:gridCol w:w="7941"/>
      </w:tblGrid>
      <w:tr w:rsidR="00944E9B" w:rsidRPr="00E074D3" w14:paraId="2F87C065" w14:textId="77777777" w:rsidTr="00C136AC">
        <w:trPr>
          <w:trHeight w:val="268"/>
        </w:trPr>
        <w:tc>
          <w:tcPr>
            <w:tcW w:w="637" w:type="dxa"/>
          </w:tcPr>
          <w:p w14:paraId="298E8A5B" w14:textId="77777777" w:rsidR="00944E9B" w:rsidRPr="00E074D3" w:rsidRDefault="00944E9B" w:rsidP="00C136AC">
            <w:pPr>
              <w:tabs>
                <w:tab w:val="left" w:pos="567"/>
              </w:tabs>
              <w:jc w:val="both"/>
            </w:pPr>
            <w:proofErr w:type="spellStart"/>
            <w:r w:rsidRPr="00E074D3">
              <w:t>S.No</w:t>
            </w:r>
            <w:proofErr w:type="spellEnd"/>
          </w:p>
        </w:tc>
        <w:tc>
          <w:tcPr>
            <w:tcW w:w="1259" w:type="dxa"/>
          </w:tcPr>
          <w:p w14:paraId="5C5E9767" w14:textId="77777777" w:rsidR="00944E9B" w:rsidRPr="00E074D3" w:rsidRDefault="00944E9B" w:rsidP="00C136AC">
            <w:pPr>
              <w:tabs>
                <w:tab w:val="left" w:pos="567"/>
              </w:tabs>
              <w:jc w:val="both"/>
            </w:pPr>
            <w:r w:rsidRPr="00E074D3">
              <w:t>Country</w:t>
            </w:r>
          </w:p>
        </w:tc>
        <w:tc>
          <w:tcPr>
            <w:tcW w:w="8138" w:type="dxa"/>
          </w:tcPr>
          <w:p w14:paraId="33E33C29" w14:textId="27837483" w:rsidR="00944E9B" w:rsidRPr="00E074D3" w:rsidRDefault="00944E9B" w:rsidP="00C136AC">
            <w:pPr>
              <w:tabs>
                <w:tab w:val="left" w:pos="567"/>
              </w:tabs>
              <w:jc w:val="both"/>
            </w:pPr>
            <w:r w:rsidRPr="00E074D3">
              <w:rPr>
                <w:b/>
              </w:rPr>
              <w:t>How do telecom operators in your country perceive the current spectrum valuation and pricing policies?</w:t>
            </w:r>
          </w:p>
        </w:tc>
      </w:tr>
      <w:tr w:rsidR="00944E9B" w:rsidRPr="00E074D3" w14:paraId="538E5D43" w14:textId="77777777" w:rsidTr="00C136AC">
        <w:trPr>
          <w:trHeight w:val="278"/>
        </w:trPr>
        <w:tc>
          <w:tcPr>
            <w:tcW w:w="637" w:type="dxa"/>
          </w:tcPr>
          <w:p w14:paraId="05ECB1D2" w14:textId="77777777" w:rsidR="00944E9B" w:rsidRPr="00E074D3" w:rsidRDefault="00944E9B" w:rsidP="00C136AC">
            <w:pPr>
              <w:tabs>
                <w:tab w:val="left" w:pos="567"/>
              </w:tabs>
              <w:jc w:val="both"/>
            </w:pPr>
            <w:r w:rsidRPr="00E074D3">
              <w:t>1</w:t>
            </w:r>
          </w:p>
        </w:tc>
        <w:tc>
          <w:tcPr>
            <w:tcW w:w="1259" w:type="dxa"/>
          </w:tcPr>
          <w:p w14:paraId="646E7192" w14:textId="77777777" w:rsidR="00944E9B" w:rsidRPr="00E074D3" w:rsidRDefault="00944E9B" w:rsidP="00C136AC">
            <w:pPr>
              <w:tabs>
                <w:tab w:val="left" w:pos="810"/>
              </w:tabs>
              <w:contextualSpacing/>
              <w:jc w:val="both"/>
            </w:pPr>
            <w:r w:rsidRPr="00E074D3">
              <w:t>Afghanistan</w:t>
            </w:r>
          </w:p>
        </w:tc>
        <w:tc>
          <w:tcPr>
            <w:tcW w:w="8138" w:type="dxa"/>
          </w:tcPr>
          <w:p w14:paraId="7C07D549" w14:textId="3DB70A04" w:rsidR="00944E9B" w:rsidRPr="00E074D3" w:rsidRDefault="00944E9B" w:rsidP="00C136AC">
            <w:pPr>
              <w:tabs>
                <w:tab w:val="left" w:pos="810"/>
              </w:tabs>
              <w:contextualSpacing/>
              <w:jc w:val="both"/>
            </w:pPr>
            <w:r w:rsidRPr="00E074D3">
              <w:t>Yes, there are suggestions and recommendations from the operators regarding the spectrum valuation, the regulator is conducting meetings with them and convincing them about the output of the valuation as an optimum value based on considering all the involved factors/indicators.</w:t>
            </w:r>
          </w:p>
        </w:tc>
      </w:tr>
      <w:tr w:rsidR="00944E9B" w:rsidRPr="00E074D3" w14:paraId="16303EF5" w14:textId="77777777" w:rsidTr="00C136AC">
        <w:trPr>
          <w:trHeight w:val="260"/>
        </w:trPr>
        <w:tc>
          <w:tcPr>
            <w:tcW w:w="637" w:type="dxa"/>
          </w:tcPr>
          <w:p w14:paraId="179CA40A" w14:textId="77777777" w:rsidR="00944E9B" w:rsidRPr="00E074D3" w:rsidRDefault="00944E9B" w:rsidP="00C136AC">
            <w:pPr>
              <w:tabs>
                <w:tab w:val="left" w:pos="567"/>
              </w:tabs>
              <w:jc w:val="both"/>
            </w:pPr>
            <w:r w:rsidRPr="00E074D3">
              <w:t>2</w:t>
            </w:r>
          </w:p>
        </w:tc>
        <w:tc>
          <w:tcPr>
            <w:tcW w:w="1259" w:type="dxa"/>
          </w:tcPr>
          <w:p w14:paraId="6F4DDF28" w14:textId="77777777" w:rsidR="00944E9B" w:rsidRPr="00E074D3" w:rsidRDefault="00944E9B" w:rsidP="00C136AC">
            <w:pPr>
              <w:tabs>
                <w:tab w:val="left" w:pos="810"/>
              </w:tabs>
              <w:contextualSpacing/>
              <w:jc w:val="both"/>
            </w:pPr>
            <w:r w:rsidRPr="00E074D3">
              <w:t>Bangladesh</w:t>
            </w:r>
          </w:p>
        </w:tc>
        <w:tc>
          <w:tcPr>
            <w:tcW w:w="8138" w:type="dxa"/>
          </w:tcPr>
          <w:p w14:paraId="3241824B" w14:textId="1445A50E" w:rsidR="00944E9B" w:rsidRPr="00E074D3" w:rsidRDefault="00944E9B" w:rsidP="00944E9B">
            <w:pPr>
              <w:tabs>
                <w:tab w:val="left" w:pos="810"/>
              </w:tabs>
              <w:contextualSpacing/>
              <w:jc w:val="both"/>
            </w:pPr>
            <w:r w:rsidRPr="00E074D3">
              <w:t>Telecom operators in my country generally perceive the current spectrum valuation and pricing policies as effective and fair. This positive perception stems from the implementation of best practices, including: the adoption of ITU Recommendations, stakeholder consultation, Market-Driven Pricing Models, etc.</w:t>
            </w:r>
          </w:p>
        </w:tc>
      </w:tr>
      <w:tr w:rsidR="00944E9B" w:rsidRPr="00E074D3" w14:paraId="281AC45D" w14:textId="77777777" w:rsidTr="00C136AC">
        <w:trPr>
          <w:trHeight w:val="242"/>
        </w:trPr>
        <w:tc>
          <w:tcPr>
            <w:tcW w:w="637" w:type="dxa"/>
          </w:tcPr>
          <w:p w14:paraId="53EBE9F6" w14:textId="77777777" w:rsidR="00944E9B" w:rsidRPr="00E074D3" w:rsidRDefault="00944E9B" w:rsidP="00C136AC">
            <w:pPr>
              <w:tabs>
                <w:tab w:val="left" w:pos="567"/>
              </w:tabs>
              <w:jc w:val="both"/>
            </w:pPr>
            <w:r w:rsidRPr="00E074D3">
              <w:t>3</w:t>
            </w:r>
          </w:p>
        </w:tc>
        <w:tc>
          <w:tcPr>
            <w:tcW w:w="1259" w:type="dxa"/>
          </w:tcPr>
          <w:p w14:paraId="1C7B5B9C" w14:textId="77777777" w:rsidR="00944E9B" w:rsidRPr="00E074D3" w:rsidRDefault="00944E9B" w:rsidP="00C136AC">
            <w:pPr>
              <w:tabs>
                <w:tab w:val="left" w:pos="810"/>
              </w:tabs>
              <w:contextualSpacing/>
              <w:jc w:val="both"/>
            </w:pPr>
            <w:r w:rsidRPr="00E074D3">
              <w:t>Bhutan</w:t>
            </w:r>
          </w:p>
        </w:tc>
        <w:tc>
          <w:tcPr>
            <w:tcW w:w="8138" w:type="dxa"/>
          </w:tcPr>
          <w:p w14:paraId="43762FF6" w14:textId="398459C6" w:rsidR="00944E9B" w:rsidRPr="00E074D3" w:rsidRDefault="00944E9B" w:rsidP="00C136AC">
            <w:pPr>
              <w:tabs>
                <w:tab w:val="left" w:pos="810"/>
              </w:tabs>
              <w:contextualSpacing/>
              <w:jc w:val="both"/>
            </w:pPr>
            <w:r w:rsidRPr="00E074D3">
              <w:t>Operators are satisfied with the current pricing and administrative method of spectrum assignments.</w:t>
            </w:r>
          </w:p>
        </w:tc>
      </w:tr>
      <w:tr w:rsidR="00944E9B" w:rsidRPr="00E074D3" w14:paraId="23F24B60" w14:textId="77777777" w:rsidTr="00C136AC">
        <w:trPr>
          <w:trHeight w:val="233"/>
        </w:trPr>
        <w:tc>
          <w:tcPr>
            <w:tcW w:w="637" w:type="dxa"/>
          </w:tcPr>
          <w:p w14:paraId="25EBEF04" w14:textId="77777777" w:rsidR="00944E9B" w:rsidRPr="00E074D3" w:rsidRDefault="00944E9B" w:rsidP="00C136AC">
            <w:pPr>
              <w:tabs>
                <w:tab w:val="left" w:pos="567"/>
              </w:tabs>
              <w:jc w:val="both"/>
            </w:pPr>
            <w:r w:rsidRPr="00E074D3">
              <w:t>4</w:t>
            </w:r>
          </w:p>
        </w:tc>
        <w:tc>
          <w:tcPr>
            <w:tcW w:w="1259" w:type="dxa"/>
          </w:tcPr>
          <w:p w14:paraId="673D2E03" w14:textId="77777777" w:rsidR="00944E9B" w:rsidRPr="00E074D3" w:rsidRDefault="00944E9B" w:rsidP="00C136AC">
            <w:pPr>
              <w:tabs>
                <w:tab w:val="left" w:pos="810"/>
              </w:tabs>
              <w:contextualSpacing/>
              <w:jc w:val="both"/>
            </w:pPr>
            <w:r w:rsidRPr="00E074D3">
              <w:t>India</w:t>
            </w:r>
          </w:p>
        </w:tc>
        <w:tc>
          <w:tcPr>
            <w:tcW w:w="8138" w:type="dxa"/>
          </w:tcPr>
          <w:p w14:paraId="3B361E9C" w14:textId="77777777" w:rsidR="00944E9B" w:rsidRPr="00E074D3" w:rsidRDefault="00944E9B" w:rsidP="00944E9B">
            <w:pPr>
              <w:tabs>
                <w:tab w:val="left" w:pos="810"/>
              </w:tabs>
              <w:contextualSpacing/>
              <w:jc w:val="both"/>
            </w:pPr>
            <w:r w:rsidRPr="00E074D3">
              <w:t xml:space="preserve">The reserve price is recommended following a comprehensive consultation process, taking into account the views of the industry and relevant stakeholders to enhance the efficiency of the pricing mechanism. The suggestions/ recommendations of the stakeholders/ industry are available in public domain. </w:t>
            </w:r>
          </w:p>
          <w:p w14:paraId="26411FB0" w14:textId="77777777" w:rsidR="00944E9B" w:rsidRPr="00E074D3" w:rsidRDefault="00944E9B" w:rsidP="00944E9B">
            <w:pPr>
              <w:tabs>
                <w:tab w:val="left" w:pos="810"/>
              </w:tabs>
              <w:contextualSpacing/>
              <w:jc w:val="both"/>
            </w:pPr>
          </w:p>
          <w:p w14:paraId="2B6974B0" w14:textId="77777777" w:rsidR="00944E9B" w:rsidRPr="00E074D3" w:rsidRDefault="00944E9B" w:rsidP="00944E9B">
            <w:pPr>
              <w:tabs>
                <w:tab w:val="left" w:pos="810"/>
              </w:tabs>
              <w:ind w:left="360"/>
              <w:contextualSpacing/>
              <w:jc w:val="both"/>
            </w:pPr>
            <w:r w:rsidRPr="00E074D3">
              <w:t>For the auction held in August 2022, for which TRAI made recommendations ‘Auction of Spectrum in frequency bands identified for IMT/5G’ dated 11.04.2024, the comments of stakeholders can be accessed from the following URL:</w:t>
            </w:r>
          </w:p>
          <w:p w14:paraId="07AE3DF0" w14:textId="77777777" w:rsidR="00944E9B" w:rsidRPr="00E074D3" w:rsidRDefault="00F22BEB" w:rsidP="00944E9B">
            <w:pPr>
              <w:tabs>
                <w:tab w:val="left" w:pos="810"/>
              </w:tabs>
              <w:ind w:left="360"/>
              <w:contextualSpacing/>
              <w:jc w:val="both"/>
            </w:pPr>
            <w:hyperlink r:id="rId24" w:history="1">
              <w:r w:rsidR="00944E9B" w:rsidRPr="00E074D3">
                <w:rPr>
                  <w:rStyle w:val="Hyperlink"/>
                </w:rPr>
                <w:t>https://www.trai.gov.in/consultation-paper-auction-spectrum-frequency-bands-identified-imt5g</w:t>
              </w:r>
            </w:hyperlink>
            <w:r w:rsidR="00944E9B" w:rsidRPr="00E074D3">
              <w:t xml:space="preserve"> </w:t>
            </w:r>
          </w:p>
          <w:p w14:paraId="428AC3EE" w14:textId="77777777" w:rsidR="00944E9B" w:rsidRPr="00E074D3" w:rsidRDefault="00944E9B" w:rsidP="00944E9B">
            <w:pPr>
              <w:tabs>
                <w:tab w:val="left" w:pos="810"/>
              </w:tabs>
              <w:contextualSpacing/>
              <w:jc w:val="both"/>
            </w:pPr>
          </w:p>
          <w:p w14:paraId="608B4D96" w14:textId="77777777" w:rsidR="00944E9B" w:rsidRPr="00E074D3" w:rsidRDefault="00944E9B" w:rsidP="00944E9B">
            <w:pPr>
              <w:tabs>
                <w:tab w:val="left" w:pos="810"/>
              </w:tabs>
              <w:ind w:left="360"/>
              <w:contextualSpacing/>
              <w:jc w:val="both"/>
            </w:pPr>
            <w:r w:rsidRPr="00E074D3">
              <w:t>In the August 2022 auction, spectrum worth ₹1.51 lakh crore was successfully sold. The details of the auction held in August 2022 can be accessed from the URL:</w:t>
            </w:r>
          </w:p>
          <w:p w14:paraId="0085B15F" w14:textId="5B2C624F" w:rsidR="00944E9B" w:rsidRPr="00E074D3" w:rsidRDefault="00F22BEB" w:rsidP="00944E9B">
            <w:pPr>
              <w:tabs>
                <w:tab w:val="left" w:pos="810"/>
              </w:tabs>
              <w:contextualSpacing/>
              <w:jc w:val="both"/>
            </w:pPr>
            <w:hyperlink r:id="rId25" w:history="1">
              <w:r w:rsidR="00944E9B" w:rsidRPr="00E074D3">
                <w:rPr>
                  <w:rStyle w:val="Hyperlink"/>
                </w:rPr>
                <w:t>https://dot.gov.in/spectrum-management/2886</w:t>
              </w:r>
            </w:hyperlink>
          </w:p>
        </w:tc>
      </w:tr>
      <w:tr w:rsidR="00944E9B" w:rsidRPr="00E074D3" w14:paraId="5D9BE950" w14:textId="77777777" w:rsidTr="00C136AC">
        <w:trPr>
          <w:trHeight w:val="305"/>
        </w:trPr>
        <w:tc>
          <w:tcPr>
            <w:tcW w:w="637" w:type="dxa"/>
          </w:tcPr>
          <w:p w14:paraId="21426EC1" w14:textId="77777777" w:rsidR="00944E9B" w:rsidRPr="00E074D3" w:rsidRDefault="00944E9B" w:rsidP="00C136AC">
            <w:pPr>
              <w:tabs>
                <w:tab w:val="left" w:pos="567"/>
              </w:tabs>
              <w:jc w:val="both"/>
            </w:pPr>
            <w:r w:rsidRPr="00E074D3">
              <w:t>5</w:t>
            </w:r>
          </w:p>
        </w:tc>
        <w:tc>
          <w:tcPr>
            <w:tcW w:w="1259" w:type="dxa"/>
          </w:tcPr>
          <w:p w14:paraId="0C9FAF08" w14:textId="77777777" w:rsidR="00944E9B" w:rsidRPr="00E074D3" w:rsidRDefault="00944E9B" w:rsidP="00C136AC">
            <w:pPr>
              <w:tabs>
                <w:tab w:val="left" w:pos="810"/>
              </w:tabs>
              <w:contextualSpacing/>
              <w:jc w:val="both"/>
            </w:pPr>
            <w:r w:rsidRPr="00E074D3">
              <w:t>Iran</w:t>
            </w:r>
          </w:p>
        </w:tc>
        <w:tc>
          <w:tcPr>
            <w:tcW w:w="8138" w:type="dxa"/>
          </w:tcPr>
          <w:p w14:paraId="650A779F" w14:textId="19D6D0F2" w:rsidR="00944E9B" w:rsidRPr="00E074D3" w:rsidRDefault="00944E9B" w:rsidP="00C136AC">
            <w:pPr>
              <w:tabs>
                <w:tab w:val="left" w:pos="810"/>
              </w:tabs>
              <w:contextualSpacing/>
              <w:jc w:val="both"/>
              <w:rPr>
                <w:rFonts w:eastAsia="Times New Roman"/>
                <w:lang w:bidi="fa-IR"/>
              </w:rPr>
            </w:pPr>
            <w:r w:rsidRPr="00E074D3">
              <w:rPr>
                <w:rFonts w:eastAsia="Times New Roman"/>
                <w:lang w:val="en" w:bidi="fa-IR"/>
              </w:rPr>
              <w:t>After the desired spectrum is evaluated or priced under defining policies, pricing policies and relative results will be discussed with the stakeholders, and an advisory opinion is taken from them.</w:t>
            </w:r>
          </w:p>
        </w:tc>
      </w:tr>
      <w:tr w:rsidR="00944E9B" w:rsidRPr="00E074D3" w14:paraId="18115089" w14:textId="77777777" w:rsidTr="00C136AC">
        <w:trPr>
          <w:trHeight w:val="251"/>
        </w:trPr>
        <w:tc>
          <w:tcPr>
            <w:tcW w:w="637" w:type="dxa"/>
          </w:tcPr>
          <w:p w14:paraId="41527C6D" w14:textId="77777777" w:rsidR="00944E9B" w:rsidRPr="00E074D3" w:rsidRDefault="00944E9B" w:rsidP="00C136AC">
            <w:pPr>
              <w:tabs>
                <w:tab w:val="left" w:pos="567"/>
              </w:tabs>
              <w:jc w:val="both"/>
            </w:pPr>
            <w:r w:rsidRPr="00E074D3">
              <w:t>6</w:t>
            </w:r>
          </w:p>
        </w:tc>
        <w:tc>
          <w:tcPr>
            <w:tcW w:w="1259" w:type="dxa"/>
          </w:tcPr>
          <w:p w14:paraId="147C3DB0" w14:textId="77777777" w:rsidR="00944E9B" w:rsidRPr="00E074D3" w:rsidRDefault="00944E9B" w:rsidP="00C136AC">
            <w:pPr>
              <w:tabs>
                <w:tab w:val="left" w:pos="810"/>
              </w:tabs>
              <w:contextualSpacing/>
              <w:jc w:val="both"/>
            </w:pPr>
            <w:r w:rsidRPr="00E074D3">
              <w:t>Maldives</w:t>
            </w:r>
          </w:p>
        </w:tc>
        <w:tc>
          <w:tcPr>
            <w:tcW w:w="8138" w:type="dxa"/>
          </w:tcPr>
          <w:p w14:paraId="54EB20A0" w14:textId="77777777" w:rsidR="00611099" w:rsidRPr="00E074D3" w:rsidRDefault="00611099" w:rsidP="00611099">
            <w:pPr>
              <w:jc w:val="both"/>
            </w:pPr>
            <w:r w:rsidRPr="00E074D3">
              <w:t>The current policy where spectrum is not charged separately and included as part of the license fees is looked upon favorably by telecom operators.  As such when the time comes to introduce fees for spectrum, we will ensure that fees are reasonable and not exorbitant.</w:t>
            </w:r>
          </w:p>
          <w:p w14:paraId="5B4F8F3D" w14:textId="77777777" w:rsidR="00611099" w:rsidRPr="00E074D3" w:rsidRDefault="00611099" w:rsidP="00611099">
            <w:pPr>
              <w:jc w:val="both"/>
            </w:pPr>
          </w:p>
          <w:p w14:paraId="7D57457A" w14:textId="543B8502" w:rsidR="00944E9B" w:rsidRPr="00E074D3" w:rsidRDefault="00611099" w:rsidP="00611099">
            <w:pPr>
              <w:jc w:val="both"/>
            </w:pPr>
            <w:r w:rsidRPr="00E074D3">
              <w:lastRenderedPageBreak/>
              <w:t>Less price of spectrum encourages service providers to innovate and invest more into enhancing Quality of services, expansion of networks and introduction of new upgraded technologies.</w:t>
            </w:r>
          </w:p>
        </w:tc>
      </w:tr>
      <w:tr w:rsidR="00944E9B" w:rsidRPr="00E074D3" w14:paraId="2D306AC3" w14:textId="77777777" w:rsidTr="00C136AC">
        <w:trPr>
          <w:trHeight w:val="332"/>
        </w:trPr>
        <w:tc>
          <w:tcPr>
            <w:tcW w:w="637" w:type="dxa"/>
          </w:tcPr>
          <w:p w14:paraId="6B4B4AF1" w14:textId="77777777" w:rsidR="00944E9B" w:rsidRPr="00E074D3" w:rsidRDefault="00944E9B" w:rsidP="00C136AC">
            <w:pPr>
              <w:tabs>
                <w:tab w:val="left" w:pos="567"/>
              </w:tabs>
              <w:jc w:val="both"/>
            </w:pPr>
            <w:r w:rsidRPr="00E074D3">
              <w:lastRenderedPageBreak/>
              <w:t>7</w:t>
            </w:r>
          </w:p>
        </w:tc>
        <w:tc>
          <w:tcPr>
            <w:tcW w:w="1259" w:type="dxa"/>
          </w:tcPr>
          <w:p w14:paraId="42870213" w14:textId="77777777" w:rsidR="00944E9B" w:rsidRPr="00E074D3" w:rsidRDefault="00944E9B" w:rsidP="00C136AC">
            <w:pPr>
              <w:tabs>
                <w:tab w:val="left" w:pos="810"/>
              </w:tabs>
              <w:contextualSpacing/>
              <w:jc w:val="both"/>
            </w:pPr>
            <w:r w:rsidRPr="00E074D3">
              <w:t>Nepal</w:t>
            </w:r>
          </w:p>
        </w:tc>
        <w:tc>
          <w:tcPr>
            <w:tcW w:w="8138" w:type="dxa"/>
          </w:tcPr>
          <w:p w14:paraId="50677CED" w14:textId="5000E824" w:rsidR="00944E9B" w:rsidRPr="00E074D3" w:rsidRDefault="0051048C" w:rsidP="00C136AC">
            <w:pPr>
              <w:tabs>
                <w:tab w:val="left" w:pos="810"/>
              </w:tabs>
              <w:contextualSpacing/>
              <w:jc w:val="both"/>
            </w:pPr>
            <w:r w:rsidRPr="00E074D3">
              <w:t>N/A.</w:t>
            </w:r>
          </w:p>
        </w:tc>
      </w:tr>
      <w:tr w:rsidR="00944E9B" w:rsidRPr="00E074D3" w14:paraId="7E639CB1" w14:textId="77777777" w:rsidTr="00C136AC">
        <w:trPr>
          <w:trHeight w:val="305"/>
        </w:trPr>
        <w:tc>
          <w:tcPr>
            <w:tcW w:w="637" w:type="dxa"/>
          </w:tcPr>
          <w:p w14:paraId="357C8C70" w14:textId="77777777" w:rsidR="00944E9B" w:rsidRPr="00E074D3" w:rsidRDefault="00944E9B" w:rsidP="00C136AC">
            <w:pPr>
              <w:tabs>
                <w:tab w:val="left" w:pos="567"/>
              </w:tabs>
              <w:jc w:val="both"/>
            </w:pPr>
            <w:r w:rsidRPr="00E074D3">
              <w:t>8</w:t>
            </w:r>
          </w:p>
        </w:tc>
        <w:tc>
          <w:tcPr>
            <w:tcW w:w="1259" w:type="dxa"/>
          </w:tcPr>
          <w:p w14:paraId="0624771D" w14:textId="77777777" w:rsidR="00944E9B" w:rsidRPr="00E074D3" w:rsidRDefault="00944E9B" w:rsidP="00C136AC">
            <w:pPr>
              <w:tabs>
                <w:tab w:val="left" w:pos="810"/>
              </w:tabs>
              <w:contextualSpacing/>
              <w:jc w:val="both"/>
            </w:pPr>
            <w:r w:rsidRPr="00E074D3">
              <w:t>Pakistan</w:t>
            </w:r>
          </w:p>
        </w:tc>
        <w:tc>
          <w:tcPr>
            <w:tcW w:w="8138" w:type="dxa"/>
            <w:shd w:val="clear" w:color="auto" w:fill="FFFFFF" w:themeFill="background1"/>
          </w:tcPr>
          <w:p w14:paraId="3FFA3F85" w14:textId="10EABDD5" w:rsidR="00944E9B" w:rsidRPr="00E074D3" w:rsidRDefault="0051048C" w:rsidP="00C136AC">
            <w:pPr>
              <w:tabs>
                <w:tab w:val="left" w:pos="810"/>
              </w:tabs>
              <w:contextualSpacing/>
              <w:jc w:val="both"/>
            </w:pPr>
            <w:r w:rsidRPr="00E074D3">
              <w:t>Operators consider prices to be on the higher side. Moreover, they suggest that the prices should be in local currency and with easy staggered payment options spanning over the license duration.</w:t>
            </w:r>
          </w:p>
        </w:tc>
      </w:tr>
      <w:tr w:rsidR="00944E9B" w:rsidRPr="00E074D3" w14:paraId="11942E08" w14:textId="77777777" w:rsidTr="00C136AC">
        <w:trPr>
          <w:trHeight w:val="268"/>
        </w:trPr>
        <w:tc>
          <w:tcPr>
            <w:tcW w:w="637" w:type="dxa"/>
          </w:tcPr>
          <w:p w14:paraId="4E7F282A" w14:textId="77777777" w:rsidR="00944E9B" w:rsidRPr="00E074D3" w:rsidRDefault="00944E9B" w:rsidP="00C136AC">
            <w:pPr>
              <w:tabs>
                <w:tab w:val="left" w:pos="567"/>
              </w:tabs>
              <w:jc w:val="both"/>
            </w:pPr>
            <w:r w:rsidRPr="00E074D3">
              <w:t>9</w:t>
            </w:r>
          </w:p>
        </w:tc>
        <w:tc>
          <w:tcPr>
            <w:tcW w:w="1259" w:type="dxa"/>
          </w:tcPr>
          <w:p w14:paraId="7F34A274" w14:textId="77777777" w:rsidR="00944E9B" w:rsidRPr="00E074D3" w:rsidRDefault="00944E9B" w:rsidP="00C136AC">
            <w:pPr>
              <w:tabs>
                <w:tab w:val="left" w:pos="810"/>
              </w:tabs>
              <w:contextualSpacing/>
              <w:jc w:val="both"/>
            </w:pPr>
            <w:r w:rsidRPr="00E074D3">
              <w:t>Sri Lanka</w:t>
            </w:r>
          </w:p>
        </w:tc>
        <w:tc>
          <w:tcPr>
            <w:tcW w:w="8138" w:type="dxa"/>
          </w:tcPr>
          <w:p w14:paraId="21493C1F" w14:textId="0C600BD1" w:rsidR="00944E9B" w:rsidRPr="00E074D3" w:rsidRDefault="0051048C" w:rsidP="0051048C">
            <w:pPr>
              <w:tabs>
                <w:tab w:val="left" w:pos="810"/>
              </w:tabs>
              <w:contextualSpacing/>
              <w:jc w:val="both"/>
              <w:rPr>
                <w:iCs/>
              </w:rPr>
            </w:pPr>
            <w:r w:rsidRPr="00E074D3">
              <w:rPr>
                <w:iCs/>
              </w:rPr>
              <w:t>Before publishing pricing rules, stakeholders’ consultation will be conducted.</w:t>
            </w:r>
          </w:p>
        </w:tc>
      </w:tr>
    </w:tbl>
    <w:p w14:paraId="4C149E75" w14:textId="77777777" w:rsidR="00A426D4" w:rsidRPr="00E074D3" w:rsidRDefault="00A426D4" w:rsidP="00A426D4">
      <w:pPr>
        <w:tabs>
          <w:tab w:val="left" w:pos="567"/>
        </w:tabs>
        <w:jc w:val="both"/>
      </w:pPr>
    </w:p>
    <w:p w14:paraId="0ADD3551" w14:textId="77777777" w:rsidR="00A426D4" w:rsidRPr="00E074D3" w:rsidRDefault="00A426D4" w:rsidP="00A426D4">
      <w:pPr>
        <w:tabs>
          <w:tab w:val="left" w:pos="810"/>
        </w:tabs>
        <w:contextualSpacing/>
        <w:jc w:val="both"/>
        <w:rPr>
          <w:b/>
        </w:rPr>
      </w:pPr>
      <w:r w:rsidRPr="00E074D3">
        <w:rPr>
          <w:b/>
        </w:rPr>
        <w:t>Q10.</w:t>
      </w:r>
      <w:r w:rsidRPr="00E074D3">
        <w:rPr>
          <w:b/>
        </w:rPr>
        <w:tab/>
        <w:t>Keeping in view the technological evolution, please provide the following details:</w:t>
      </w:r>
    </w:p>
    <w:p w14:paraId="63531B92" w14:textId="77777777" w:rsidR="00A426D4" w:rsidRPr="00E074D3" w:rsidRDefault="00A426D4" w:rsidP="00A426D4">
      <w:pPr>
        <w:pStyle w:val="ListParagraph"/>
        <w:rPr>
          <w:b/>
          <w:szCs w:val="24"/>
        </w:rPr>
      </w:pPr>
    </w:p>
    <w:p w14:paraId="0655A442" w14:textId="77777777" w:rsidR="00A426D4" w:rsidRPr="00E074D3" w:rsidRDefault="00A426D4" w:rsidP="00C4625B">
      <w:pPr>
        <w:pStyle w:val="ListParagraph"/>
        <w:numPr>
          <w:ilvl w:val="1"/>
          <w:numId w:val="3"/>
        </w:numPr>
        <w:tabs>
          <w:tab w:val="left" w:pos="810"/>
        </w:tabs>
        <w:ind w:left="1440" w:hanging="630"/>
        <w:contextualSpacing/>
        <w:jc w:val="both"/>
        <w:rPr>
          <w:b/>
          <w:szCs w:val="24"/>
        </w:rPr>
      </w:pPr>
      <w:r w:rsidRPr="00E074D3">
        <w:rPr>
          <w:b/>
          <w:szCs w:val="24"/>
        </w:rPr>
        <w:t>What future trends or technologies do you think will impact the valuation and pricing of spectrum in your country?</w:t>
      </w:r>
    </w:p>
    <w:p w14:paraId="1E8B20E4" w14:textId="77777777" w:rsidR="00A426D4" w:rsidRPr="00E074D3" w:rsidRDefault="00A426D4" w:rsidP="00A426D4">
      <w:pPr>
        <w:tabs>
          <w:tab w:val="left" w:pos="567"/>
        </w:tabs>
        <w:ind w:left="1440" w:hanging="630"/>
        <w:contextualSpacing/>
        <w:jc w:val="both"/>
        <w:rPr>
          <w:b/>
        </w:rPr>
      </w:pPr>
    </w:p>
    <w:p w14:paraId="5A79850C" w14:textId="77777777" w:rsidR="00A426D4" w:rsidRPr="00E074D3" w:rsidRDefault="00A426D4" w:rsidP="00C4625B">
      <w:pPr>
        <w:pStyle w:val="ListParagraph"/>
        <w:numPr>
          <w:ilvl w:val="1"/>
          <w:numId w:val="3"/>
        </w:numPr>
        <w:tabs>
          <w:tab w:val="left" w:pos="810"/>
        </w:tabs>
        <w:ind w:left="1440" w:hanging="630"/>
        <w:contextualSpacing/>
        <w:jc w:val="both"/>
        <w:rPr>
          <w:b/>
          <w:szCs w:val="24"/>
        </w:rPr>
      </w:pPr>
      <w:r w:rsidRPr="00E074D3">
        <w:rPr>
          <w:b/>
          <w:szCs w:val="24"/>
        </w:rPr>
        <w:t>Are there any plans to revise or update the spectrum pricing framework/approach in light of these trends? If affirmative, please provide details.</w:t>
      </w:r>
    </w:p>
    <w:tbl>
      <w:tblPr>
        <w:tblStyle w:val="TableGrid"/>
        <w:tblW w:w="9057" w:type="dxa"/>
        <w:tblLook w:val="04A0" w:firstRow="1" w:lastRow="0" w:firstColumn="1" w:lastColumn="0" w:noHBand="0" w:noVBand="1"/>
      </w:tblPr>
      <w:tblGrid>
        <w:gridCol w:w="703"/>
        <w:gridCol w:w="1390"/>
        <w:gridCol w:w="4112"/>
        <w:gridCol w:w="2852"/>
      </w:tblGrid>
      <w:tr w:rsidR="002F3965" w:rsidRPr="00E074D3" w14:paraId="77012917" w14:textId="77777777" w:rsidTr="00F67020">
        <w:trPr>
          <w:trHeight w:val="268"/>
        </w:trPr>
        <w:tc>
          <w:tcPr>
            <w:tcW w:w="703" w:type="dxa"/>
          </w:tcPr>
          <w:p w14:paraId="02F1FC5F" w14:textId="77777777" w:rsidR="002F3965" w:rsidRPr="00E074D3" w:rsidRDefault="002F3965" w:rsidP="000A4F3A">
            <w:pPr>
              <w:tabs>
                <w:tab w:val="left" w:pos="567"/>
              </w:tabs>
              <w:jc w:val="both"/>
            </w:pPr>
            <w:proofErr w:type="spellStart"/>
            <w:r w:rsidRPr="00E074D3">
              <w:t>S.No</w:t>
            </w:r>
            <w:proofErr w:type="spellEnd"/>
          </w:p>
        </w:tc>
        <w:tc>
          <w:tcPr>
            <w:tcW w:w="1390" w:type="dxa"/>
          </w:tcPr>
          <w:p w14:paraId="186B8847" w14:textId="77777777" w:rsidR="002F3965" w:rsidRPr="00E074D3" w:rsidRDefault="002F3965" w:rsidP="000A4F3A">
            <w:pPr>
              <w:tabs>
                <w:tab w:val="left" w:pos="567"/>
              </w:tabs>
              <w:jc w:val="both"/>
            </w:pPr>
            <w:r w:rsidRPr="00E074D3">
              <w:t>Country</w:t>
            </w:r>
          </w:p>
        </w:tc>
        <w:tc>
          <w:tcPr>
            <w:tcW w:w="4112" w:type="dxa"/>
          </w:tcPr>
          <w:p w14:paraId="7057D55F" w14:textId="77777777" w:rsidR="002F3965" w:rsidRPr="00E074D3" w:rsidRDefault="002F3965" w:rsidP="000A4F3A">
            <w:pPr>
              <w:tabs>
                <w:tab w:val="left" w:pos="567"/>
              </w:tabs>
              <w:jc w:val="both"/>
            </w:pPr>
            <w:r w:rsidRPr="00E074D3">
              <w:rPr>
                <w:b/>
              </w:rPr>
              <w:t>Future trends or technologies do you think will impact the valuation and pricing of spectrum in your country</w:t>
            </w:r>
          </w:p>
        </w:tc>
        <w:tc>
          <w:tcPr>
            <w:tcW w:w="2852" w:type="dxa"/>
          </w:tcPr>
          <w:p w14:paraId="74A19C96" w14:textId="77777777" w:rsidR="002F3965" w:rsidRPr="00E074D3" w:rsidRDefault="002F3965" w:rsidP="000A4F3A">
            <w:pPr>
              <w:tabs>
                <w:tab w:val="left" w:pos="567"/>
              </w:tabs>
              <w:jc w:val="both"/>
              <w:rPr>
                <w:b/>
              </w:rPr>
            </w:pPr>
            <w:r w:rsidRPr="00E074D3">
              <w:rPr>
                <w:b/>
              </w:rPr>
              <w:t>Plans to revise or update the spectrum pricing framework/approach</w:t>
            </w:r>
          </w:p>
        </w:tc>
      </w:tr>
      <w:tr w:rsidR="002F3965" w:rsidRPr="00E074D3" w14:paraId="1CEA8B48" w14:textId="77777777" w:rsidTr="00F67020">
        <w:trPr>
          <w:trHeight w:val="278"/>
        </w:trPr>
        <w:tc>
          <w:tcPr>
            <w:tcW w:w="703" w:type="dxa"/>
          </w:tcPr>
          <w:p w14:paraId="02924847" w14:textId="77777777" w:rsidR="002F3965" w:rsidRPr="00E074D3" w:rsidRDefault="002F3965" w:rsidP="000A4F3A">
            <w:pPr>
              <w:tabs>
                <w:tab w:val="left" w:pos="567"/>
              </w:tabs>
              <w:jc w:val="both"/>
            </w:pPr>
            <w:r w:rsidRPr="00E074D3">
              <w:t>1</w:t>
            </w:r>
          </w:p>
        </w:tc>
        <w:tc>
          <w:tcPr>
            <w:tcW w:w="1390" w:type="dxa"/>
          </w:tcPr>
          <w:p w14:paraId="40EB7514" w14:textId="77777777" w:rsidR="002F3965" w:rsidRPr="00E074D3" w:rsidRDefault="002F3965" w:rsidP="000A4F3A">
            <w:pPr>
              <w:tabs>
                <w:tab w:val="left" w:pos="810"/>
              </w:tabs>
              <w:contextualSpacing/>
              <w:jc w:val="both"/>
            </w:pPr>
            <w:r w:rsidRPr="00E074D3">
              <w:t>Afghanistan</w:t>
            </w:r>
          </w:p>
        </w:tc>
        <w:tc>
          <w:tcPr>
            <w:tcW w:w="4112" w:type="dxa"/>
          </w:tcPr>
          <w:p w14:paraId="23F75D55" w14:textId="77777777" w:rsidR="002F3965" w:rsidRPr="00E074D3" w:rsidRDefault="002F3965" w:rsidP="000A4F3A">
            <w:pPr>
              <w:tabs>
                <w:tab w:val="left" w:pos="810"/>
              </w:tabs>
              <w:contextualSpacing/>
              <w:jc w:val="both"/>
            </w:pPr>
            <w:r w:rsidRPr="00E074D3">
              <w:t>The NGSO services, Fiber Networks, PON</w:t>
            </w:r>
          </w:p>
        </w:tc>
        <w:tc>
          <w:tcPr>
            <w:tcW w:w="2852" w:type="dxa"/>
          </w:tcPr>
          <w:p w14:paraId="63C440EC" w14:textId="77777777" w:rsidR="00DB0FCB" w:rsidRPr="00E074D3" w:rsidRDefault="00DB0FCB" w:rsidP="00D02F1F">
            <w:pPr>
              <w:pStyle w:val="TOC3"/>
            </w:pPr>
            <w:r w:rsidRPr="00E074D3">
              <w:t>Not yet.</w:t>
            </w:r>
          </w:p>
          <w:p w14:paraId="7AFB7CAA" w14:textId="77777777" w:rsidR="002F3965" w:rsidRPr="00E074D3" w:rsidRDefault="002F3965" w:rsidP="00DB0FCB">
            <w:pPr>
              <w:tabs>
                <w:tab w:val="left" w:pos="810"/>
              </w:tabs>
              <w:ind w:left="331"/>
              <w:contextualSpacing/>
              <w:jc w:val="both"/>
            </w:pPr>
          </w:p>
        </w:tc>
      </w:tr>
      <w:tr w:rsidR="002F3965" w:rsidRPr="00E074D3" w14:paraId="5691DD0A" w14:textId="77777777" w:rsidTr="00F67020">
        <w:trPr>
          <w:trHeight w:val="260"/>
        </w:trPr>
        <w:tc>
          <w:tcPr>
            <w:tcW w:w="703" w:type="dxa"/>
          </w:tcPr>
          <w:p w14:paraId="6CEE1701" w14:textId="77777777" w:rsidR="002F3965" w:rsidRPr="00E074D3" w:rsidRDefault="002F3965" w:rsidP="000A4F3A">
            <w:pPr>
              <w:tabs>
                <w:tab w:val="left" w:pos="567"/>
              </w:tabs>
              <w:jc w:val="both"/>
            </w:pPr>
            <w:r w:rsidRPr="00E074D3">
              <w:t>2</w:t>
            </w:r>
          </w:p>
        </w:tc>
        <w:tc>
          <w:tcPr>
            <w:tcW w:w="1390" w:type="dxa"/>
          </w:tcPr>
          <w:p w14:paraId="04F57701" w14:textId="77777777" w:rsidR="002F3965" w:rsidRPr="00E074D3" w:rsidRDefault="002F3965" w:rsidP="000A4F3A">
            <w:pPr>
              <w:tabs>
                <w:tab w:val="left" w:pos="810"/>
              </w:tabs>
              <w:contextualSpacing/>
              <w:jc w:val="both"/>
            </w:pPr>
            <w:r w:rsidRPr="00E074D3">
              <w:t>Bangladesh</w:t>
            </w:r>
          </w:p>
        </w:tc>
        <w:tc>
          <w:tcPr>
            <w:tcW w:w="4112" w:type="dxa"/>
          </w:tcPr>
          <w:p w14:paraId="57E31BBB" w14:textId="77777777" w:rsidR="00DB0FCB" w:rsidRPr="00E074D3" w:rsidRDefault="00DB0FCB" w:rsidP="00406FE9">
            <w:pPr>
              <w:pStyle w:val="ListParagraph"/>
              <w:numPr>
                <w:ilvl w:val="0"/>
                <w:numId w:val="9"/>
              </w:numPr>
              <w:tabs>
                <w:tab w:val="left" w:pos="567"/>
              </w:tabs>
              <w:ind w:left="46" w:firstLine="0"/>
              <w:contextualSpacing/>
              <w:jc w:val="both"/>
            </w:pPr>
            <w:r w:rsidRPr="00E074D3">
              <w:t>The future trends and technologies impacting the valuation and pricing of spectrum are as follows:</w:t>
            </w:r>
          </w:p>
          <w:p w14:paraId="3EABC1E1" w14:textId="77777777" w:rsidR="00DB0FCB" w:rsidRPr="00E074D3" w:rsidRDefault="00DB0FCB" w:rsidP="00DB0FCB">
            <w:pPr>
              <w:pStyle w:val="ListParagraph"/>
              <w:tabs>
                <w:tab w:val="left" w:pos="567"/>
              </w:tabs>
              <w:ind w:left="1710"/>
              <w:contextualSpacing/>
              <w:jc w:val="both"/>
            </w:pPr>
          </w:p>
          <w:p w14:paraId="5E39B29F" w14:textId="77777777" w:rsidR="00DB0FCB" w:rsidRPr="00E074D3" w:rsidRDefault="00DB0FCB" w:rsidP="00406FE9">
            <w:pPr>
              <w:pStyle w:val="ListParagraph"/>
              <w:numPr>
                <w:ilvl w:val="0"/>
                <w:numId w:val="8"/>
              </w:numPr>
              <w:tabs>
                <w:tab w:val="left" w:pos="567"/>
              </w:tabs>
              <w:ind w:left="496"/>
              <w:contextualSpacing/>
              <w:jc w:val="both"/>
            </w:pPr>
            <w:r w:rsidRPr="00E074D3">
              <w:t>5G and Beyond</w:t>
            </w:r>
          </w:p>
          <w:p w14:paraId="66866E74" w14:textId="77777777" w:rsidR="00DB0FCB" w:rsidRPr="00E074D3" w:rsidRDefault="00DB0FCB" w:rsidP="00406FE9">
            <w:pPr>
              <w:pStyle w:val="ListParagraph"/>
              <w:numPr>
                <w:ilvl w:val="0"/>
                <w:numId w:val="8"/>
              </w:numPr>
              <w:tabs>
                <w:tab w:val="left" w:pos="567"/>
              </w:tabs>
              <w:ind w:left="496"/>
              <w:contextualSpacing/>
              <w:jc w:val="both"/>
            </w:pPr>
            <w:r w:rsidRPr="00E074D3">
              <w:t>Cloud Services (</w:t>
            </w:r>
            <w:proofErr w:type="spellStart"/>
            <w:r w:rsidRPr="00E074D3">
              <w:t>XaaS</w:t>
            </w:r>
            <w:proofErr w:type="spellEnd"/>
            <w:r w:rsidRPr="00E074D3">
              <w:t xml:space="preserve"> Model)</w:t>
            </w:r>
          </w:p>
          <w:p w14:paraId="4E48392C" w14:textId="77777777" w:rsidR="00DB0FCB" w:rsidRPr="00E074D3" w:rsidRDefault="00DB0FCB" w:rsidP="00406FE9">
            <w:pPr>
              <w:pStyle w:val="ListParagraph"/>
              <w:numPr>
                <w:ilvl w:val="0"/>
                <w:numId w:val="8"/>
              </w:numPr>
              <w:tabs>
                <w:tab w:val="left" w:pos="567"/>
              </w:tabs>
              <w:ind w:left="496"/>
              <w:contextualSpacing/>
              <w:jc w:val="both"/>
            </w:pPr>
            <w:r w:rsidRPr="00E074D3">
              <w:t>Spectrum Sharing Technologies</w:t>
            </w:r>
          </w:p>
          <w:p w14:paraId="43C62F71" w14:textId="77777777" w:rsidR="002F3965" w:rsidRPr="00E074D3" w:rsidRDefault="002F3965" w:rsidP="000A4F3A">
            <w:pPr>
              <w:tabs>
                <w:tab w:val="left" w:pos="567"/>
              </w:tabs>
              <w:contextualSpacing/>
              <w:jc w:val="both"/>
            </w:pPr>
          </w:p>
        </w:tc>
        <w:tc>
          <w:tcPr>
            <w:tcW w:w="2852" w:type="dxa"/>
          </w:tcPr>
          <w:p w14:paraId="2516CF74" w14:textId="77777777" w:rsidR="00DB0FCB" w:rsidRPr="00E074D3" w:rsidRDefault="00DB0FCB" w:rsidP="00DB0FCB">
            <w:pPr>
              <w:tabs>
                <w:tab w:val="left" w:pos="567"/>
              </w:tabs>
              <w:contextualSpacing/>
              <w:jc w:val="both"/>
            </w:pPr>
            <w:r w:rsidRPr="00E074D3">
              <w:t>We continuously review and update our pricing framework/approach as needed.</w:t>
            </w:r>
          </w:p>
          <w:p w14:paraId="772160F7" w14:textId="77777777" w:rsidR="002F3965" w:rsidRPr="00E074D3" w:rsidRDefault="002F3965" w:rsidP="00DB0FCB">
            <w:pPr>
              <w:tabs>
                <w:tab w:val="left" w:pos="567"/>
              </w:tabs>
              <w:ind w:left="331"/>
              <w:contextualSpacing/>
              <w:jc w:val="both"/>
            </w:pPr>
          </w:p>
        </w:tc>
      </w:tr>
      <w:tr w:rsidR="002F3965" w:rsidRPr="00E074D3" w14:paraId="1560AF5C" w14:textId="77777777" w:rsidTr="00F67020">
        <w:trPr>
          <w:trHeight w:val="242"/>
        </w:trPr>
        <w:tc>
          <w:tcPr>
            <w:tcW w:w="703" w:type="dxa"/>
          </w:tcPr>
          <w:p w14:paraId="34D9A578" w14:textId="77777777" w:rsidR="002F3965" w:rsidRPr="00E074D3" w:rsidRDefault="002F3965" w:rsidP="000A4F3A">
            <w:pPr>
              <w:tabs>
                <w:tab w:val="left" w:pos="567"/>
              </w:tabs>
              <w:jc w:val="both"/>
            </w:pPr>
            <w:r w:rsidRPr="00E074D3">
              <w:t>3</w:t>
            </w:r>
          </w:p>
        </w:tc>
        <w:tc>
          <w:tcPr>
            <w:tcW w:w="1390" w:type="dxa"/>
          </w:tcPr>
          <w:p w14:paraId="1CADC875" w14:textId="77777777" w:rsidR="002F3965" w:rsidRPr="00E074D3" w:rsidRDefault="002F3965" w:rsidP="000A4F3A">
            <w:pPr>
              <w:tabs>
                <w:tab w:val="left" w:pos="810"/>
              </w:tabs>
              <w:contextualSpacing/>
              <w:jc w:val="both"/>
            </w:pPr>
            <w:r w:rsidRPr="00E074D3">
              <w:t>Bhutan</w:t>
            </w:r>
          </w:p>
        </w:tc>
        <w:tc>
          <w:tcPr>
            <w:tcW w:w="4112" w:type="dxa"/>
          </w:tcPr>
          <w:p w14:paraId="51EFFE81" w14:textId="77777777" w:rsidR="002F3965" w:rsidRPr="00E074D3" w:rsidRDefault="00DB0FCB" w:rsidP="000A4F3A">
            <w:pPr>
              <w:tabs>
                <w:tab w:val="left" w:pos="810"/>
              </w:tabs>
              <w:contextualSpacing/>
              <w:jc w:val="both"/>
            </w:pPr>
            <w:r w:rsidRPr="00E074D3">
              <w:t>Technologies which require wider bands of frequency may impact the spectrum valuation</w:t>
            </w:r>
          </w:p>
        </w:tc>
        <w:tc>
          <w:tcPr>
            <w:tcW w:w="2852" w:type="dxa"/>
          </w:tcPr>
          <w:p w14:paraId="7F037812" w14:textId="77777777" w:rsidR="00DB0FCB" w:rsidRPr="00E074D3" w:rsidRDefault="00DB0FCB" w:rsidP="00406FE9">
            <w:pPr>
              <w:pStyle w:val="ListParagraph"/>
              <w:numPr>
                <w:ilvl w:val="0"/>
                <w:numId w:val="22"/>
              </w:numPr>
              <w:tabs>
                <w:tab w:val="left" w:pos="567"/>
              </w:tabs>
              <w:contextualSpacing/>
              <w:jc w:val="both"/>
            </w:pPr>
            <w:r w:rsidRPr="00E074D3">
              <w:t>No plans at the moment.</w:t>
            </w:r>
          </w:p>
          <w:p w14:paraId="4322493E" w14:textId="77777777" w:rsidR="002F3965" w:rsidRPr="00E074D3" w:rsidRDefault="002F3965" w:rsidP="000A4F3A">
            <w:pPr>
              <w:tabs>
                <w:tab w:val="left" w:pos="810"/>
              </w:tabs>
              <w:contextualSpacing/>
              <w:jc w:val="both"/>
            </w:pPr>
          </w:p>
        </w:tc>
      </w:tr>
      <w:tr w:rsidR="00DB0FCB" w:rsidRPr="00E074D3" w14:paraId="7E63F49D" w14:textId="77777777" w:rsidTr="004577EB">
        <w:trPr>
          <w:trHeight w:val="233"/>
        </w:trPr>
        <w:tc>
          <w:tcPr>
            <w:tcW w:w="703" w:type="dxa"/>
          </w:tcPr>
          <w:p w14:paraId="39341C1D" w14:textId="77777777" w:rsidR="00DB0FCB" w:rsidRPr="00E074D3" w:rsidRDefault="00DB0FCB" w:rsidP="000A4F3A">
            <w:pPr>
              <w:tabs>
                <w:tab w:val="left" w:pos="567"/>
              </w:tabs>
              <w:jc w:val="both"/>
            </w:pPr>
            <w:r w:rsidRPr="00E074D3">
              <w:t>4</w:t>
            </w:r>
          </w:p>
        </w:tc>
        <w:tc>
          <w:tcPr>
            <w:tcW w:w="1390" w:type="dxa"/>
          </w:tcPr>
          <w:p w14:paraId="1F274726" w14:textId="77777777" w:rsidR="00DB0FCB" w:rsidRPr="00E074D3" w:rsidRDefault="00DB0FCB" w:rsidP="000A4F3A">
            <w:pPr>
              <w:tabs>
                <w:tab w:val="left" w:pos="810"/>
              </w:tabs>
              <w:contextualSpacing/>
              <w:jc w:val="both"/>
            </w:pPr>
            <w:r w:rsidRPr="00E074D3">
              <w:t>India</w:t>
            </w:r>
          </w:p>
        </w:tc>
        <w:tc>
          <w:tcPr>
            <w:tcW w:w="6964" w:type="dxa"/>
            <w:gridSpan w:val="2"/>
          </w:tcPr>
          <w:p w14:paraId="40E142A3" w14:textId="77777777" w:rsidR="00DB0FCB" w:rsidRPr="00E074D3" w:rsidRDefault="00DB0FCB" w:rsidP="00DB0FCB">
            <w:pPr>
              <w:tabs>
                <w:tab w:val="left" w:pos="810"/>
              </w:tabs>
              <w:contextualSpacing/>
              <w:jc w:val="both"/>
              <w:rPr>
                <w:b/>
                <w:bCs/>
              </w:rPr>
            </w:pPr>
            <w:r w:rsidRPr="00E074D3">
              <w:t>As outlined above, the valuation models calculate the price/valuation based on the current value of parameters. In the future, any valuation exercise will be conducted using the latest financial, technical, and other relevant parameters at that time. Therefore, by using this approach, changes in technology or technical parameters are accounted for in the valuation models.</w:t>
            </w:r>
          </w:p>
          <w:p w14:paraId="1CC64C25" w14:textId="77777777" w:rsidR="00DB0FCB" w:rsidRPr="00E074D3" w:rsidRDefault="00DB0FCB" w:rsidP="000A4F3A">
            <w:pPr>
              <w:tabs>
                <w:tab w:val="left" w:pos="810"/>
              </w:tabs>
              <w:contextualSpacing/>
              <w:jc w:val="both"/>
            </w:pPr>
          </w:p>
        </w:tc>
      </w:tr>
      <w:tr w:rsidR="002F3965" w:rsidRPr="00E074D3" w14:paraId="7B969B36" w14:textId="77777777" w:rsidTr="00F67020">
        <w:trPr>
          <w:trHeight w:val="305"/>
        </w:trPr>
        <w:tc>
          <w:tcPr>
            <w:tcW w:w="703" w:type="dxa"/>
          </w:tcPr>
          <w:p w14:paraId="5BAC2EAF" w14:textId="77777777" w:rsidR="002F3965" w:rsidRPr="00E074D3" w:rsidRDefault="002F3965" w:rsidP="000A4F3A">
            <w:pPr>
              <w:tabs>
                <w:tab w:val="left" w:pos="567"/>
              </w:tabs>
              <w:jc w:val="both"/>
            </w:pPr>
            <w:r w:rsidRPr="00E074D3">
              <w:t>5</w:t>
            </w:r>
          </w:p>
        </w:tc>
        <w:tc>
          <w:tcPr>
            <w:tcW w:w="1390" w:type="dxa"/>
          </w:tcPr>
          <w:p w14:paraId="7787CEF4" w14:textId="77777777" w:rsidR="002F3965" w:rsidRPr="00E074D3" w:rsidRDefault="002F3965" w:rsidP="000A4F3A">
            <w:pPr>
              <w:tabs>
                <w:tab w:val="left" w:pos="810"/>
              </w:tabs>
              <w:contextualSpacing/>
              <w:jc w:val="both"/>
            </w:pPr>
            <w:r w:rsidRPr="00E074D3">
              <w:t>Iran</w:t>
            </w:r>
          </w:p>
        </w:tc>
        <w:tc>
          <w:tcPr>
            <w:tcW w:w="4112" w:type="dxa"/>
          </w:tcPr>
          <w:p w14:paraId="301B6F9C" w14:textId="341C375C" w:rsidR="00DB0FCB" w:rsidRPr="00E074D3" w:rsidRDefault="00DB0FCB" w:rsidP="00DB0FCB">
            <w:pPr>
              <w:tabs>
                <w:tab w:val="left" w:pos="810"/>
              </w:tabs>
              <w:ind w:left="-44"/>
              <w:contextualSpacing/>
              <w:jc w:val="both"/>
              <w:rPr>
                <w:rStyle w:val="rynqvb"/>
              </w:rPr>
            </w:pPr>
            <w:r w:rsidRPr="00E074D3">
              <w:rPr>
                <w:lang w:val="en"/>
              </w:rPr>
              <w:t>In a</w:t>
            </w:r>
            <w:r w:rsidRPr="00E074D3">
              <w:rPr>
                <w:rStyle w:val="rynqvb"/>
                <w:lang w:val="en"/>
              </w:rPr>
              <w:t xml:space="preserve">ccordance with the </w:t>
            </w:r>
            <w:r w:rsidR="00266CDA" w:rsidRPr="00E074D3">
              <w:rPr>
                <w:rStyle w:val="rynqvb"/>
                <w:lang w:val="en"/>
              </w:rPr>
              <w:t>technology considered</w:t>
            </w:r>
            <w:r w:rsidRPr="00E074D3">
              <w:rPr>
                <w:rStyle w:val="rynqvb"/>
                <w:lang w:val="en"/>
              </w:rPr>
              <w:t xml:space="preserve">, spectrum pricing is effective. Therefore, determining the technology </w:t>
            </w:r>
            <w:r w:rsidRPr="00E074D3">
              <w:rPr>
                <w:rStyle w:val="rynqvb"/>
                <w:lang w:val="en"/>
              </w:rPr>
              <w:lastRenderedPageBreak/>
              <w:t>used by the operator is effective and important.</w:t>
            </w:r>
          </w:p>
          <w:p w14:paraId="27958F03" w14:textId="77777777" w:rsidR="002F3965" w:rsidRPr="00E074D3" w:rsidRDefault="002F3965" w:rsidP="00DB0FCB">
            <w:pPr>
              <w:tabs>
                <w:tab w:val="left" w:pos="810"/>
              </w:tabs>
              <w:ind w:left="496"/>
              <w:contextualSpacing/>
              <w:jc w:val="both"/>
            </w:pPr>
          </w:p>
        </w:tc>
        <w:tc>
          <w:tcPr>
            <w:tcW w:w="2852" w:type="dxa"/>
          </w:tcPr>
          <w:p w14:paraId="2F9C29AD" w14:textId="77777777" w:rsidR="00DB0FCB" w:rsidRPr="00E074D3" w:rsidRDefault="00DB0FCB" w:rsidP="00DB0FCB">
            <w:pPr>
              <w:tabs>
                <w:tab w:val="left" w:pos="567"/>
              </w:tabs>
              <w:ind w:left="76"/>
              <w:contextualSpacing/>
              <w:jc w:val="both"/>
              <w:rPr>
                <w:rStyle w:val="rynqvb"/>
                <w:lang w:val="en"/>
              </w:rPr>
            </w:pPr>
            <w:r w:rsidRPr="00E074D3">
              <w:rPr>
                <w:rStyle w:val="rynqvb"/>
                <w:lang w:val="en"/>
              </w:rPr>
              <w:lastRenderedPageBreak/>
              <w:t xml:space="preserve">Due to the use of the general method, there is no need to update, however, if using the PPMP </w:t>
            </w:r>
            <w:r w:rsidRPr="00E074D3">
              <w:rPr>
                <w:rStyle w:val="rynqvb"/>
                <w:lang w:val="en"/>
              </w:rPr>
              <w:lastRenderedPageBreak/>
              <w:t>calculation method, the use of the latest auctions is considered.</w:t>
            </w:r>
          </w:p>
          <w:p w14:paraId="14F7A58C" w14:textId="77777777" w:rsidR="002F3965" w:rsidRPr="00E074D3" w:rsidRDefault="002F3965" w:rsidP="00DB0FCB">
            <w:pPr>
              <w:tabs>
                <w:tab w:val="left" w:pos="810"/>
              </w:tabs>
              <w:ind w:left="76"/>
              <w:contextualSpacing/>
              <w:jc w:val="both"/>
            </w:pPr>
          </w:p>
        </w:tc>
      </w:tr>
      <w:tr w:rsidR="002F3965" w:rsidRPr="00E074D3" w14:paraId="18178614" w14:textId="77777777" w:rsidTr="00F67020">
        <w:trPr>
          <w:trHeight w:val="251"/>
        </w:trPr>
        <w:tc>
          <w:tcPr>
            <w:tcW w:w="703" w:type="dxa"/>
          </w:tcPr>
          <w:p w14:paraId="5BCD5F07" w14:textId="77777777" w:rsidR="002F3965" w:rsidRPr="00E074D3" w:rsidRDefault="002F3965" w:rsidP="000A4F3A">
            <w:pPr>
              <w:tabs>
                <w:tab w:val="left" w:pos="567"/>
              </w:tabs>
              <w:jc w:val="both"/>
            </w:pPr>
            <w:r w:rsidRPr="00E074D3">
              <w:lastRenderedPageBreak/>
              <w:t>6</w:t>
            </w:r>
          </w:p>
        </w:tc>
        <w:tc>
          <w:tcPr>
            <w:tcW w:w="1390" w:type="dxa"/>
          </w:tcPr>
          <w:p w14:paraId="70C3657C" w14:textId="77777777" w:rsidR="002F3965" w:rsidRPr="00E074D3" w:rsidRDefault="002F3965" w:rsidP="000A4F3A">
            <w:pPr>
              <w:tabs>
                <w:tab w:val="left" w:pos="810"/>
              </w:tabs>
              <w:contextualSpacing/>
              <w:jc w:val="both"/>
            </w:pPr>
            <w:r w:rsidRPr="00E074D3">
              <w:t>Maldives</w:t>
            </w:r>
          </w:p>
        </w:tc>
        <w:tc>
          <w:tcPr>
            <w:tcW w:w="4112" w:type="dxa"/>
          </w:tcPr>
          <w:p w14:paraId="13192D00" w14:textId="77777777" w:rsidR="00DB0FCB" w:rsidRPr="00E074D3" w:rsidRDefault="00DB0FCB" w:rsidP="00DB0FCB">
            <w:pPr>
              <w:ind w:left="-44"/>
            </w:pPr>
            <w:r w:rsidRPr="00E074D3">
              <w:t>Technology which requires wider bandwidth may impact the spectrum valuation and pricing of spectrum.</w:t>
            </w:r>
          </w:p>
          <w:p w14:paraId="47E022A8" w14:textId="77777777" w:rsidR="002F3965" w:rsidRPr="00E074D3" w:rsidRDefault="002F3965" w:rsidP="00DB0FCB">
            <w:pPr>
              <w:tabs>
                <w:tab w:val="left" w:pos="630"/>
              </w:tabs>
              <w:ind w:left="-44"/>
            </w:pPr>
          </w:p>
        </w:tc>
        <w:tc>
          <w:tcPr>
            <w:tcW w:w="2852" w:type="dxa"/>
          </w:tcPr>
          <w:p w14:paraId="7C9E4FB5" w14:textId="77777777" w:rsidR="00DB0FCB" w:rsidRPr="00E074D3" w:rsidRDefault="00DB0FCB" w:rsidP="00DB0FCB">
            <w:pPr>
              <w:ind w:left="76"/>
            </w:pPr>
            <w:r w:rsidRPr="00E074D3">
              <w:t>No.</w:t>
            </w:r>
          </w:p>
          <w:p w14:paraId="6064DA4C" w14:textId="77777777" w:rsidR="002F3965" w:rsidRPr="00E074D3" w:rsidRDefault="002F3965" w:rsidP="00DB0FCB">
            <w:pPr>
              <w:tabs>
                <w:tab w:val="left" w:pos="630"/>
              </w:tabs>
              <w:ind w:left="76"/>
            </w:pPr>
          </w:p>
        </w:tc>
      </w:tr>
      <w:tr w:rsidR="002F3965" w:rsidRPr="00E074D3" w14:paraId="4DE4091F" w14:textId="77777777" w:rsidTr="00F67020">
        <w:trPr>
          <w:trHeight w:val="332"/>
        </w:trPr>
        <w:tc>
          <w:tcPr>
            <w:tcW w:w="703" w:type="dxa"/>
          </w:tcPr>
          <w:p w14:paraId="597F7964" w14:textId="77777777" w:rsidR="002F3965" w:rsidRPr="00E074D3" w:rsidRDefault="002F3965" w:rsidP="000A4F3A">
            <w:pPr>
              <w:tabs>
                <w:tab w:val="left" w:pos="567"/>
              </w:tabs>
              <w:jc w:val="both"/>
            </w:pPr>
            <w:r w:rsidRPr="00E074D3">
              <w:t>7</w:t>
            </w:r>
          </w:p>
        </w:tc>
        <w:tc>
          <w:tcPr>
            <w:tcW w:w="1390" w:type="dxa"/>
          </w:tcPr>
          <w:p w14:paraId="0A60E027" w14:textId="77777777" w:rsidR="002F3965" w:rsidRPr="00E074D3" w:rsidRDefault="002F3965" w:rsidP="000A4F3A">
            <w:pPr>
              <w:tabs>
                <w:tab w:val="left" w:pos="810"/>
              </w:tabs>
              <w:contextualSpacing/>
              <w:jc w:val="both"/>
            </w:pPr>
            <w:r w:rsidRPr="00E074D3">
              <w:t>Nepal</w:t>
            </w:r>
          </w:p>
        </w:tc>
        <w:tc>
          <w:tcPr>
            <w:tcW w:w="4112" w:type="dxa"/>
          </w:tcPr>
          <w:p w14:paraId="4183DE15" w14:textId="3984841D" w:rsidR="00DB0FCB" w:rsidRPr="00E074D3" w:rsidRDefault="00DB0FCB" w:rsidP="00DB0FCB">
            <w:pPr>
              <w:tabs>
                <w:tab w:val="left" w:pos="810"/>
              </w:tabs>
              <w:ind w:left="-44"/>
              <w:contextualSpacing/>
              <w:jc w:val="both"/>
            </w:pPr>
            <w:r w:rsidRPr="00E074D3">
              <w:t xml:space="preserve">Mainly, CAPEX and OPEX of emerging services, declining revenue of mobile operators, increasing revenue of ISPs and impact of OTT </w:t>
            </w:r>
            <w:r w:rsidR="00266CDA" w:rsidRPr="00E074D3">
              <w:t>need</w:t>
            </w:r>
            <w:r w:rsidRPr="00E074D3">
              <w:t xml:space="preserve"> to be incorporated.</w:t>
            </w:r>
          </w:p>
          <w:p w14:paraId="7AEBA205" w14:textId="77777777" w:rsidR="002F3965" w:rsidRPr="00E074D3" w:rsidRDefault="002F3965" w:rsidP="00DB0FCB">
            <w:pPr>
              <w:tabs>
                <w:tab w:val="left" w:pos="567"/>
              </w:tabs>
              <w:ind w:left="-44"/>
              <w:contextualSpacing/>
              <w:jc w:val="both"/>
            </w:pPr>
          </w:p>
        </w:tc>
        <w:tc>
          <w:tcPr>
            <w:tcW w:w="2852" w:type="dxa"/>
          </w:tcPr>
          <w:p w14:paraId="3CB38437" w14:textId="77777777" w:rsidR="002F3965" w:rsidRPr="00E074D3" w:rsidRDefault="00DB0FCB" w:rsidP="000A4F3A">
            <w:pPr>
              <w:tabs>
                <w:tab w:val="left" w:pos="567"/>
              </w:tabs>
              <w:contextualSpacing/>
              <w:jc w:val="both"/>
            </w:pPr>
            <w:r w:rsidRPr="00E074D3">
              <w:t>Under study</w:t>
            </w:r>
          </w:p>
        </w:tc>
      </w:tr>
      <w:tr w:rsidR="002F3965" w:rsidRPr="00E074D3" w14:paraId="341A091A" w14:textId="77777777" w:rsidTr="00F67020">
        <w:trPr>
          <w:trHeight w:val="305"/>
        </w:trPr>
        <w:tc>
          <w:tcPr>
            <w:tcW w:w="703" w:type="dxa"/>
          </w:tcPr>
          <w:p w14:paraId="403ECD9E" w14:textId="77777777" w:rsidR="002F3965" w:rsidRPr="00E074D3" w:rsidRDefault="002F3965" w:rsidP="000A4F3A">
            <w:pPr>
              <w:tabs>
                <w:tab w:val="left" w:pos="567"/>
              </w:tabs>
              <w:jc w:val="both"/>
            </w:pPr>
            <w:r w:rsidRPr="00E074D3">
              <w:t>8</w:t>
            </w:r>
          </w:p>
        </w:tc>
        <w:tc>
          <w:tcPr>
            <w:tcW w:w="1390" w:type="dxa"/>
          </w:tcPr>
          <w:p w14:paraId="4462FAB1" w14:textId="77777777" w:rsidR="002F3965" w:rsidRPr="00E074D3" w:rsidRDefault="002F3965" w:rsidP="000A4F3A">
            <w:pPr>
              <w:tabs>
                <w:tab w:val="left" w:pos="810"/>
              </w:tabs>
              <w:contextualSpacing/>
              <w:jc w:val="both"/>
            </w:pPr>
            <w:r w:rsidRPr="00E074D3">
              <w:t>Pakistan</w:t>
            </w:r>
          </w:p>
        </w:tc>
        <w:tc>
          <w:tcPr>
            <w:tcW w:w="4112" w:type="dxa"/>
            <w:shd w:val="clear" w:color="auto" w:fill="FFFFFF" w:themeFill="background1"/>
          </w:tcPr>
          <w:p w14:paraId="24383F67" w14:textId="77777777" w:rsidR="00DB0FCB" w:rsidRPr="00E074D3" w:rsidRDefault="00DB0FCB" w:rsidP="00406FE9">
            <w:pPr>
              <w:pStyle w:val="ListParagraph"/>
              <w:numPr>
                <w:ilvl w:val="0"/>
                <w:numId w:val="16"/>
              </w:numPr>
              <w:tabs>
                <w:tab w:val="left" w:pos="810"/>
              </w:tabs>
              <w:ind w:left="226" w:hanging="226"/>
              <w:contextualSpacing/>
              <w:jc w:val="both"/>
              <w:rPr>
                <w:szCs w:val="24"/>
              </w:rPr>
            </w:pPr>
            <w:r w:rsidRPr="00E074D3">
              <w:rPr>
                <w:szCs w:val="24"/>
              </w:rPr>
              <w:t xml:space="preserve">Pressing needs for digital societies, digital </w:t>
            </w:r>
            <w:proofErr w:type="gramStart"/>
            <w:r w:rsidRPr="00E074D3">
              <w:rPr>
                <w:szCs w:val="24"/>
              </w:rPr>
              <w:t>economies</w:t>
            </w:r>
            <w:proofErr w:type="gramEnd"/>
            <w:r w:rsidRPr="00E074D3">
              <w:rPr>
                <w:szCs w:val="24"/>
              </w:rPr>
              <w:t xml:space="preserve"> and e-governments. </w:t>
            </w:r>
          </w:p>
          <w:p w14:paraId="1CE529DD" w14:textId="77777777" w:rsidR="00DB0FCB" w:rsidRPr="00E074D3" w:rsidRDefault="00DB0FCB" w:rsidP="00406FE9">
            <w:pPr>
              <w:pStyle w:val="ListParagraph"/>
              <w:numPr>
                <w:ilvl w:val="0"/>
                <w:numId w:val="16"/>
              </w:numPr>
              <w:tabs>
                <w:tab w:val="left" w:pos="810"/>
              </w:tabs>
              <w:ind w:left="226" w:hanging="226"/>
              <w:contextualSpacing/>
              <w:jc w:val="both"/>
              <w:rPr>
                <w:szCs w:val="24"/>
              </w:rPr>
            </w:pPr>
            <w:r w:rsidRPr="00E074D3">
              <w:rPr>
                <w:szCs w:val="24"/>
              </w:rPr>
              <w:t xml:space="preserve">Low return on the recent launch of 5G services amid requirements of heavy investment and lack of use cases in developing countries. </w:t>
            </w:r>
          </w:p>
          <w:p w14:paraId="1E83B5CA" w14:textId="77777777" w:rsidR="00DB0FCB" w:rsidRPr="00E074D3" w:rsidRDefault="00DB0FCB" w:rsidP="00406FE9">
            <w:pPr>
              <w:pStyle w:val="ListParagraph"/>
              <w:numPr>
                <w:ilvl w:val="0"/>
                <w:numId w:val="16"/>
              </w:numPr>
              <w:tabs>
                <w:tab w:val="left" w:pos="810"/>
              </w:tabs>
              <w:ind w:left="226" w:hanging="226"/>
              <w:contextualSpacing/>
              <w:jc w:val="both"/>
              <w:rPr>
                <w:szCs w:val="24"/>
              </w:rPr>
            </w:pPr>
            <w:r w:rsidRPr="00E074D3">
              <w:rPr>
                <w:szCs w:val="24"/>
              </w:rPr>
              <w:t xml:space="preserve">Simultaneous use of spectrum for 4G enhancements while leveraging for 5G launch. </w:t>
            </w:r>
          </w:p>
          <w:p w14:paraId="3DE1CA32" w14:textId="77777777" w:rsidR="002F3965" w:rsidRPr="00E074D3" w:rsidRDefault="002F3965" w:rsidP="00DB0FCB">
            <w:pPr>
              <w:tabs>
                <w:tab w:val="left" w:pos="810"/>
              </w:tabs>
              <w:ind w:left="496"/>
              <w:contextualSpacing/>
              <w:jc w:val="both"/>
            </w:pPr>
          </w:p>
        </w:tc>
        <w:tc>
          <w:tcPr>
            <w:tcW w:w="2852" w:type="dxa"/>
            <w:shd w:val="clear" w:color="auto" w:fill="FFFFFF" w:themeFill="background1"/>
          </w:tcPr>
          <w:p w14:paraId="1A16A267" w14:textId="77777777" w:rsidR="00DB0FCB" w:rsidRPr="00E074D3" w:rsidRDefault="00DB0FCB" w:rsidP="00DB0FCB">
            <w:pPr>
              <w:tabs>
                <w:tab w:val="left" w:pos="810"/>
              </w:tabs>
              <w:ind w:left="-14"/>
              <w:contextualSpacing/>
              <w:jc w:val="both"/>
            </w:pPr>
            <w:r w:rsidRPr="00E074D3">
              <w:t>Yes, extensive work is being carried out to review the spectrum pricing considering proliferation of broadband as the prime objective and provision of flexible payment options to the operators to provide them space for investment on the 5G infrastructure.</w:t>
            </w:r>
          </w:p>
          <w:p w14:paraId="716112C5" w14:textId="77777777" w:rsidR="002F3965" w:rsidRPr="00E074D3" w:rsidRDefault="002F3965" w:rsidP="00DB0FCB">
            <w:pPr>
              <w:tabs>
                <w:tab w:val="left" w:pos="810"/>
              </w:tabs>
              <w:ind w:left="166" w:hanging="180"/>
              <w:contextualSpacing/>
              <w:jc w:val="both"/>
            </w:pPr>
          </w:p>
        </w:tc>
      </w:tr>
      <w:tr w:rsidR="002F3965" w:rsidRPr="00E074D3" w14:paraId="240D5D29" w14:textId="77777777" w:rsidTr="00F67020">
        <w:trPr>
          <w:trHeight w:val="268"/>
        </w:trPr>
        <w:tc>
          <w:tcPr>
            <w:tcW w:w="703" w:type="dxa"/>
          </w:tcPr>
          <w:p w14:paraId="65DBF5E5" w14:textId="77777777" w:rsidR="002F3965" w:rsidRPr="00E074D3" w:rsidRDefault="002F3965" w:rsidP="000A4F3A">
            <w:pPr>
              <w:tabs>
                <w:tab w:val="left" w:pos="567"/>
              </w:tabs>
              <w:jc w:val="both"/>
            </w:pPr>
            <w:r w:rsidRPr="00E074D3">
              <w:t>9</w:t>
            </w:r>
          </w:p>
        </w:tc>
        <w:tc>
          <w:tcPr>
            <w:tcW w:w="1390" w:type="dxa"/>
          </w:tcPr>
          <w:p w14:paraId="42754F06" w14:textId="77777777" w:rsidR="002F3965" w:rsidRPr="00E074D3" w:rsidRDefault="002F3965" w:rsidP="000A4F3A">
            <w:pPr>
              <w:tabs>
                <w:tab w:val="left" w:pos="810"/>
              </w:tabs>
              <w:contextualSpacing/>
              <w:jc w:val="both"/>
            </w:pPr>
            <w:r w:rsidRPr="00E074D3">
              <w:t>Sri Lanka</w:t>
            </w:r>
          </w:p>
        </w:tc>
        <w:tc>
          <w:tcPr>
            <w:tcW w:w="4112" w:type="dxa"/>
          </w:tcPr>
          <w:p w14:paraId="2965642F" w14:textId="627F568E" w:rsidR="00DB0FCB" w:rsidRPr="00E074D3" w:rsidRDefault="00DB0FCB" w:rsidP="00DB0FCB">
            <w:pPr>
              <w:tabs>
                <w:tab w:val="left" w:pos="810"/>
                <w:tab w:val="left" w:pos="1530"/>
              </w:tabs>
              <w:contextualSpacing/>
              <w:jc w:val="both"/>
              <w:rPr>
                <w:iCs/>
              </w:rPr>
            </w:pPr>
            <w:r w:rsidRPr="00E074D3">
              <w:rPr>
                <w:iCs/>
              </w:rPr>
              <w:t xml:space="preserve">The future trend is to use applications which need more data and due to the affordability of the customers it is necessary to introduce affordable packages by telecom operators </w:t>
            </w:r>
            <w:r w:rsidR="00266CDA" w:rsidRPr="00E074D3">
              <w:rPr>
                <w:iCs/>
              </w:rPr>
              <w:t>and on</w:t>
            </w:r>
            <w:r w:rsidRPr="00E074D3">
              <w:rPr>
                <w:iCs/>
              </w:rPr>
              <w:t xml:space="preserve"> the other hand the operators need to </w:t>
            </w:r>
            <w:r w:rsidR="00266CDA" w:rsidRPr="00E074D3">
              <w:rPr>
                <w:iCs/>
              </w:rPr>
              <w:t>cater for</w:t>
            </w:r>
            <w:r w:rsidRPr="00E074D3">
              <w:rPr>
                <w:iCs/>
              </w:rPr>
              <w:t xml:space="preserve"> high CAPEX and OPEX </w:t>
            </w:r>
            <w:r w:rsidR="00266CDA" w:rsidRPr="00E074D3">
              <w:rPr>
                <w:iCs/>
              </w:rPr>
              <w:t>for</w:t>
            </w:r>
            <w:r w:rsidRPr="00E074D3">
              <w:rPr>
                <w:iCs/>
              </w:rPr>
              <w:t xml:space="preserve"> emerging technologies. Therefore, it is expected to reduce the revenue of </w:t>
            </w:r>
            <w:r w:rsidR="00266CDA" w:rsidRPr="00E074D3">
              <w:rPr>
                <w:iCs/>
              </w:rPr>
              <w:t>mobile</w:t>
            </w:r>
            <w:r w:rsidRPr="00E074D3">
              <w:rPr>
                <w:iCs/>
              </w:rPr>
              <w:t xml:space="preserve"> operators. </w:t>
            </w:r>
            <w:r w:rsidR="00266CDA" w:rsidRPr="00E074D3">
              <w:rPr>
                <w:iCs/>
              </w:rPr>
              <w:t>However,</w:t>
            </w:r>
            <w:r w:rsidRPr="00E074D3">
              <w:rPr>
                <w:iCs/>
              </w:rPr>
              <w:t xml:space="preserve"> application providers such as OTT providers will gain more advantage in such situations. Therefore, it is necessary to consider those factors in the valuation of spectrum prices.</w:t>
            </w:r>
          </w:p>
          <w:p w14:paraId="31C13219" w14:textId="77777777" w:rsidR="002F3965" w:rsidRPr="00E074D3" w:rsidRDefault="002F3965" w:rsidP="00DB0FCB">
            <w:pPr>
              <w:tabs>
                <w:tab w:val="left" w:pos="810"/>
              </w:tabs>
              <w:ind w:left="496"/>
              <w:contextualSpacing/>
              <w:jc w:val="both"/>
              <w:rPr>
                <w:iCs/>
              </w:rPr>
            </w:pPr>
          </w:p>
        </w:tc>
        <w:tc>
          <w:tcPr>
            <w:tcW w:w="2852" w:type="dxa"/>
          </w:tcPr>
          <w:p w14:paraId="5BABA672" w14:textId="4A2860C6" w:rsidR="00DB0FCB" w:rsidRPr="00E074D3" w:rsidRDefault="00DB0FCB" w:rsidP="00DB0FCB">
            <w:pPr>
              <w:tabs>
                <w:tab w:val="left" w:pos="810"/>
                <w:tab w:val="left" w:pos="1530"/>
              </w:tabs>
              <w:ind w:left="-14"/>
              <w:contextualSpacing/>
              <w:jc w:val="both"/>
              <w:rPr>
                <w:iCs/>
              </w:rPr>
            </w:pPr>
            <w:r w:rsidRPr="00E074D3">
              <w:rPr>
                <w:iCs/>
              </w:rPr>
              <w:t xml:space="preserve">We are in the process of introducing </w:t>
            </w:r>
            <w:r w:rsidR="00266CDA" w:rsidRPr="00E074D3">
              <w:rPr>
                <w:iCs/>
              </w:rPr>
              <w:t>a new</w:t>
            </w:r>
            <w:r w:rsidRPr="00E074D3">
              <w:rPr>
                <w:iCs/>
              </w:rPr>
              <w:t xml:space="preserve"> spectrum pricing methodology for 5G.</w:t>
            </w:r>
          </w:p>
          <w:p w14:paraId="631D5A8C" w14:textId="77777777" w:rsidR="00DB0FCB" w:rsidRPr="00E074D3" w:rsidRDefault="00DB0FCB" w:rsidP="00DB0FCB">
            <w:pPr>
              <w:tabs>
                <w:tab w:val="left" w:pos="810"/>
              </w:tabs>
              <w:ind w:left="166" w:hanging="180"/>
              <w:contextualSpacing/>
              <w:jc w:val="both"/>
            </w:pPr>
          </w:p>
          <w:p w14:paraId="7827A5B7" w14:textId="77777777" w:rsidR="002F3965" w:rsidRPr="00E074D3" w:rsidRDefault="002F3965" w:rsidP="00DB0FCB">
            <w:pPr>
              <w:tabs>
                <w:tab w:val="left" w:pos="810"/>
              </w:tabs>
              <w:ind w:left="166" w:hanging="180"/>
              <w:contextualSpacing/>
              <w:jc w:val="both"/>
              <w:rPr>
                <w:iCs/>
              </w:rPr>
            </w:pPr>
          </w:p>
        </w:tc>
      </w:tr>
    </w:tbl>
    <w:p w14:paraId="2FBBB527" w14:textId="77777777" w:rsidR="00A426D4" w:rsidRPr="00E074D3" w:rsidRDefault="00A426D4" w:rsidP="00A426D4">
      <w:pPr>
        <w:tabs>
          <w:tab w:val="left" w:pos="810"/>
        </w:tabs>
        <w:contextualSpacing/>
        <w:jc w:val="both"/>
      </w:pPr>
    </w:p>
    <w:p w14:paraId="4F21690A" w14:textId="77777777" w:rsidR="00A426D4" w:rsidRPr="00E074D3" w:rsidRDefault="00A426D4" w:rsidP="00A426D4">
      <w:pPr>
        <w:pStyle w:val="ListParagraph"/>
        <w:tabs>
          <w:tab w:val="left" w:pos="810"/>
        </w:tabs>
        <w:contextualSpacing/>
        <w:jc w:val="both"/>
      </w:pPr>
    </w:p>
    <w:p w14:paraId="3124515F" w14:textId="77777777" w:rsidR="00A426D4" w:rsidRPr="00E074D3" w:rsidRDefault="00A426D4" w:rsidP="00A426D4">
      <w:pPr>
        <w:tabs>
          <w:tab w:val="left" w:pos="810"/>
        </w:tabs>
        <w:ind w:left="720" w:hanging="720"/>
        <w:contextualSpacing/>
        <w:jc w:val="both"/>
        <w:rPr>
          <w:b/>
        </w:rPr>
      </w:pPr>
      <w:r w:rsidRPr="00E074D3">
        <w:rPr>
          <w:b/>
        </w:rPr>
        <w:t>Q11.</w:t>
      </w:r>
      <w:r w:rsidRPr="00E074D3">
        <w:rPr>
          <w:b/>
        </w:rPr>
        <w:tab/>
        <w:t>Have you conducted 5G auctions/awards in your country? If so, how was the base price determined for the auction/award? How different was the approach compared to previous auctions/awards for 3G/4G?</w:t>
      </w:r>
    </w:p>
    <w:tbl>
      <w:tblPr>
        <w:tblStyle w:val="TableGrid"/>
        <w:tblW w:w="10034" w:type="dxa"/>
        <w:tblLook w:val="04A0" w:firstRow="1" w:lastRow="0" w:firstColumn="1" w:lastColumn="0" w:noHBand="0" w:noVBand="1"/>
      </w:tblPr>
      <w:tblGrid>
        <w:gridCol w:w="703"/>
        <w:gridCol w:w="1390"/>
        <w:gridCol w:w="7941"/>
      </w:tblGrid>
      <w:tr w:rsidR="00A426D4" w:rsidRPr="00E074D3" w14:paraId="7076942C" w14:textId="77777777" w:rsidTr="000A4F3A">
        <w:trPr>
          <w:trHeight w:val="268"/>
        </w:trPr>
        <w:tc>
          <w:tcPr>
            <w:tcW w:w="637" w:type="dxa"/>
          </w:tcPr>
          <w:p w14:paraId="595268AD" w14:textId="77777777" w:rsidR="00A426D4" w:rsidRPr="00E074D3" w:rsidRDefault="00A426D4" w:rsidP="000A4F3A">
            <w:pPr>
              <w:tabs>
                <w:tab w:val="left" w:pos="567"/>
              </w:tabs>
              <w:jc w:val="both"/>
            </w:pPr>
            <w:proofErr w:type="spellStart"/>
            <w:r w:rsidRPr="00E074D3">
              <w:t>S.No</w:t>
            </w:r>
            <w:proofErr w:type="spellEnd"/>
          </w:p>
        </w:tc>
        <w:tc>
          <w:tcPr>
            <w:tcW w:w="1259" w:type="dxa"/>
          </w:tcPr>
          <w:p w14:paraId="49869368" w14:textId="77777777" w:rsidR="00A426D4" w:rsidRPr="00E074D3" w:rsidRDefault="00A426D4" w:rsidP="000A4F3A">
            <w:pPr>
              <w:tabs>
                <w:tab w:val="left" w:pos="567"/>
              </w:tabs>
              <w:jc w:val="both"/>
            </w:pPr>
            <w:r w:rsidRPr="00E074D3">
              <w:t>Country</w:t>
            </w:r>
          </w:p>
        </w:tc>
        <w:tc>
          <w:tcPr>
            <w:tcW w:w="8138" w:type="dxa"/>
          </w:tcPr>
          <w:p w14:paraId="4AD1DF76" w14:textId="77777777" w:rsidR="00A426D4" w:rsidRPr="00E074D3" w:rsidRDefault="00A426D4" w:rsidP="000A4F3A">
            <w:pPr>
              <w:tabs>
                <w:tab w:val="left" w:pos="567"/>
              </w:tabs>
              <w:jc w:val="both"/>
            </w:pPr>
            <w:r w:rsidRPr="00E074D3">
              <w:rPr>
                <w:b/>
              </w:rPr>
              <w:t>Conducted 5G auctions/awards</w:t>
            </w:r>
          </w:p>
        </w:tc>
      </w:tr>
      <w:tr w:rsidR="00A426D4" w:rsidRPr="00E074D3" w14:paraId="47B7AB0E" w14:textId="77777777" w:rsidTr="000A4F3A">
        <w:trPr>
          <w:trHeight w:val="278"/>
        </w:trPr>
        <w:tc>
          <w:tcPr>
            <w:tcW w:w="637" w:type="dxa"/>
          </w:tcPr>
          <w:p w14:paraId="101F41D1" w14:textId="77777777" w:rsidR="00A426D4" w:rsidRPr="00E074D3" w:rsidRDefault="00A426D4" w:rsidP="000A4F3A">
            <w:pPr>
              <w:tabs>
                <w:tab w:val="left" w:pos="567"/>
              </w:tabs>
              <w:jc w:val="both"/>
            </w:pPr>
            <w:r w:rsidRPr="00E074D3">
              <w:lastRenderedPageBreak/>
              <w:t>1</w:t>
            </w:r>
          </w:p>
        </w:tc>
        <w:tc>
          <w:tcPr>
            <w:tcW w:w="1259" w:type="dxa"/>
          </w:tcPr>
          <w:p w14:paraId="1A2C9CB6" w14:textId="77777777" w:rsidR="00A426D4" w:rsidRPr="00E074D3" w:rsidRDefault="00A426D4" w:rsidP="000A4F3A">
            <w:pPr>
              <w:tabs>
                <w:tab w:val="left" w:pos="810"/>
              </w:tabs>
              <w:contextualSpacing/>
              <w:jc w:val="both"/>
            </w:pPr>
            <w:r w:rsidRPr="00E074D3">
              <w:t>Afghanistan</w:t>
            </w:r>
          </w:p>
        </w:tc>
        <w:tc>
          <w:tcPr>
            <w:tcW w:w="8138" w:type="dxa"/>
          </w:tcPr>
          <w:p w14:paraId="3C84A4EB" w14:textId="77777777" w:rsidR="00A426D4" w:rsidRPr="00E074D3" w:rsidRDefault="00A426D4" w:rsidP="000A4F3A">
            <w:pPr>
              <w:tabs>
                <w:tab w:val="left" w:pos="810"/>
              </w:tabs>
              <w:contextualSpacing/>
              <w:jc w:val="both"/>
            </w:pPr>
            <w:r w:rsidRPr="00E074D3">
              <w:t>Not yet.</w:t>
            </w:r>
          </w:p>
        </w:tc>
      </w:tr>
      <w:tr w:rsidR="00A426D4" w:rsidRPr="00E074D3" w14:paraId="677F686F" w14:textId="77777777" w:rsidTr="000A4F3A">
        <w:trPr>
          <w:trHeight w:val="260"/>
        </w:trPr>
        <w:tc>
          <w:tcPr>
            <w:tcW w:w="637" w:type="dxa"/>
          </w:tcPr>
          <w:p w14:paraId="6C2A1033" w14:textId="77777777" w:rsidR="00A426D4" w:rsidRPr="00E074D3" w:rsidRDefault="00A426D4" w:rsidP="000A4F3A">
            <w:pPr>
              <w:tabs>
                <w:tab w:val="left" w:pos="567"/>
              </w:tabs>
              <w:jc w:val="both"/>
            </w:pPr>
            <w:r w:rsidRPr="00E074D3">
              <w:t>2</w:t>
            </w:r>
          </w:p>
        </w:tc>
        <w:tc>
          <w:tcPr>
            <w:tcW w:w="1259" w:type="dxa"/>
          </w:tcPr>
          <w:p w14:paraId="24BC65BF" w14:textId="77777777" w:rsidR="00A426D4" w:rsidRPr="00E074D3" w:rsidRDefault="00A426D4" w:rsidP="000A4F3A">
            <w:pPr>
              <w:tabs>
                <w:tab w:val="left" w:pos="810"/>
              </w:tabs>
              <w:contextualSpacing/>
              <w:jc w:val="both"/>
            </w:pPr>
            <w:r w:rsidRPr="00E074D3">
              <w:t>Bangladesh</w:t>
            </w:r>
          </w:p>
        </w:tc>
        <w:tc>
          <w:tcPr>
            <w:tcW w:w="8138" w:type="dxa"/>
          </w:tcPr>
          <w:p w14:paraId="6A98158B" w14:textId="07B2F489" w:rsidR="00A426D4" w:rsidRPr="00E074D3" w:rsidRDefault="00A426D4" w:rsidP="000A4F3A">
            <w:pPr>
              <w:jc w:val="both"/>
            </w:pPr>
            <w:r w:rsidRPr="00E074D3">
              <w:t xml:space="preserve">In Bangladesh, mobile network operators (MNOs) can use any technology (technology-neutral) on their </w:t>
            </w:r>
            <w:r w:rsidR="002D2DEB" w:rsidRPr="00E074D3">
              <w:t xml:space="preserve">assigned </w:t>
            </w:r>
            <w:r w:rsidRPr="00E074D3">
              <w:t xml:space="preserve">spectrum. Bands b40(2.3 GHz) and b41(2.6 GHz) were recently auctioned for cellular mobile services. The mentioned bands are presently used for providing 4G services in Bangladesh. Upon setting rollout obligations for MNOs 5G services will be realized. As these bands will be used for 5G as well, therefore, 5G readiness factor was considered which significantly lessens the price of the band. </w:t>
            </w:r>
          </w:p>
        </w:tc>
      </w:tr>
      <w:tr w:rsidR="00A426D4" w:rsidRPr="00E074D3" w14:paraId="2A698286" w14:textId="77777777" w:rsidTr="000A4F3A">
        <w:trPr>
          <w:trHeight w:val="242"/>
        </w:trPr>
        <w:tc>
          <w:tcPr>
            <w:tcW w:w="637" w:type="dxa"/>
          </w:tcPr>
          <w:p w14:paraId="1DD65C98" w14:textId="77777777" w:rsidR="00A426D4" w:rsidRPr="00E074D3" w:rsidRDefault="00A426D4" w:rsidP="000A4F3A">
            <w:pPr>
              <w:tabs>
                <w:tab w:val="left" w:pos="567"/>
              </w:tabs>
              <w:jc w:val="both"/>
            </w:pPr>
            <w:r w:rsidRPr="00E074D3">
              <w:t>3</w:t>
            </w:r>
          </w:p>
        </w:tc>
        <w:tc>
          <w:tcPr>
            <w:tcW w:w="1259" w:type="dxa"/>
          </w:tcPr>
          <w:p w14:paraId="43AAE6C5" w14:textId="77777777" w:rsidR="00A426D4" w:rsidRPr="00E074D3" w:rsidRDefault="00A426D4" w:rsidP="000A4F3A">
            <w:pPr>
              <w:tabs>
                <w:tab w:val="left" w:pos="810"/>
              </w:tabs>
              <w:contextualSpacing/>
              <w:jc w:val="both"/>
            </w:pPr>
            <w:r w:rsidRPr="00E074D3">
              <w:t>Bhutan</w:t>
            </w:r>
          </w:p>
        </w:tc>
        <w:tc>
          <w:tcPr>
            <w:tcW w:w="8138" w:type="dxa"/>
          </w:tcPr>
          <w:p w14:paraId="0E63EC36" w14:textId="77777777" w:rsidR="00A426D4" w:rsidRPr="00E074D3" w:rsidRDefault="00A426D4" w:rsidP="000A4F3A">
            <w:pPr>
              <w:jc w:val="both"/>
              <w:rPr>
                <w:rFonts w:eastAsia="Times New Roman"/>
              </w:rPr>
            </w:pPr>
            <w:r w:rsidRPr="00E074D3">
              <w:t>5G frequencies were administratively assigned.</w:t>
            </w:r>
          </w:p>
        </w:tc>
      </w:tr>
      <w:tr w:rsidR="00A426D4" w:rsidRPr="00E074D3" w14:paraId="7883D264" w14:textId="77777777" w:rsidTr="000A4F3A">
        <w:trPr>
          <w:trHeight w:val="233"/>
        </w:trPr>
        <w:tc>
          <w:tcPr>
            <w:tcW w:w="637" w:type="dxa"/>
          </w:tcPr>
          <w:p w14:paraId="2CC11D48" w14:textId="77777777" w:rsidR="00A426D4" w:rsidRPr="00E074D3" w:rsidRDefault="00A426D4" w:rsidP="000A4F3A">
            <w:pPr>
              <w:tabs>
                <w:tab w:val="left" w:pos="567"/>
              </w:tabs>
              <w:jc w:val="both"/>
            </w:pPr>
            <w:r w:rsidRPr="00E074D3">
              <w:t>4</w:t>
            </w:r>
          </w:p>
        </w:tc>
        <w:tc>
          <w:tcPr>
            <w:tcW w:w="1259" w:type="dxa"/>
          </w:tcPr>
          <w:p w14:paraId="078D1B64" w14:textId="77777777" w:rsidR="00A426D4" w:rsidRPr="00E074D3" w:rsidRDefault="00A426D4" w:rsidP="000A4F3A">
            <w:pPr>
              <w:tabs>
                <w:tab w:val="left" w:pos="810"/>
              </w:tabs>
              <w:contextualSpacing/>
              <w:jc w:val="both"/>
            </w:pPr>
            <w:r w:rsidRPr="00E074D3">
              <w:t>India</w:t>
            </w:r>
          </w:p>
        </w:tc>
        <w:tc>
          <w:tcPr>
            <w:tcW w:w="8138" w:type="dxa"/>
          </w:tcPr>
          <w:p w14:paraId="4B6082B3" w14:textId="77777777" w:rsidR="00A426D4" w:rsidRPr="00E074D3" w:rsidRDefault="00A426D4" w:rsidP="000A4F3A">
            <w:pPr>
              <w:tabs>
                <w:tab w:val="left" w:pos="810"/>
              </w:tabs>
              <w:contextualSpacing/>
              <w:jc w:val="both"/>
            </w:pPr>
            <w:r w:rsidRPr="00E074D3">
              <w:t>The Department of Telecommunications (DoT), Government of India, is responsible for conducting spectrum auctions in the country. The base price is determined by the DoT after taking into consideration the recommendations of TRAI.</w:t>
            </w:r>
          </w:p>
          <w:p w14:paraId="5082EFC8" w14:textId="77777777" w:rsidR="00A426D4" w:rsidRPr="00E074D3" w:rsidRDefault="00A426D4" w:rsidP="000A4F3A">
            <w:pPr>
              <w:tabs>
                <w:tab w:val="left" w:pos="810"/>
              </w:tabs>
              <w:contextualSpacing/>
              <w:jc w:val="both"/>
            </w:pPr>
          </w:p>
          <w:p w14:paraId="4A35B4EE" w14:textId="77777777" w:rsidR="00A426D4" w:rsidRPr="00E074D3" w:rsidRDefault="00A426D4" w:rsidP="000A4F3A">
            <w:pPr>
              <w:tabs>
                <w:tab w:val="left" w:pos="810"/>
              </w:tabs>
              <w:contextualSpacing/>
              <w:jc w:val="both"/>
            </w:pPr>
            <w:r w:rsidRPr="00E074D3">
              <w:t>For the 5G auctions, conducted in the year 2022, the reserve price was set at 70% of the average valuation, whereas in all previous auctions, the reserve price was set at 80% of the average valuation.</w:t>
            </w:r>
          </w:p>
          <w:p w14:paraId="096AF02C" w14:textId="77777777" w:rsidR="00A426D4" w:rsidRPr="00E074D3" w:rsidRDefault="00A426D4" w:rsidP="000A4F3A">
            <w:pPr>
              <w:tabs>
                <w:tab w:val="left" w:pos="810"/>
              </w:tabs>
              <w:contextualSpacing/>
              <w:jc w:val="both"/>
            </w:pPr>
          </w:p>
          <w:p w14:paraId="668C7610" w14:textId="77777777" w:rsidR="00A426D4" w:rsidRPr="00E074D3" w:rsidRDefault="00A426D4" w:rsidP="000A4F3A">
            <w:pPr>
              <w:tabs>
                <w:tab w:val="left" w:pos="810"/>
              </w:tabs>
              <w:contextualSpacing/>
              <w:jc w:val="both"/>
            </w:pPr>
            <w:r w:rsidRPr="00E074D3">
              <w:t>The recommendations made by the TRAI on ‘Auction of Spectrum in frequency bands identified for IMT/5G’ dated 11.04.2024 to the Government can be accessed from the URL:</w:t>
            </w:r>
          </w:p>
          <w:p w14:paraId="359A38DA" w14:textId="77777777" w:rsidR="00A426D4" w:rsidRPr="00E074D3" w:rsidRDefault="00A426D4" w:rsidP="000A4F3A">
            <w:pPr>
              <w:tabs>
                <w:tab w:val="left" w:pos="810"/>
              </w:tabs>
              <w:contextualSpacing/>
              <w:jc w:val="both"/>
            </w:pPr>
            <w:r w:rsidRPr="00E074D3">
              <w:rPr>
                <w:rStyle w:val="Hyperlink"/>
              </w:rPr>
              <w:br/>
            </w:r>
            <w:hyperlink r:id="rId26" w:history="1">
              <w:r w:rsidRPr="00E074D3">
                <w:rPr>
                  <w:rStyle w:val="Hyperlink"/>
                </w:rPr>
                <w:t>https://www.trai.gov.in/sites/default/files/Recommendations_11042022.pdf</w:t>
              </w:r>
            </w:hyperlink>
          </w:p>
        </w:tc>
      </w:tr>
      <w:tr w:rsidR="00A426D4" w:rsidRPr="00E074D3" w14:paraId="6255CB84" w14:textId="77777777" w:rsidTr="000A4F3A">
        <w:trPr>
          <w:trHeight w:val="305"/>
        </w:trPr>
        <w:tc>
          <w:tcPr>
            <w:tcW w:w="637" w:type="dxa"/>
          </w:tcPr>
          <w:p w14:paraId="742B464E" w14:textId="77777777" w:rsidR="00A426D4" w:rsidRPr="00E074D3" w:rsidRDefault="00A426D4" w:rsidP="000A4F3A">
            <w:pPr>
              <w:tabs>
                <w:tab w:val="left" w:pos="567"/>
              </w:tabs>
              <w:jc w:val="both"/>
            </w:pPr>
            <w:r w:rsidRPr="00E074D3">
              <w:t>5</w:t>
            </w:r>
          </w:p>
        </w:tc>
        <w:tc>
          <w:tcPr>
            <w:tcW w:w="1259" w:type="dxa"/>
          </w:tcPr>
          <w:p w14:paraId="3B350177" w14:textId="77777777" w:rsidR="00A426D4" w:rsidRPr="00E074D3" w:rsidRDefault="00A426D4" w:rsidP="000A4F3A">
            <w:pPr>
              <w:tabs>
                <w:tab w:val="left" w:pos="810"/>
              </w:tabs>
              <w:contextualSpacing/>
              <w:jc w:val="both"/>
            </w:pPr>
            <w:r w:rsidRPr="00E074D3">
              <w:t>Iran</w:t>
            </w:r>
          </w:p>
        </w:tc>
        <w:tc>
          <w:tcPr>
            <w:tcW w:w="8138" w:type="dxa"/>
          </w:tcPr>
          <w:p w14:paraId="7B86180E" w14:textId="77777777" w:rsidR="00A426D4" w:rsidRPr="00E074D3" w:rsidRDefault="00A426D4" w:rsidP="000A4F3A">
            <w:pPr>
              <w:tabs>
                <w:tab w:val="left" w:pos="810"/>
              </w:tabs>
              <w:contextualSpacing/>
              <w:jc w:val="both"/>
            </w:pPr>
            <w:r w:rsidRPr="00E074D3">
              <w:t xml:space="preserve">5G auction is under considering, the base price will be determined for the auction by regional benchmarking and previous auctions. The PPMP that founded based on 5G auctions’ result. </w:t>
            </w:r>
          </w:p>
        </w:tc>
      </w:tr>
      <w:tr w:rsidR="00A426D4" w:rsidRPr="00E074D3" w14:paraId="3610CB1B" w14:textId="77777777" w:rsidTr="000A4F3A">
        <w:trPr>
          <w:trHeight w:val="251"/>
        </w:trPr>
        <w:tc>
          <w:tcPr>
            <w:tcW w:w="637" w:type="dxa"/>
          </w:tcPr>
          <w:p w14:paraId="106D7FAA" w14:textId="77777777" w:rsidR="00A426D4" w:rsidRPr="00E074D3" w:rsidRDefault="00A426D4" w:rsidP="000A4F3A">
            <w:pPr>
              <w:tabs>
                <w:tab w:val="left" w:pos="567"/>
              </w:tabs>
              <w:jc w:val="both"/>
            </w:pPr>
            <w:r w:rsidRPr="00E074D3">
              <w:t>6</w:t>
            </w:r>
          </w:p>
        </w:tc>
        <w:tc>
          <w:tcPr>
            <w:tcW w:w="1259" w:type="dxa"/>
          </w:tcPr>
          <w:p w14:paraId="53C76823" w14:textId="77777777" w:rsidR="00A426D4" w:rsidRPr="00E074D3" w:rsidRDefault="00A426D4" w:rsidP="000A4F3A">
            <w:pPr>
              <w:tabs>
                <w:tab w:val="left" w:pos="810"/>
              </w:tabs>
              <w:contextualSpacing/>
              <w:jc w:val="both"/>
            </w:pPr>
            <w:r w:rsidRPr="00E074D3">
              <w:t>Maldives</w:t>
            </w:r>
          </w:p>
        </w:tc>
        <w:tc>
          <w:tcPr>
            <w:tcW w:w="8138" w:type="dxa"/>
          </w:tcPr>
          <w:p w14:paraId="23F2D637" w14:textId="77777777" w:rsidR="00A426D4" w:rsidRPr="00E074D3" w:rsidRDefault="00A426D4" w:rsidP="000A4F3A">
            <w:r w:rsidRPr="00E074D3">
              <w:t>No yet</w:t>
            </w:r>
          </w:p>
        </w:tc>
      </w:tr>
      <w:tr w:rsidR="00A426D4" w:rsidRPr="00E074D3" w14:paraId="29820F61" w14:textId="77777777" w:rsidTr="000A4F3A">
        <w:trPr>
          <w:trHeight w:val="332"/>
        </w:trPr>
        <w:tc>
          <w:tcPr>
            <w:tcW w:w="637" w:type="dxa"/>
          </w:tcPr>
          <w:p w14:paraId="3D4C9D74" w14:textId="77777777" w:rsidR="00A426D4" w:rsidRPr="00E074D3" w:rsidRDefault="00A426D4" w:rsidP="000A4F3A">
            <w:pPr>
              <w:tabs>
                <w:tab w:val="left" w:pos="567"/>
              </w:tabs>
              <w:jc w:val="both"/>
            </w:pPr>
            <w:r w:rsidRPr="00E074D3">
              <w:t>7</w:t>
            </w:r>
          </w:p>
        </w:tc>
        <w:tc>
          <w:tcPr>
            <w:tcW w:w="1259" w:type="dxa"/>
          </w:tcPr>
          <w:p w14:paraId="3F415264" w14:textId="77777777" w:rsidR="00A426D4" w:rsidRPr="00E074D3" w:rsidRDefault="00A426D4" w:rsidP="000A4F3A">
            <w:pPr>
              <w:tabs>
                <w:tab w:val="left" w:pos="810"/>
              </w:tabs>
              <w:contextualSpacing/>
              <w:jc w:val="both"/>
            </w:pPr>
            <w:r w:rsidRPr="00E074D3">
              <w:t>Nepal</w:t>
            </w:r>
          </w:p>
        </w:tc>
        <w:tc>
          <w:tcPr>
            <w:tcW w:w="8138" w:type="dxa"/>
          </w:tcPr>
          <w:p w14:paraId="4802ABB5" w14:textId="77777777" w:rsidR="00A426D4" w:rsidRPr="00E074D3" w:rsidRDefault="00A426D4" w:rsidP="000A4F3A">
            <w:pPr>
              <w:tabs>
                <w:tab w:val="left" w:pos="810"/>
              </w:tabs>
              <w:contextualSpacing/>
              <w:jc w:val="both"/>
            </w:pPr>
            <w:r w:rsidRPr="00E074D3">
              <w:t>Not yet</w:t>
            </w:r>
          </w:p>
        </w:tc>
      </w:tr>
      <w:tr w:rsidR="00A426D4" w:rsidRPr="00E074D3" w14:paraId="4B2DD025" w14:textId="77777777" w:rsidTr="000A4F3A">
        <w:trPr>
          <w:trHeight w:val="305"/>
        </w:trPr>
        <w:tc>
          <w:tcPr>
            <w:tcW w:w="637" w:type="dxa"/>
          </w:tcPr>
          <w:p w14:paraId="7D94C0CB" w14:textId="77777777" w:rsidR="00A426D4" w:rsidRPr="00E074D3" w:rsidRDefault="00A426D4" w:rsidP="000A4F3A">
            <w:pPr>
              <w:tabs>
                <w:tab w:val="left" w:pos="567"/>
              </w:tabs>
              <w:jc w:val="both"/>
            </w:pPr>
            <w:r w:rsidRPr="00E074D3">
              <w:t>8</w:t>
            </w:r>
          </w:p>
        </w:tc>
        <w:tc>
          <w:tcPr>
            <w:tcW w:w="1259" w:type="dxa"/>
          </w:tcPr>
          <w:p w14:paraId="4EB533AA" w14:textId="77777777" w:rsidR="00A426D4" w:rsidRPr="00E074D3" w:rsidRDefault="00A426D4" w:rsidP="000A4F3A">
            <w:pPr>
              <w:tabs>
                <w:tab w:val="left" w:pos="810"/>
              </w:tabs>
              <w:contextualSpacing/>
              <w:jc w:val="both"/>
            </w:pPr>
            <w:r w:rsidRPr="00E074D3">
              <w:t>Pakistan</w:t>
            </w:r>
          </w:p>
        </w:tc>
        <w:tc>
          <w:tcPr>
            <w:tcW w:w="8138" w:type="dxa"/>
            <w:shd w:val="clear" w:color="auto" w:fill="FFFFFF" w:themeFill="background1"/>
          </w:tcPr>
          <w:p w14:paraId="188BEDC8" w14:textId="77777777" w:rsidR="00A426D4" w:rsidRPr="00E074D3" w:rsidRDefault="00A426D4" w:rsidP="000A4F3A">
            <w:pPr>
              <w:tabs>
                <w:tab w:val="left" w:pos="810"/>
              </w:tabs>
              <w:contextualSpacing/>
              <w:jc w:val="both"/>
            </w:pPr>
            <w:r w:rsidRPr="00E074D3">
              <w:t>Not yet</w:t>
            </w:r>
          </w:p>
        </w:tc>
      </w:tr>
      <w:tr w:rsidR="00A426D4" w:rsidRPr="00E074D3" w14:paraId="1E9E98B3" w14:textId="77777777" w:rsidTr="000A4F3A">
        <w:trPr>
          <w:trHeight w:val="268"/>
        </w:trPr>
        <w:tc>
          <w:tcPr>
            <w:tcW w:w="637" w:type="dxa"/>
          </w:tcPr>
          <w:p w14:paraId="37970803" w14:textId="77777777" w:rsidR="00A426D4" w:rsidRPr="00E074D3" w:rsidRDefault="00A426D4" w:rsidP="000A4F3A">
            <w:pPr>
              <w:tabs>
                <w:tab w:val="left" w:pos="567"/>
              </w:tabs>
              <w:jc w:val="both"/>
            </w:pPr>
            <w:r w:rsidRPr="00E074D3">
              <w:t>9</w:t>
            </w:r>
          </w:p>
        </w:tc>
        <w:tc>
          <w:tcPr>
            <w:tcW w:w="1259" w:type="dxa"/>
          </w:tcPr>
          <w:p w14:paraId="381B3C7F" w14:textId="77777777" w:rsidR="00A426D4" w:rsidRPr="00E074D3" w:rsidRDefault="00A426D4" w:rsidP="000A4F3A">
            <w:pPr>
              <w:tabs>
                <w:tab w:val="left" w:pos="810"/>
              </w:tabs>
              <w:contextualSpacing/>
              <w:jc w:val="both"/>
            </w:pPr>
            <w:r w:rsidRPr="00E074D3">
              <w:t>Sri Lanka</w:t>
            </w:r>
          </w:p>
        </w:tc>
        <w:tc>
          <w:tcPr>
            <w:tcW w:w="8138" w:type="dxa"/>
          </w:tcPr>
          <w:p w14:paraId="07ECB313" w14:textId="77777777" w:rsidR="00A426D4" w:rsidRPr="00E074D3" w:rsidRDefault="00A426D4" w:rsidP="000A4F3A">
            <w:pPr>
              <w:tabs>
                <w:tab w:val="left" w:pos="810"/>
              </w:tabs>
              <w:contextualSpacing/>
              <w:jc w:val="both"/>
              <w:rPr>
                <w:iCs/>
              </w:rPr>
            </w:pPr>
            <w:r w:rsidRPr="00E074D3">
              <w:t>Not yet</w:t>
            </w:r>
          </w:p>
        </w:tc>
      </w:tr>
    </w:tbl>
    <w:p w14:paraId="4554D8BA" w14:textId="77777777" w:rsidR="00A426D4" w:rsidRPr="00E074D3" w:rsidRDefault="00A426D4" w:rsidP="00A426D4">
      <w:pPr>
        <w:tabs>
          <w:tab w:val="left" w:pos="810"/>
        </w:tabs>
        <w:ind w:left="720" w:hanging="720"/>
        <w:contextualSpacing/>
        <w:jc w:val="both"/>
      </w:pPr>
    </w:p>
    <w:p w14:paraId="630B3F45" w14:textId="77777777" w:rsidR="00A426D4" w:rsidRPr="00E074D3" w:rsidRDefault="00A426D4" w:rsidP="00A426D4">
      <w:pPr>
        <w:tabs>
          <w:tab w:val="left" w:pos="810"/>
        </w:tabs>
        <w:ind w:left="720" w:hanging="720"/>
        <w:contextualSpacing/>
        <w:jc w:val="both"/>
        <w:rPr>
          <w:b/>
        </w:rPr>
      </w:pPr>
      <w:r w:rsidRPr="00E074D3">
        <w:rPr>
          <w:b/>
        </w:rPr>
        <w:t>Q12.</w:t>
      </w:r>
      <w:r w:rsidRPr="00E074D3">
        <w:rPr>
          <w:b/>
        </w:rPr>
        <w:tab/>
        <w:t>In your opinion, what are the lessons or best practices that can be shared among SATRC countries for improving spectrum valuation/pricing?</w:t>
      </w:r>
    </w:p>
    <w:p w14:paraId="418722E4" w14:textId="77777777" w:rsidR="00A426D4" w:rsidRPr="00E074D3" w:rsidRDefault="00A426D4" w:rsidP="00A426D4">
      <w:pPr>
        <w:tabs>
          <w:tab w:val="left" w:pos="567"/>
        </w:tabs>
        <w:jc w:val="both"/>
      </w:pPr>
    </w:p>
    <w:tbl>
      <w:tblPr>
        <w:tblStyle w:val="TableGrid"/>
        <w:tblW w:w="10034" w:type="dxa"/>
        <w:tblLook w:val="04A0" w:firstRow="1" w:lastRow="0" w:firstColumn="1" w:lastColumn="0" w:noHBand="0" w:noVBand="1"/>
      </w:tblPr>
      <w:tblGrid>
        <w:gridCol w:w="703"/>
        <w:gridCol w:w="1390"/>
        <w:gridCol w:w="7941"/>
      </w:tblGrid>
      <w:tr w:rsidR="00A426D4" w:rsidRPr="00E074D3" w14:paraId="574908C6" w14:textId="77777777" w:rsidTr="000A4F3A">
        <w:trPr>
          <w:trHeight w:val="268"/>
        </w:trPr>
        <w:tc>
          <w:tcPr>
            <w:tcW w:w="637" w:type="dxa"/>
          </w:tcPr>
          <w:p w14:paraId="78526316" w14:textId="77777777" w:rsidR="00A426D4" w:rsidRPr="00E074D3" w:rsidRDefault="00A426D4" w:rsidP="000A4F3A">
            <w:pPr>
              <w:tabs>
                <w:tab w:val="left" w:pos="567"/>
              </w:tabs>
              <w:jc w:val="both"/>
            </w:pPr>
            <w:proofErr w:type="spellStart"/>
            <w:r w:rsidRPr="00E074D3">
              <w:t>S.No</w:t>
            </w:r>
            <w:proofErr w:type="spellEnd"/>
          </w:p>
        </w:tc>
        <w:tc>
          <w:tcPr>
            <w:tcW w:w="1259" w:type="dxa"/>
          </w:tcPr>
          <w:p w14:paraId="0BB0302B" w14:textId="77777777" w:rsidR="00A426D4" w:rsidRPr="00E074D3" w:rsidRDefault="00A426D4" w:rsidP="000A4F3A">
            <w:pPr>
              <w:tabs>
                <w:tab w:val="left" w:pos="567"/>
              </w:tabs>
              <w:jc w:val="both"/>
            </w:pPr>
            <w:r w:rsidRPr="00E074D3">
              <w:t>Country</w:t>
            </w:r>
          </w:p>
        </w:tc>
        <w:tc>
          <w:tcPr>
            <w:tcW w:w="8138" w:type="dxa"/>
          </w:tcPr>
          <w:p w14:paraId="013487C4" w14:textId="77777777" w:rsidR="00A426D4" w:rsidRPr="00E074D3" w:rsidRDefault="00A426D4" w:rsidP="000A4F3A">
            <w:pPr>
              <w:tabs>
                <w:tab w:val="left" w:pos="567"/>
              </w:tabs>
              <w:jc w:val="both"/>
            </w:pPr>
            <w:r w:rsidRPr="00E074D3">
              <w:rPr>
                <w:b/>
              </w:rPr>
              <w:t>Lessons or Best Practices for Improving Spectrum Valuation/Pricing?</w:t>
            </w:r>
          </w:p>
        </w:tc>
      </w:tr>
      <w:tr w:rsidR="00A426D4" w:rsidRPr="00E074D3" w14:paraId="59811D13" w14:textId="77777777" w:rsidTr="000A4F3A">
        <w:trPr>
          <w:trHeight w:val="827"/>
        </w:trPr>
        <w:tc>
          <w:tcPr>
            <w:tcW w:w="637" w:type="dxa"/>
          </w:tcPr>
          <w:p w14:paraId="27E271F8" w14:textId="77777777" w:rsidR="00A426D4" w:rsidRPr="00E074D3" w:rsidRDefault="00A426D4" w:rsidP="000A4F3A">
            <w:pPr>
              <w:tabs>
                <w:tab w:val="left" w:pos="567"/>
              </w:tabs>
              <w:jc w:val="both"/>
            </w:pPr>
            <w:r w:rsidRPr="00E074D3">
              <w:t>1</w:t>
            </w:r>
          </w:p>
        </w:tc>
        <w:tc>
          <w:tcPr>
            <w:tcW w:w="1259" w:type="dxa"/>
          </w:tcPr>
          <w:p w14:paraId="353AF476" w14:textId="77777777" w:rsidR="00A426D4" w:rsidRPr="00E074D3" w:rsidRDefault="00A426D4" w:rsidP="000A4F3A">
            <w:pPr>
              <w:tabs>
                <w:tab w:val="left" w:pos="810"/>
              </w:tabs>
              <w:contextualSpacing/>
              <w:jc w:val="both"/>
            </w:pPr>
            <w:r w:rsidRPr="00E074D3">
              <w:t>Afghanistan</w:t>
            </w:r>
          </w:p>
        </w:tc>
        <w:tc>
          <w:tcPr>
            <w:tcW w:w="8138" w:type="dxa"/>
          </w:tcPr>
          <w:p w14:paraId="31C123A4" w14:textId="77777777" w:rsidR="00A426D4" w:rsidRPr="00E074D3" w:rsidRDefault="00A426D4" w:rsidP="000A4F3A">
            <w:pPr>
              <w:tabs>
                <w:tab w:val="left" w:pos="810"/>
              </w:tabs>
              <w:contextualSpacing/>
              <w:jc w:val="both"/>
            </w:pPr>
            <w:r w:rsidRPr="00E074D3">
              <w:rPr>
                <w:bCs/>
              </w:rPr>
              <w:t>ITU recommended benchmarks and some specific country-related situations (ARPU, Competition, Population, . . .) should be considered for spectrum price valuation.</w:t>
            </w:r>
          </w:p>
        </w:tc>
      </w:tr>
      <w:tr w:rsidR="00A426D4" w:rsidRPr="00E074D3" w14:paraId="70461091" w14:textId="77777777" w:rsidTr="000A4F3A">
        <w:trPr>
          <w:trHeight w:val="1075"/>
        </w:trPr>
        <w:tc>
          <w:tcPr>
            <w:tcW w:w="637" w:type="dxa"/>
          </w:tcPr>
          <w:p w14:paraId="49453B37" w14:textId="77777777" w:rsidR="00A426D4" w:rsidRPr="00E074D3" w:rsidRDefault="00A426D4" w:rsidP="000A4F3A">
            <w:pPr>
              <w:tabs>
                <w:tab w:val="left" w:pos="567"/>
              </w:tabs>
              <w:jc w:val="both"/>
            </w:pPr>
            <w:r w:rsidRPr="00E074D3">
              <w:t>2</w:t>
            </w:r>
          </w:p>
        </w:tc>
        <w:tc>
          <w:tcPr>
            <w:tcW w:w="1259" w:type="dxa"/>
          </w:tcPr>
          <w:p w14:paraId="7FFD9A99" w14:textId="77777777" w:rsidR="00A426D4" w:rsidRPr="00E074D3" w:rsidRDefault="00A426D4" w:rsidP="000A4F3A">
            <w:pPr>
              <w:tabs>
                <w:tab w:val="left" w:pos="810"/>
              </w:tabs>
              <w:contextualSpacing/>
              <w:jc w:val="both"/>
            </w:pPr>
            <w:r w:rsidRPr="00E074D3">
              <w:t>Bangladesh</w:t>
            </w:r>
          </w:p>
        </w:tc>
        <w:tc>
          <w:tcPr>
            <w:tcW w:w="8138" w:type="dxa"/>
          </w:tcPr>
          <w:p w14:paraId="3F20D5D2" w14:textId="77777777" w:rsidR="00A426D4" w:rsidRPr="00E074D3" w:rsidRDefault="00A426D4" w:rsidP="000A4F3A">
            <w:pPr>
              <w:tabs>
                <w:tab w:val="left" w:pos="810"/>
              </w:tabs>
              <w:contextualSpacing/>
              <w:jc w:val="both"/>
            </w:pPr>
            <w:r w:rsidRPr="00E074D3">
              <w:rPr>
                <w:bCs/>
              </w:rPr>
              <w:t>To improve spectrum valuation and pricing among SATRC (South Asian Telecommunications</w:t>
            </w:r>
            <w:r w:rsidRPr="00E074D3">
              <w:t xml:space="preserve"> Regulators’ Council) countries, several best practices and lessons can be shared:</w:t>
            </w:r>
          </w:p>
          <w:p w14:paraId="69B7A50A" w14:textId="77777777" w:rsidR="00A426D4" w:rsidRPr="00E074D3" w:rsidRDefault="00A426D4" w:rsidP="000A4F3A">
            <w:pPr>
              <w:pStyle w:val="ListParagraph"/>
              <w:tabs>
                <w:tab w:val="left" w:pos="567"/>
              </w:tabs>
              <w:ind w:left="1260"/>
              <w:contextualSpacing/>
              <w:jc w:val="both"/>
            </w:pPr>
          </w:p>
          <w:p w14:paraId="454362F9" w14:textId="77777777" w:rsidR="00A426D4" w:rsidRPr="00E074D3" w:rsidRDefault="00A426D4" w:rsidP="00406FE9">
            <w:pPr>
              <w:pStyle w:val="ListParagraph"/>
              <w:numPr>
                <w:ilvl w:val="0"/>
                <w:numId w:val="10"/>
              </w:numPr>
              <w:tabs>
                <w:tab w:val="left" w:pos="567"/>
              </w:tabs>
              <w:ind w:left="49" w:firstLine="0"/>
              <w:contextualSpacing/>
              <w:jc w:val="both"/>
            </w:pPr>
            <w:r w:rsidRPr="00E074D3">
              <w:t>Adopt Market-Based Pricing Mechanisms</w:t>
            </w:r>
          </w:p>
          <w:p w14:paraId="4538CB57" w14:textId="77777777" w:rsidR="00A426D4" w:rsidRPr="00E074D3" w:rsidRDefault="00A426D4" w:rsidP="00406FE9">
            <w:pPr>
              <w:pStyle w:val="ListParagraph"/>
              <w:numPr>
                <w:ilvl w:val="0"/>
                <w:numId w:val="10"/>
              </w:numPr>
              <w:tabs>
                <w:tab w:val="left" w:pos="567"/>
              </w:tabs>
              <w:ind w:left="49" w:firstLine="0"/>
              <w:contextualSpacing/>
              <w:jc w:val="both"/>
            </w:pPr>
            <w:r w:rsidRPr="00E074D3">
              <w:t>Regular Review and Adjustment</w:t>
            </w:r>
          </w:p>
          <w:p w14:paraId="2EDD9D20" w14:textId="77777777" w:rsidR="00A426D4" w:rsidRPr="00E074D3" w:rsidRDefault="00A426D4" w:rsidP="00406FE9">
            <w:pPr>
              <w:pStyle w:val="ListParagraph"/>
              <w:numPr>
                <w:ilvl w:val="0"/>
                <w:numId w:val="10"/>
              </w:numPr>
              <w:tabs>
                <w:tab w:val="left" w:pos="567"/>
              </w:tabs>
              <w:ind w:left="49" w:firstLine="0"/>
              <w:contextualSpacing/>
              <w:jc w:val="both"/>
            </w:pPr>
            <w:r w:rsidRPr="00E074D3">
              <w:t>Efficient Spectrum Management</w:t>
            </w:r>
          </w:p>
          <w:p w14:paraId="06E1AA46" w14:textId="77777777" w:rsidR="00A426D4" w:rsidRPr="00E074D3" w:rsidRDefault="00A426D4" w:rsidP="00406FE9">
            <w:pPr>
              <w:pStyle w:val="ListParagraph"/>
              <w:numPr>
                <w:ilvl w:val="0"/>
                <w:numId w:val="10"/>
              </w:numPr>
              <w:tabs>
                <w:tab w:val="left" w:pos="567"/>
              </w:tabs>
              <w:ind w:left="49" w:firstLine="0"/>
              <w:contextualSpacing/>
              <w:jc w:val="both"/>
            </w:pPr>
            <w:r w:rsidRPr="00E074D3">
              <w:t>Stakeholder Engagement</w:t>
            </w:r>
          </w:p>
          <w:p w14:paraId="1A4DE426" w14:textId="77777777" w:rsidR="00A426D4" w:rsidRPr="00E074D3" w:rsidRDefault="00A426D4" w:rsidP="00406FE9">
            <w:pPr>
              <w:pStyle w:val="ListParagraph"/>
              <w:numPr>
                <w:ilvl w:val="0"/>
                <w:numId w:val="10"/>
              </w:numPr>
              <w:tabs>
                <w:tab w:val="left" w:pos="567"/>
              </w:tabs>
              <w:ind w:left="49" w:firstLine="0"/>
              <w:contextualSpacing/>
              <w:jc w:val="both"/>
            </w:pPr>
            <w:r w:rsidRPr="00E074D3">
              <w:lastRenderedPageBreak/>
              <w:t>Harmonize Regional Practices</w:t>
            </w:r>
          </w:p>
          <w:p w14:paraId="3936396E" w14:textId="77777777" w:rsidR="00A426D4" w:rsidRPr="00E074D3" w:rsidRDefault="00A426D4" w:rsidP="00406FE9">
            <w:pPr>
              <w:pStyle w:val="ListParagraph"/>
              <w:numPr>
                <w:ilvl w:val="0"/>
                <w:numId w:val="10"/>
              </w:numPr>
              <w:tabs>
                <w:tab w:val="left" w:pos="567"/>
              </w:tabs>
              <w:ind w:left="49" w:firstLine="0"/>
              <w:contextualSpacing/>
              <w:jc w:val="both"/>
            </w:pPr>
            <w:r w:rsidRPr="00E074D3">
              <w:t>Utilize Technological Tools</w:t>
            </w:r>
          </w:p>
        </w:tc>
      </w:tr>
      <w:tr w:rsidR="00A426D4" w:rsidRPr="00E074D3" w14:paraId="5CA2CC83" w14:textId="77777777" w:rsidTr="000A4F3A">
        <w:trPr>
          <w:trHeight w:val="458"/>
        </w:trPr>
        <w:tc>
          <w:tcPr>
            <w:tcW w:w="637" w:type="dxa"/>
          </w:tcPr>
          <w:p w14:paraId="4AF68230" w14:textId="77777777" w:rsidR="00A426D4" w:rsidRPr="00E074D3" w:rsidRDefault="00A426D4" w:rsidP="000A4F3A">
            <w:pPr>
              <w:tabs>
                <w:tab w:val="left" w:pos="567"/>
              </w:tabs>
              <w:jc w:val="both"/>
            </w:pPr>
            <w:r w:rsidRPr="00E074D3">
              <w:lastRenderedPageBreak/>
              <w:t>3</w:t>
            </w:r>
          </w:p>
        </w:tc>
        <w:tc>
          <w:tcPr>
            <w:tcW w:w="1259" w:type="dxa"/>
          </w:tcPr>
          <w:p w14:paraId="6DED3A7C" w14:textId="77777777" w:rsidR="00A426D4" w:rsidRPr="00E074D3" w:rsidRDefault="00A426D4" w:rsidP="000A4F3A">
            <w:pPr>
              <w:tabs>
                <w:tab w:val="left" w:pos="810"/>
              </w:tabs>
              <w:contextualSpacing/>
              <w:jc w:val="both"/>
            </w:pPr>
            <w:r w:rsidRPr="00E074D3">
              <w:t>Bhutan</w:t>
            </w:r>
          </w:p>
        </w:tc>
        <w:tc>
          <w:tcPr>
            <w:tcW w:w="8138" w:type="dxa"/>
          </w:tcPr>
          <w:p w14:paraId="40E99917" w14:textId="77777777" w:rsidR="00A426D4" w:rsidRPr="00E074D3" w:rsidRDefault="00A426D4" w:rsidP="000A4F3A">
            <w:pPr>
              <w:tabs>
                <w:tab w:val="left" w:pos="810"/>
              </w:tabs>
              <w:contextualSpacing/>
              <w:jc w:val="both"/>
            </w:pPr>
            <w:r w:rsidRPr="00E074D3">
              <w:t>N/A</w:t>
            </w:r>
          </w:p>
        </w:tc>
      </w:tr>
      <w:tr w:rsidR="00A426D4" w:rsidRPr="00E074D3" w14:paraId="13C3F4A0" w14:textId="77777777" w:rsidTr="000A4F3A">
        <w:trPr>
          <w:trHeight w:val="806"/>
        </w:trPr>
        <w:tc>
          <w:tcPr>
            <w:tcW w:w="637" w:type="dxa"/>
          </w:tcPr>
          <w:p w14:paraId="6C8CB087" w14:textId="77777777" w:rsidR="00A426D4" w:rsidRPr="00E074D3" w:rsidRDefault="00A426D4" w:rsidP="000A4F3A">
            <w:pPr>
              <w:tabs>
                <w:tab w:val="left" w:pos="567"/>
              </w:tabs>
              <w:jc w:val="both"/>
            </w:pPr>
            <w:r w:rsidRPr="00E074D3">
              <w:t>4</w:t>
            </w:r>
          </w:p>
        </w:tc>
        <w:tc>
          <w:tcPr>
            <w:tcW w:w="1259" w:type="dxa"/>
          </w:tcPr>
          <w:p w14:paraId="6C5D1D4E" w14:textId="77777777" w:rsidR="00A426D4" w:rsidRPr="00E074D3" w:rsidRDefault="00A426D4" w:rsidP="000A4F3A">
            <w:pPr>
              <w:tabs>
                <w:tab w:val="left" w:pos="810"/>
              </w:tabs>
              <w:contextualSpacing/>
              <w:jc w:val="both"/>
            </w:pPr>
            <w:r w:rsidRPr="00E074D3">
              <w:t>India</w:t>
            </w:r>
          </w:p>
        </w:tc>
        <w:tc>
          <w:tcPr>
            <w:tcW w:w="8138" w:type="dxa"/>
          </w:tcPr>
          <w:p w14:paraId="4B3A39B0" w14:textId="77777777" w:rsidR="00A426D4" w:rsidRPr="00E074D3" w:rsidRDefault="00A426D4" w:rsidP="000A4F3A">
            <w:pPr>
              <w:tabs>
                <w:tab w:val="left" w:pos="810"/>
              </w:tabs>
              <w:contextualSpacing/>
              <w:jc w:val="both"/>
            </w:pPr>
            <w:r w:rsidRPr="00E074D3">
              <w:t>Spectrum valuation should aim to establish an optimal reserve price to foster competition. The valuation methodology should incorporate international best practices, lessons from past auctions, and be based on the most recent data across various parameters that may influence spectrum valuation.</w:t>
            </w:r>
          </w:p>
        </w:tc>
      </w:tr>
      <w:tr w:rsidR="00A426D4" w:rsidRPr="00E074D3" w14:paraId="01BDEEF3" w14:textId="77777777" w:rsidTr="000A4F3A">
        <w:trPr>
          <w:trHeight w:val="1070"/>
        </w:trPr>
        <w:tc>
          <w:tcPr>
            <w:tcW w:w="637" w:type="dxa"/>
          </w:tcPr>
          <w:p w14:paraId="5F8C4FE0" w14:textId="77777777" w:rsidR="00A426D4" w:rsidRPr="00E074D3" w:rsidRDefault="00A426D4" w:rsidP="000A4F3A">
            <w:pPr>
              <w:tabs>
                <w:tab w:val="left" w:pos="567"/>
              </w:tabs>
              <w:jc w:val="both"/>
            </w:pPr>
            <w:r w:rsidRPr="00E074D3">
              <w:t>5</w:t>
            </w:r>
          </w:p>
        </w:tc>
        <w:tc>
          <w:tcPr>
            <w:tcW w:w="1259" w:type="dxa"/>
          </w:tcPr>
          <w:p w14:paraId="24E13598" w14:textId="77777777" w:rsidR="00A426D4" w:rsidRPr="00E074D3" w:rsidRDefault="00A426D4" w:rsidP="000A4F3A">
            <w:pPr>
              <w:tabs>
                <w:tab w:val="left" w:pos="810"/>
              </w:tabs>
              <w:contextualSpacing/>
              <w:jc w:val="both"/>
            </w:pPr>
            <w:r w:rsidRPr="00E074D3">
              <w:t>Iran</w:t>
            </w:r>
          </w:p>
        </w:tc>
        <w:tc>
          <w:tcPr>
            <w:tcW w:w="8138" w:type="dxa"/>
          </w:tcPr>
          <w:p w14:paraId="6ED1CD4D" w14:textId="77777777" w:rsidR="00A426D4" w:rsidRPr="00E074D3" w:rsidRDefault="00A426D4" w:rsidP="000A4F3A">
            <w:pPr>
              <w:tabs>
                <w:tab w:val="left" w:pos="810"/>
              </w:tabs>
              <w:contextualSpacing/>
              <w:jc w:val="both"/>
            </w:pPr>
            <w:r w:rsidRPr="00E074D3">
              <w:rPr>
                <w:rFonts w:eastAsia="Times New Roman"/>
                <w:color w:val="202124"/>
                <w:szCs w:val="16"/>
                <w:lang w:val="en"/>
              </w:rPr>
              <w:t>Any kind of interaction with the representatives of the member states, in order to use the frequency spectrum, and to solve related challenges about spectrum pricing, sharing methods will improve the spectrum valuation in SATRC countries.</w:t>
            </w:r>
          </w:p>
        </w:tc>
      </w:tr>
      <w:tr w:rsidR="00A426D4" w:rsidRPr="00E074D3" w14:paraId="3CFA8441" w14:textId="77777777" w:rsidTr="000A4F3A">
        <w:trPr>
          <w:trHeight w:val="350"/>
        </w:trPr>
        <w:tc>
          <w:tcPr>
            <w:tcW w:w="637" w:type="dxa"/>
          </w:tcPr>
          <w:p w14:paraId="6E848A03" w14:textId="77777777" w:rsidR="00A426D4" w:rsidRPr="00E074D3" w:rsidRDefault="00A426D4" w:rsidP="000A4F3A">
            <w:pPr>
              <w:tabs>
                <w:tab w:val="left" w:pos="567"/>
              </w:tabs>
              <w:jc w:val="both"/>
            </w:pPr>
            <w:r w:rsidRPr="00E074D3">
              <w:t>6</w:t>
            </w:r>
          </w:p>
        </w:tc>
        <w:tc>
          <w:tcPr>
            <w:tcW w:w="1259" w:type="dxa"/>
          </w:tcPr>
          <w:p w14:paraId="6DAF7599" w14:textId="77777777" w:rsidR="00A426D4" w:rsidRPr="00E074D3" w:rsidRDefault="00A426D4" w:rsidP="000A4F3A">
            <w:pPr>
              <w:tabs>
                <w:tab w:val="left" w:pos="810"/>
              </w:tabs>
              <w:contextualSpacing/>
              <w:jc w:val="both"/>
            </w:pPr>
            <w:r w:rsidRPr="00E074D3">
              <w:t>Maldives</w:t>
            </w:r>
          </w:p>
        </w:tc>
        <w:tc>
          <w:tcPr>
            <w:tcW w:w="8138" w:type="dxa"/>
          </w:tcPr>
          <w:p w14:paraId="7F3F5DB2" w14:textId="77777777" w:rsidR="00A426D4" w:rsidRPr="00E074D3" w:rsidRDefault="00A426D4" w:rsidP="000A4F3A">
            <w:pPr>
              <w:tabs>
                <w:tab w:val="left" w:pos="630"/>
              </w:tabs>
            </w:pPr>
            <w:r w:rsidRPr="00E074D3">
              <w:t>Transparency.</w:t>
            </w:r>
          </w:p>
        </w:tc>
      </w:tr>
      <w:tr w:rsidR="00A426D4" w:rsidRPr="00E074D3" w14:paraId="6A8DF4B6" w14:textId="77777777" w:rsidTr="000A4F3A">
        <w:trPr>
          <w:trHeight w:val="1343"/>
        </w:trPr>
        <w:tc>
          <w:tcPr>
            <w:tcW w:w="637" w:type="dxa"/>
          </w:tcPr>
          <w:p w14:paraId="71B07E90" w14:textId="77777777" w:rsidR="00A426D4" w:rsidRPr="00E074D3" w:rsidRDefault="00A426D4" w:rsidP="000A4F3A">
            <w:pPr>
              <w:tabs>
                <w:tab w:val="left" w:pos="567"/>
              </w:tabs>
              <w:jc w:val="both"/>
            </w:pPr>
            <w:r w:rsidRPr="00E074D3">
              <w:t>7</w:t>
            </w:r>
          </w:p>
        </w:tc>
        <w:tc>
          <w:tcPr>
            <w:tcW w:w="1259" w:type="dxa"/>
          </w:tcPr>
          <w:p w14:paraId="1AF4490F" w14:textId="77777777" w:rsidR="00A426D4" w:rsidRPr="00E074D3" w:rsidRDefault="00A426D4" w:rsidP="000A4F3A">
            <w:pPr>
              <w:tabs>
                <w:tab w:val="left" w:pos="810"/>
              </w:tabs>
              <w:contextualSpacing/>
              <w:jc w:val="both"/>
            </w:pPr>
            <w:r w:rsidRPr="00E074D3">
              <w:t>Nepal</w:t>
            </w:r>
          </w:p>
        </w:tc>
        <w:tc>
          <w:tcPr>
            <w:tcW w:w="8138" w:type="dxa"/>
          </w:tcPr>
          <w:p w14:paraId="28A389E9" w14:textId="77777777" w:rsidR="00A426D4" w:rsidRPr="00E074D3" w:rsidRDefault="00A426D4" w:rsidP="000A4F3A">
            <w:pPr>
              <w:tabs>
                <w:tab w:val="left" w:pos="567"/>
              </w:tabs>
              <w:contextualSpacing/>
              <w:jc w:val="both"/>
            </w:pPr>
            <w:r w:rsidRPr="00E074D3">
              <w:t xml:space="preserve">Before spectrum pricing was based on percentage of annual revenue of the operator, but there is a high risk that operators can acquire and hold spectrum without using it. </w:t>
            </w:r>
          </w:p>
          <w:p w14:paraId="24EE71BC" w14:textId="0A1567F2" w:rsidR="00A426D4" w:rsidRPr="00E074D3" w:rsidRDefault="00A426D4" w:rsidP="000A4F3A">
            <w:pPr>
              <w:tabs>
                <w:tab w:val="left" w:pos="567"/>
              </w:tabs>
              <w:contextualSpacing/>
              <w:jc w:val="both"/>
            </w:pPr>
            <w:r w:rsidRPr="00E074D3">
              <w:t xml:space="preserve">Therefore, transparent spectrum auction together with cooperation with stakeholders is likely to be the best practice, but only if there is sufficient competition in the market and </w:t>
            </w:r>
            <w:r w:rsidR="00266CDA" w:rsidRPr="00E074D3">
              <w:t>demand</w:t>
            </w:r>
            <w:r w:rsidRPr="00E074D3">
              <w:t xml:space="preserve"> is higher than the supply capacity. </w:t>
            </w:r>
          </w:p>
        </w:tc>
      </w:tr>
      <w:tr w:rsidR="00A426D4" w:rsidRPr="00E074D3" w14:paraId="02CF739D" w14:textId="77777777" w:rsidTr="000A4F3A">
        <w:trPr>
          <w:trHeight w:val="305"/>
        </w:trPr>
        <w:tc>
          <w:tcPr>
            <w:tcW w:w="637" w:type="dxa"/>
          </w:tcPr>
          <w:p w14:paraId="62F1EBE4" w14:textId="77777777" w:rsidR="00A426D4" w:rsidRPr="00E074D3" w:rsidRDefault="00A426D4" w:rsidP="000A4F3A">
            <w:pPr>
              <w:tabs>
                <w:tab w:val="left" w:pos="567"/>
              </w:tabs>
              <w:jc w:val="both"/>
            </w:pPr>
            <w:r w:rsidRPr="00E074D3">
              <w:t>8</w:t>
            </w:r>
          </w:p>
        </w:tc>
        <w:tc>
          <w:tcPr>
            <w:tcW w:w="1259" w:type="dxa"/>
          </w:tcPr>
          <w:p w14:paraId="75F37ABE" w14:textId="77777777" w:rsidR="00A426D4" w:rsidRPr="00E074D3" w:rsidRDefault="00A426D4" w:rsidP="000A4F3A">
            <w:pPr>
              <w:tabs>
                <w:tab w:val="left" w:pos="810"/>
              </w:tabs>
              <w:contextualSpacing/>
              <w:jc w:val="both"/>
            </w:pPr>
            <w:r w:rsidRPr="00E074D3">
              <w:t>Pakistan</w:t>
            </w:r>
          </w:p>
        </w:tc>
        <w:tc>
          <w:tcPr>
            <w:tcW w:w="8138" w:type="dxa"/>
            <w:shd w:val="clear" w:color="auto" w:fill="FFFFFF" w:themeFill="background1"/>
          </w:tcPr>
          <w:p w14:paraId="18B8C0F7" w14:textId="77777777" w:rsidR="00A426D4" w:rsidRPr="00E074D3" w:rsidRDefault="00A426D4" w:rsidP="000A4F3A">
            <w:pPr>
              <w:tabs>
                <w:tab w:val="left" w:pos="810"/>
              </w:tabs>
              <w:contextualSpacing/>
              <w:jc w:val="both"/>
            </w:pPr>
            <w:r w:rsidRPr="00E074D3">
              <w:t>Efficient spectrum pricing where price is built into the rollout obligations.</w:t>
            </w:r>
          </w:p>
        </w:tc>
      </w:tr>
      <w:tr w:rsidR="00A426D4" w:rsidRPr="00E074D3" w14:paraId="23150A8F" w14:textId="77777777" w:rsidTr="000A4F3A">
        <w:trPr>
          <w:trHeight w:val="268"/>
        </w:trPr>
        <w:tc>
          <w:tcPr>
            <w:tcW w:w="637" w:type="dxa"/>
          </w:tcPr>
          <w:p w14:paraId="6B930422" w14:textId="77777777" w:rsidR="00A426D4" w:rsidRPr="00E074D3" w:rsidRDefault="00A426D4" w:rsidP="000A4F3A">
            <w:pPr>
              <w:tabs>
                <w:tab w:val="left" w:pos="567"/>
              </w:tabs>
              <w:jc w:val="both"/>
            </w:pPr>
            <w:r w:rsidRPr="00E074D3">
              <w:t>9</w:t>
            </w:r>
          </w:p>
        </w:tc>
        <w:tc>
          <w:tcPr>
            <w:tcW w:w="1259" w:type="dxa"/>
          </w:tcPr>
          <w:p w14:paraId="02126BBE" w14:textId="77777777" w:rsidR="00A426D4" w:rsidRPr="00E074D3" w:rsidRDefault="00A426D4" w:rsidP="000A4F3A">
            <w:pPr>
              <w:tabs>
                <w:tab w:val="left" w:pos="810"/>
              </w:tabs>
              <w:contextualSpacing/>
              <w:jc w:val="both"/>
            </w:pPr>
            <w:r w:rsidRPr="00E074D3">
              <w:t>Sri Lanka</w:t>
            </w:r>
          </w:p>
        </w:tc>
        <w:tc>
          <w:tcPr>
            <w:tcW w:w="8138" w:type="dxa"/>
          </w:tcPr>
          <w:p w14:paraId="17BC04E9" w14:textId="7241647C" w:rsidR="00A426D4" w:rsidRPr="00E074D3" w:rsidRDefault="00A426D4" w:rsidP="000A4F3A">
            <w:pPr>
              <w:tabs>
                <w:tab w:val="left" w:pos="810"/>
              </w:tabs>
              <w:contextualSpacing/>
              <w:jc w:val="both"/>
              <w:rPr>
                <w:iCs/>
              </w:rPr>
            </w:pPr>
            <w:r w:rsidRPr="00E074D3">
              <w:rPr>
                <w:iCs/>
              </w:rPr>
              <w:t xml:space="preserve">To introduce a common valuation of spectrum fees for SATRC countries based on market </w:t>
            </w:r>
            <w:r w:rsidR="00266CDA" w:rsidRPr="00E074D3">
              <w:rPr>
                <w:iCs/>
              </w:rPr>
              <w:t>conditions</w:t>
            </w:r>
            <w:r w:rsidRPr="00E074D3">
              <w:rPr>
                <w:iCs/>
              </w:rPr>
              <w:t>, population, GDP.</w:t>
            </w:r>
          </w:p>
        </w:tc>
      </w:tr>
    </w:tbl>
    <w:p w14:paraId="7942C4FF" w14:textId="77777777" w:rsidR="00A426D4" w:rsidRPr="00E074D3" w:rsidRDefault="00A426D4" w:rsidP="00A426D4">
      <w:pPr>
        <w:tabs>
          <w:tab w:val="left" w:pos="567"/>
        </w:tabs>
        <w:jc w:val="both"/>
      </w:pPr>
    </w:p>
    <w:p w14:paraId="118C5B8F" w14:textId="51B8E461" w:rsidR="00A426D4" w:rsidRPr="00E074D3" w:rsidRDefault="00A426D4" w:rsidP="00A426D4">
      <w:pPr>
        <w:tabs>
          <w:tab w:val="left" w:pos="810"/>
        </w:tabs>
        <w:ind w:left="720" w:hanging="720"/>
        <w:contextualSpacing/>
        <w:jc w:val="both"/>
        <w:rPr>
          <w:b/>
        </w:rPr>
      </w:pPr>
      <w:r w:rsidRPr="00E074D3">
        <w:rPr>
          <w:b/>
        </w:rPr>
        <w:t>Q13.</w:t>
      </w:r>
      <w:r w:rsidRPr="00E074D3">
        <w:rPr>
          <w:b/>
        </w:rPr>
        <w:tab/>
        <w:t xml:space="preserve">What are the main challenges faced in achieving efficient spectrum valuation and pricing in your country? </w:t>
      </w:r>
      <w:proofErr w:type="gramStart"/>
      <w:r w:rsidRPr="00E074D3">
        <w:rPr>
          <w:b/>
        </w:rPr>
        <w:t>e.g.</w:t>
      </w:r>
      <w:proofErr w:type="gramEnd"/>
      <w:r w:rsidRPr="00E074D3">
        <w:rPr>
          <w:b/>
        </w:rPr>
        <w:t xml:space="preserve"> Government’s objectives to maximize revenue generation from spectrum awards, etc. How </w:t>
      </w:r>
      <w:r w:rsidR="00266CDA" w:rsidRPr="00E074D3">
        <w:rPr>
          <w:b/>
        </w:rPr>
        <w:t>can these challenges</w:t>
      </w:r>
      <w:r w:rsidRPr="00E074D3">
        <w:rPr>
          <w:b/>
        </w:rPr>
        <w:t xml:space="preserve"> be overcome, where possible?</w:t>
      </w:r>
    </w:p>
    <w:tbl>
      <w:tblPr>
        <w:tblStyle w:val="TableGrid"/>
        <w:tblW w:w="9355" w:type="dxa"/>
        <w:tblLook w:val="04A0" w:firstRow="1" w:lastRow="0" w:firstColumn="1" w:lastColumn="0" w:noHBand="0" w:noVBand="1"/>
      </w:tblPr>
      <w:tblGrid>
        <w:gridCol w:w="703"/>
        <w:gridCol w:w="1390"/>
        <w:gridCol w:w="3753"/>
        <w:gridCol w:w="3509"/>
      </w:tblGrid>
      <w:tr w:rsidR="00A426D4" w:rsidRPr="00E074D3" w14:paraId="45164881" w14:textId="77777777" w:rsidTr="000A4F3A">
        <w:trPr>
          <w:trHeight w:val="268"/>
        </w:trPr>
        <w:tc>
          <w:tcPr>
            <w:tcW w:w="703" w:type="dxa"/>
          </w:tcPr>
          <w:p w14:paraId="50A1263C" w14:textId="77777777" w:rsidR="00A426D4" w:rsidRPr="00E074D3" w:rsidRDefault="00A426D4" w:rsidP="000A4F3A">
            <w:pPr>
              <w:tabs>
                <w:tab w:val="left" w:pos="567"/>
              </w:tabs>
              <w:jc w:val="both"/>
            </w:pPr>
            <w:proofErr w:type="spellStart"/>
            <w:r w:rsidRPr="00E074D3">
              <w:t>S.No</w:t>
            </w:r>
            <w:proofErr w:type="spellEnd"/>
          </w:p>
        </w:tc>
        <w:tc>
          <w:tcPr>
            <w:tcW w:w="1390" w:type="dxa"/>
          </w:tcPr>
          <w:p w14:paraId="5144A8DB" w14:textId="77777777" w:rsidR="00A426D4" w:rsidRPr="00E074D3" w:rsidRDefault="00A426D4" w:rsidP="000A4F3A">
            <w:pPr>
              <w:tabs>
                <w:tab w:val="left" w:pos="567"/>
              </w:tabs>
              <w:jc w:val="both"/>
            </w:pPr>
            <w:r w:rsidRPr="00E074D3">
              <w:t>Country</w:t>
            </w:r>
          </w:p>
        </w:tc>
        <w:tc>
          <w:tcPr>
            <w:tcW w:w="3753" w:type="dxa"/>
          </w:tcPr>
          <w:p w14:paraId="520ECA53" w14:textId="77777777" w:rsidR="00A426D4" w:rsidRPr="00E074D3" w:rsidRDefault="00A426D4" w:rsidP="000A4F3A">
            <w:pPr>
              <w:tabs>
                <w:tab w:val="left" w:pos="567"/>
              </w:tabs>
              <w:jc w:val="both"/>
            </w:pPr>
            <w:r w:rsidRPr="00E074D3">
              <w:rPr>
                <w:b/>
              </w:rPr>
              <w:t>Main Challenges in Achieving Efficient Spectrum Valuation and Pricing</w:t>
            </w:r>
          </w:p>
        </w:tc>
        <w:tc>
          <w:tcPr>
            <w:tcW w:w="3509" w:type="dxa"/>
          </w:tcPr>
          <w:p w14:paraId="1C74BA28" w14:textId="3D1E367A" w:rsidR="00A426D4" w:rsidRPr="00E074D3" w:rsidRDefault="00A426D4" w:rsidP="000A4F3A">
            <w:pPr>
              <w:tabs>
                <w:tab w:val="left" w:pos="567"/>
              </w:tabs>
              <w:jc w:val="both"/>
              <w:rPr>
                <w:b/>
              </w:rPr>
            </w:pPr>
            <w:r w:rsidRPr="00E074D3">
              <w:rPr>
                <w:b/>
              </w:rPr>
              <w:t xml:space="preserve">How </w:t>
            </w:r>
            <w:r w:rsidR="00266CDA" w:rsidRPr="00E074D3">
              <w:rPr>
                <w:b/>
              </w:rPr>
              <w:t>can these challenges</w:t>
            </w:r>
            <w:r w:rsidRPr="00E074D3">
              <w:rPr>
                <w:b/>
              </w:rPr>
              <w:t xml:space="preserve"> be overcome?</w:t>
            </w:r>
          </w:p>
        </w:tc>
      </w:tr>
      <w:tr w:rsidR="00A426D4" w:rsidRPr="00E074D3" w14:paraId="63B0898A" w14:textId="77777777" w:rsidTr="000A4F3A">
        <w:trPr>
          <w:trHeight w:val="537"/>
        </w:trPr>
        <w:tc>
          <w:tcPr>
            <w:tcW w:w="703" w:type="dxa"/>
          </w:tcPr>
          <w:p w14:paraId="02E84AA5" w14:textId="77777777" w:rsidR="00A426D4" w:rsidRPr="00E074D3" w:rsidRDefault="00A426D4" w:rsidP="000A4F3A">
            <w:pPr>
              <w:tabs>
                <w:tab w:val="left" w:pos="567"/>
              </w:tabs>
              <w:jc w:val="both"/>
            </w:pPr>
            <w:r w:rsidRPr="00E074D3">
              <w:t>1</w:t>
            </w:r>
          </w:p>
        </w:tc>
        <w:tc>
          <w:tcPr>
            <w:tcW w:w="1390" w:type="dxa"/>
          </w:tcPr>
          <w:p w14:paraId="24843DE3" w14:textId="77777777" w:rsidR="00A426D4" w:rsidRPr="00E074D3" w:rsidRDefault="00A426D4" w:rsidP="000A4F3A">
            <w:pPr>
              <w:tabs>
                <w:tab w:val="left" w:pos="810"/>
              </w:tabs>
              <w:contextualSpacing/>
              <w:jc w:val="both"/>
            </w:pPr>
            <w:r w:rsidRPr="00E074D3">
              <w:t>Afghanistan</w:t>
            </w:r>
          </w:p>
        </w:tc>
        <w:tc>
          <w:tcPr>
            <w:tcW w:w="3753" w:type="dxa"/>
          </w:tcPr>
          <w:p w14:paraId="0046EBD0" w14:textId="77777777" w:rsidR="00A426D4" w:rsidRPr="00E074D3" w:rsidRDefault="00A426D4" w:rsidP="000A4F3A">
            <w:pPr>
              <w:tabs>
                <w:tab w:val="left" w:pos="497"/>
              </w:tabs>
              <w:contextualSpacing/>
              <w:jc w:val="both"/>
            </w:pPr>
            <w:r w:rsidRPr="00E074D3">
              <w:rPr>
                <w:bCs/>
              </w:rPr>
              <w:t xml:space="preserve">High number of operators, Lack of Spectrum </w:t>
            </w:r>
            <w:proofErr w:type="gramStart"/>
            <w:r w:rsidRPr="00E074D3">
              <w:rPr>
                <w:bCs/>
              </w:rPr>
              <w:t>Roadmap</w:t>
            </w:r>
            <w:proofErr w:type="gramEnd"/>
            <w:r w:rsidRPr="00E074D3">
              <w:rPr>
                <w:bCs/>
              </w:rPr>
              <w:t xml:space="preserve"> and policies for new technologies.</w:t>
            </w:r>
          </w:p>
        </w:tc>
        <w:tc>
          <w:tcPr>
            <w:tcW w:w="3509" w:type="dxa"/>
          </w:tcPr>
          <w:p w14:paraId="3BD13379" w14:textId="77777777" w:rsidR="00A426D4" w:rsidRPr="00E074D3" w:rsidRDefault="00A426D4" w:rsidP="000A4F3A">
            <w:pPr>
              <w:tabs>
                <w:tab w:val="left" w:pos="497"/>
              </w:tabs>
              <w:contextualSpacing/>
              <w:jc w:val="both"/>
              <w:rPr>
                <w:bCs/>
              </w:rPr>
            </w:pPr>
          </w:p>
        </w:tc>
      </w:tr>
      <w:tr w:rsidR="00A426D4" w:rsidRPr="00E074D3" w14:paraId="3FC5F692" w14:textId="77777777" w:rsidTr="000A4F3A">
        <w:trPr>
          <w:trHeight w:val="1075"/>
        </w:trPr>
        <w:tc>
          <w:tcPr>
            <w:tcW w:w="703" w:type="dxa"/>
          </w:tcPr>
          <w:p w14:paraId="06996088" w14:textId="77777777" w:rsidR="00A426D4" w:rsidRPr="00E074D3" w:rsidRDefault="00A426D4" w:rsidP="000A4F3A">
            <w:pPr>
              <w:tabs>
                <w:tab w:val="left" w:pos="567"/>
              </w:tabs>
              <w:jc w:val="both"/>
            </w:pPr>
            <w:r w:rsidRPr="00E074D3">
              <w:t>2</w:t>
            </w:r>
          </w:p>
        </w:tc>
        <w:tc>
          <w:tcPr>
            <w:tcW w:w="1390" w:type="dxa"/>
          </w:tcPr>
          <w:p w14:paraId="4518FC60" w14:textId="77777777" w:rsidR="00A426D4" w:rsidRPr="00E074D3" w:rsidRDefault="00A426D4" w:rsidP="000A4F3A">
            <w:pPr>
              <w:tabs>
                <w:tab w:val="left" w:pos="810"/>
              </w:tabs>
              <w:contextualSpacing/>
              <w:jc w:val="both"/>
            </w:pPr>
            <w:r w:rsidRPr="00E074D3">
              <w:t>Bangladesh</w:t>
            </w:r>
          </w:p>
        </w:tc>
        <w:tc>
          <w:tcPr>
            <w:tcW w:w="3753" w:type="dxa"/>
          </w:tcPr>
          <w:p w14:paraId="6A96C6D7" w14:textId="77777777" w:rsidR="00A426D4" w:rsidRPr="00E074D3" w:rsidRDefault="00A426D4" w:rsidP="000A4F3A">
            <w:pPr>
              <w:jc w:val="both"/>
            </w:pPr>
            <w:r w:rsidRPr="00E074D3">
              <w:t>Governments often prioritize maximizing revenue from spectrum auctions, which can lead to excessively high prices. This focus can limit investment in network infrastructure and reduce service quality. Expensive spectrum can lead to reduced capital for network improvements, causing issues like call drops and lower quality mobile services.</w:t>
            </w:r>
          </w:p>
        </w:tc>
        <w:tc>
          <w:tcPr>
            <w:tcW w:w="3509" w:type="dxa"/>
          </w:tcPr>
          <w:p w14:paraId="35570963" w14:textId="77777777" w:rsidR="00A426D4" w:rsidRPr="00E074D3" w:rsidRDefault="00A426D4" w:rsidP="000A4F3A">
            <w:pPr>
              <w:ind w:hanging="43"/>
              <w:jc w:val="both"/>
            </w:pPr>
            <w:r w:rsidRPr="00E074D3">
              <w:t>We can adopt the following:</w:t>
            </w:r>
          </w:p>
          <w:p w14:paraId="670FE84A" w14:textId="77777777" w:rsidR="00A426D4" w:rsidRPr="00E074D3" w:rsidRDefault="00A426D4" w:rsidP="000A4F3A">
            <w:pPr>
              <w:pStyle w:val="ListParagraph"/>
              <w:jc w:val="both"/>
            </w:pPr>
          </w:p>
          <w:p w14:paraId="684F4A1A" w14:textId="77777777" w:rsidR="00A426D4" w:rsidRPr="00E074D3" w:rsidRDefault="00A426D4" w:rsidP="00406FE9">
            <w:pPr>
              <w:pStyle w:val="ListParagraph"/>
              <w:numPr>
                <w:ilvl w:val="0"/>
                <w:numId w:val="11"/>
              </w:numPr>
              <w:ind w:left="720"/>
              <w:jc w:val="both"/>
            </w:pPr>
            <w:r w:rsidRPr="00E074D3">
              <w:t>Balanced Pricing Approach.</w:t>
            </w:r>
          </w:p>
          <w:p w14:paraId="44DAC4E0" w14:textId="77777777" w:rsidR="00A426D4" w:rsidRPr="00E074D3" w:rsidRDefault="00A426D4" w:rsidP="00406FE9">
            <w:pPr>
              <w:pStyle w:val="ListParagraph"/>
              <w:numPr>
                <w:ilvl w:val="0"/>
                <w:numId w:val="11"/>
              </w:numPr>
              <w:ind w:left="720"/>
              <w:jc w:val="both"/>
            </w:pPr>
            <w:r w:rsidRPr="00E074D3">
              <w:t>Regular Review and Adjustment</w:t>
            </w:r>
          </w:p>
          <w:p w14:paraId="17BFA1C4" w14:textId="77777777" w:rsidR="00A426D4" w:rsidRPr="00E074D3" w:rsidRDefault="00A426D4" w:rsidP="00406FE9">
            <w:pPr>
              <w:pStyle w:val="ListParagraph"/>
              <w:numPr>
                <w:ilvl w:val="0"/>
                <w:numId w:val="11"/>
              </w:numPr>
              <w:ind w:left="720"/>
              <w:jc w:val="both"/>
            </w:pPr>
            <w:r w:rsidRPr="00E074D3">
              <w:t xml:space="preserve">Regional Harmonization </w:t>
            </w:r>
          </w:p>
          <w:p w14:paraId="2DAD8E42" w14:textId="77777777" w:rsidR="00A426D4" w:rsidRPr="00E074D3" w:rsidRDefault="00A426D4" w:rsidP="00406FE9">
            <w:pPr>
              <w:pStyle w:val="ListParagraph"/>
              <w:numPr>
                <w:ilvl w:val="0"/>
                <w:numId w:val="11"/>
              </w:numPr>
              <w:ind w:left="720"/>
              <w:jc w:val="both"/>
            </w:pPr>
            <w:r w:rsidRPr="00E074D3">
              <w:t xml:space="preserve">Government and Industry Collaboration </w:t>
            </w:r>
          </w:p>
          <w:p w14:paraId="76373A56" w14:textId="77777777" w:rsidR="00A426D4" w:rsidRPr="00E074D3" w:rsidRDefault="00A426D4" w:rsidP="000A4F3A">
            <w:pPr>
              <w:jc w:val="both"/>
            </w:pPr>
          </w:p>
        </w:tc>
      </w:tr>
      <w:tr w:rsidR="00A426D4" w:rsidRPr="00E074D3" w14:paraId="589B81E1" w14:textId="77777777" w:rsidTr="000A4F3A">
        <w:trPr>
          <w:trHeight w:val="530"/>
        </w:trPr>
        <w:tc>
          <w:tcPr>
            <w:tcW w:w="703" w:type="dxa"/>
          </w:tcPr>
          <w:p w14:paraId="2891064C" w14:textId="77777777" w:rsidR="00A426D4" w:rsidRPr="00E074D3" w:rsidRDefault="00A426D4" w:rsidP="000A4F3A">
            <w:pPr>
              <w:tabs>
                <w:tab w:val="left" w:pos="567"/>
              </w:tabs>
              <w:jc w:val="both"/>
            </w:pPr>
            <w:r w:rsidRPr="00E074D3">
              <w:lastRenderedPageBreak/>
              <w:t>3</w:t>
            </w:r>
          </w:p>
        </w:tc>
        <w:tc>
          <w:tcPr>
            <w:tcW w:w="1390" w:type="dxa"/>
          </w:tcPr>
          <w:p w14:paraId="5EAB617B" w14:textId="77777777" w:rsidR="00A426D4" w:rsidRPr="00E074D3" w:rsidRDefault="00A426D4" w:rsidP="000A4F3A">
            <w:pPr>
              <w:tabs>
                <w:tab w:val="left" w:pos="810"/>
              </w:tabs>
              <w:contextualSpacing/>
              <w:jc w:val="both"/>
            </w:pPr>
            <w:r w:rsidRPr="00E074D3">
              <w:t>Bhutan</w:t>
            </w:r>
          </w:p>
        </w:tc>
        <w:tc>
          <w:tcPr>
            <w:tcW w:w="3753" w:type="dxa"/>
          </w:tcPr>
          <w:p w14:paraId="6FC79DA6" w14:textId="4B1CCCF9" w:rsidR="00A426D4" w:rsidRPr="00E074D3" w:rsidRDefault="00A426D4" w:rsidP="000A4F3A">
            <w:pPr>
              <w:jc w:val="both"/>
            </w:pPr>
            <w:r w:rsidRPr="00E074D3">
              <w:t>Government is not focused on maximizing revenue generation from spectrum</w:t>
            </w:r>
            <w:r w:rsidR="00266CDA" w:rsidRPr="00E074D3">
              <w:t xml:space="preserve">. </w:t>
            </w:r>
            <w:proofErr w:type="gramStart"/>
            <w:r w:rsidR="00266CDA" w:rsidRPr="00E074D3">
              <w:t>Instead</w:t>
            </w:r>
            <w:proofErr w:type="gramEnd"/>
            <w:r w:rsidRPr="00E074D3">
              <w:t xml:space="preserve"> it’s focused towards more innovation and expansion of telecom services thus facilitating service providers.</w:t>
            </w:r>
          </w:p>
        </w:tc>
        <w:tc>
          <w:tcPr>
            <w:tcW w:w="3509" w:type="dxa"/>
          </w:tcPr>
          <w:p w14:paraId="57F7CDB5" w14:textId="77777777" w:rsidR="00A426D4" w:rsidRPr="00E074D3" w:rsidRDefault="00A426D4" w:rsidP="000A4F3A">
            <w:pPr>
              <w:jc w:val="both"/>
            </w:pPr>
          </w:p>
        </w:tc>
      </w:tr>
      <w:tr w:rsidR="00A426D4" w:rsidRPr="00E074D3" w14:paraId="3A3A13A4" w14:textId="77777777" w:rsidTr="000A4F3A">
        <w:trPr>
          <w:trHeight w:val="620"/>
        </w:trPr>
        <w:tc>
          <w:tcPr>
            <w:tcW w:w="703" w:type="dxa"/>
          </w:tcPr>
          <w:p w14:paraId="60D26882" w14:textId="77777777" w:rsidR="00A426D4" w:rsidRPr="00E074D3" w:rsidRDefault="00A426D4" w:rsidP="000A4F3A">
            <w:pPr>
              <w:tabs>
                <w:tab w:val="left" w:pos="567"/>
              </w:tabs>
              <w:jc w:val="both"/>
            </w:pPr>
            <w:r w:rsidRPr="00E074D3">
              <w:t>4</w:t>
            </w:r>
          </w:p>
        </w:tc>
        <w:tc>
          <w:tcPr>
            <w:tcW w:w="1390" w:type="dxa"/>
          </w:tcPr>
          <w:p w14:paraId="03001FEB" w14:textId="77777777" w:rsidR="00A426D4" w:rsidRPr="00E074D3" w:rsidRDefault="00A426D4" w:rsidP="000A4F3A">
            <w:pPr>
              <w:tabs>
                <w:tab w:val="left" w:pos="810"/>
              </w:tabs>
              <w:contextualSpacing/>
              <w:jc w:val="both"/>
            </w:pPr>
            <w:r w:rsidRPr="00E074D3">
              <w:t>India</w:t>
            </w:r>
          </w:p>
        </w:tc>
        <w:tc>
          <w:tcPr>
            <w:tcW w:w="3753" w:type="dxa"/>
          </w:tcPr>
          <w:p w14:paraId="36D521EF" w14:textId="77777777" w:rsidR="00A426D4" w:rsidRPr="00E074D3" w:rsidRDefault="00A426D4" w:rsidP="000A4F3A">
            <w:pPr>
              <w:tabs>
                <w:tab w:val="left" w:pos="810"/>
              </w:tabs>
              <w:contextualSpacing/>
              <w:jc w:val="both"/>
            </w:pPr>
            <w:r w:rsidRPr="00E074D3">
              <w:t>The key objectives of the valuation exercise are to ensure the efficient use of spectrum, foster competition, and facilitate the orderly development of the sector.</w:t>
            </w:r>
          </w:p>
        </w:tc>
        <w:tc>
          <w:tcPr>
            <w:tcW w:w="3509" w:type="dxa"/>
          </w:tcPr>
          <w:p w14:paraId="2983A412" w14:textId="77777777" w:rsidR="00A426D4" w:rsidRPr="00E074D3" w:rsidRDefault="00A426D4" w:rsidP="000A4F3A">
            <w:pPr>
              <w:tabs>
                <w:tab w:val="left" w:pos="810"/>
              </w:tabs>
              <w:contextualSpacing/>
              <w:jc w:val="both"/>
            </w:pPr>
          </w:p>
        </w:tc>
      </w:tr>
      <w:tr w:rsidR="00A426D4" w:rsidRPr="00E074D3" w14:paraId="03F8BCCA" w14:textId="77777777" w:rsidTr="000A4F3A">
        <w:trPr>
          <w:trHeight w:val="1332"/>
        </w:trPr>
        <w:tc>
          <w:tcPr>
            <w:tcW w:w="703" w:type="dxa"/>
          </w:tcPr>
          <w:p w14:paraId="611050E5" w14:textId="77777777" w:rsidR="00A426D4" w:rsidRPr="00E074D3" w:rsidRDefault="00A426D4" w:rsidP="000A4F3A">
            <w:pPr>
              <w:tabs>
                <w:tab w:val="left" w:pos="567"/>
              </w:tabs>
              <w:jc w:val="both"/>
            </w:pPr>
            <w:r w:rsidRPr="00E074D3">
              <w:t>5</w:t>
            </w:r>
          </w:p>
        </w:tc>
        <w:tc>
          <w:tcPr>
            <w:tcW w:w="1390" w:type="dxa"/>
          </w:tcPr>
          <w:p w14:paraId="49FC449F" w14:textId="77777777" w:rsidR="00A426D4" w:rsidRPr="00E074D3" w:rsidRDefault="00A426D4" w:rsidP="000A4F3A">
            <w:pPr>
              <w:tabs>
                <w:tab w:val="left" w:pos="810"/>
              </w:tabs>
              <w:contextualSpacing/>
              <w:jc w:val="both"/>
            </w:pPr>
            <w:r w:rsidRPr="00E074D3">
              <w:t>Iran</w:t>
            </w:r>
          </w:p>
        </w:tc>
        <w:tc>
          <w:tcPr>
            <w:tcW w:w="3753" w:type="dxa"/>
          </w:tcPr>
          <w:p w14:paraId="6DE16306" w14:textId="775BEAB5" w:rsidR="00A426D4" w:rsidRPr="00E074D3" w:rsidRDefault="00A426D4" w:rsidP="000A4F3A">
            <w:pPr>
              <w:tabs>
                <w:tab w:val="left" w:pos="810"/>
              </w:tabs>
              <w:contextualSpacing/>
              <w:jc w:val="both"/>
              <w:rPr>
                <w:rFonts w:eastAsia="Times New Roman"/>
                <w:color w:val="202124"/>
                <w:szCs w:val="16"/>
              </w:rPr>
            </w:pPr>
            <w:r w:rsidRPr="00E074D3">
              <w:rPr>
                <w:rStyle w:val="rynqvb"/>
                <w:lang w:val="en"/>
              </w:rPr>
              <w:t xml:space="preserve">According to the type of pricing calculation, the challenges ahead are different, for example, in the method of calculating PPMP, the comparative study of countries in recent years, including the technology license period, is important in comparison with the conditions considered for handing over. In </w:t>
            </w:r>
            <w:r w:rsidR="00266CDA" w:rsidRPr="00E074D3">
              <w:rPr>
                <w:rStyle w:val="rynqvb"/>
                <w:lang w:val="en"/>
              </w:rPr>
              <w:t>the case</w:t>
            </w:r>
            <w:r w:rsidRPr="00E074D3">
              <w:rPr>
                <w:rStyle w:val="rynqvb"/>
                <w:lang w:val="en"/>
              </w:rPr>
              <w:t xml:space="preserve"> of predicting the amount of income from the </w:t>
            </w:r>
            <w:r w:rsidR="002D2DEB" w:rsidRPr="00E074D3">
              <w:rPr>
                <w:rStyle w:val="rynqvb"/>
                <w:lang w:val="en"/>
              </w:rPr>
              <w:t xml:space="preserve">assigned </w:t>
            </w:r>
            <w:r w:rsidRPr="00E074D3">
              <w:rPr>
                <w:rStyle w:val="rynqvb"/>
                <w:lang w:val="en"/>
              </w:rPr>
              <w:t>frequency band, it is very important to simulate the desired parameters in terms of closeness to reality.</w:t>
            </w:r>
          </w:p>
        </w:tc>
        <w:tc>
          <w:tcPr>
            <w:tcW w:w="3509" w:type="dxa"/>
          </w:tcPr>
          <w:p w14:paraId="7AA0C028" w14:textId="77777777" w:rsidR="00A426D4" w:rsidRPr="00E074D3" w:rsidRDefault="00A426D4" w:rsidP="000A4F3A">
            <w:pPr>
              <w:tabs>
                <w:tab w:val="left" w:pos="810"/>
              </w:tabs>
              <w:contextualSpacing/>
              <w:jc w:val="both"/>
              <w:rPr>
                <w:rStyle w:val="rynqvb"/>
                <w:lang w:val="en"/>
              </w:rPr>
            </w:pPr>
          </w:p>
        </w:tc>
      </w:tr>
      <w:tr w:rsidR="00A426D4" w:rsidRPr="00E074D3" w14:paraId="5A0D277F" w14:textId="77777777" w:rsidTr="000A4F3A">
        <w:trPr>
          <w:trHeight w:val="537"/>
        </w:trPr>
        <w:tc>
          <w:tcPr>
            <w:tcW w:w="703" w:type="dxa"/>
          </w:tcPr>
          <w:p w14:paraId="786F4767" w14:textId="77777777" w:rsidR="00A426D4" w:rsidRPr="00E074D3" w:rsidRDefault="00A426D4" w:rsidP="000A4F3A">
            <w:pPr>
              <w:tabs>
                <w:tab w:val="left" w:pos="567"/>
              </w:tabs>
              <w:jc w:val="both"/>
            </w:pPr>
            <w:r w:rsidRPr="00E074D3">
              <w:t>6</w:t>
            </w:r>
          </w:p>
        </w:tc>
        <w:tc>
          <w:tcPr>
            <w:tcW w:w="1390" w:type="dxa"/>
          </w:tcPr>
          <w:p w14:paraId="60133932" w14:textId="77777777" w:rsidR="00A426D4" w:rsidRPr="00E074D3" w:rsidRDefault="00A426D4" w:rsidP="000A4F3A">
            <w:pPr>
              <w:tabs>
                <w:tab w:val="left" w:pos="810"/>
              </w:tabs>
              <w:contextualSpacing/>
              <w:jc w:val="both"/>
            </w:pPr>
            <w:r w:rsidRPr="00E074D3">
              <w:t>Maldives</w:t>
            </w:r>
          </w:p>
        </w:tc>
        <w:tc>
          <w:tcPr>
            <w:tcW w:w="3753" w:type="dxa"/>
          </w:tcPr>
          <w:p w14:paraId="5C8619E4" w14:textId="5DE56D5E" w:rsidR="00A426D4" w:rsidRPr="00E074D3" w:rsidRDefault="00A426D4" w:rsidP="000A4F3A">
            <w:pPr>
              <w:tabs>
                <w:tab w:val="left" w:pos="810"/>
              </w:tabs>
              <w:contextualSpacing/>
              <w:jc w:val="both"/>
            </w:pPr>
            <w:r w:rsidRPr="00E074D3">
              <w:t xml:space="preserve">From zero pricing (included in </w:t>
            </w:r>
            <w:r w:rsidR="00266CDA" w:rsidRPr="00E074D3">
              <w:t>license</w:t>
            </w:r>
            <w:r w:rsidRPr="00E074D3">
              <w:t xml:space="preserve"> fees) to reasonable fees , not so high to hinder industry development, not auctions.</w:t>
            </w:r>
          </w:p>
          <w:p w14:paraId="1F9C1ACB" w14:textId="77777777" w:rsidR="00A426D4" w:rsidRPr="00E074D3" w:rsidRDefault="00A426D4" w:rsidP="000A4F3A">
            <w:pPr>
              <w:tabs>
                <w:tab w:val="left" w:pos="720"/>
              </w:tabs>
              <w:contextualSpacing/>
              <w:jc w:val="both"/>
            </w:pPr>
          </w:p>
        </w:tc>
        <w:tc>
          <w:tcPr>
            <w:tcW w:w="3509" w:type="dxa"/>
          </w:tcPr>
          <w:p w14:paraId="42BCA4DA" w14:textId="77777777" w:rsidR="00A426D4" w:rsidRPr="00E074D3" w:rsidRDefault="00A426D4" w:rsidP="000A4F3A">
            <w:pPr>
              <w:tabs>
                <w:tab w:val="left" w:pos="810"/>
              </w:tabs>
              <w:contextualSpacing/>
              <w:jc w:val="both"/>
            </w:pPr>
          </w:p>
        </w:tc>
      </w:tr>
      <w:tr w:rsidR="00A426D4" w:rsidRPr="00E074D3" w14:paraId="3C152F48" w14:textId="77777777" w:rsidTr="000A4F3A">
        <w:trPr>
          <w:trHeight w:val="602"/>
        </w:trPr>
        <w:tc>
          <w:tcPr>
            <w:tcW w:w="703" w:type="dxa"/>
          </w:tcPr>
          <w:p w14:paraId="45B106FB" w14:textId="77777777" w:rsidR="00A426D4" w:rsidRPr="00E074D3" w:rsidRDefault="00A426D4" w:rsidP="000A4F3A">
            <w:pPr>
              <w:tabs>
                <w:tab w:val="left" w:pos="567"/>
              </w:tabs>
              <w:jc w:val="both"/>
            </w:pPr>
            <w:r w:rsidRPr="00E074D3">
              <w:t>7</w:t>
            </w:r>
          </w:p>
        </w:tc>
        <w:tc>
          <w:tcPr>
            <w:tcW w:w="1390" w:type="dxa"/>
          </w:tcPr>
          <w:p w14:paraId="3365AED7" w14:textId="77777777" w:rsidR="00A426D4" w:rsidRPr="00E074D3" w:rsidRDefault="00A426D4" w:rsidP="000A4F3A">
            <w:pPr>
              <w:tabs>
                <w:tab w:val="left" w:pos="810"/>
              </w:tabs>
              <w:contextualSpacing/>
              <w:jc w:val="both"/>
            </w:pPr>
            <w:r w:rsidRPr="00E074D3">
              <w:t>Nepal</w:t>
            </w:r>
          </w:p>
        </w:tc>
        <w:tc>
          <w:tcPr>
            <w:tcW w:w="3753" w:type="dxa"/>
          </w:tcPr>
          <w:p w14:paraId="5EF137E9" w14:textId="77777777" w:rsidR="00A426D4" w:rsidRPr="00E074D3" w:rsidRDefault="00A426D4" w:rsidP="000A4F3A">
            <w:pPr>
              <w:tabs>
                <w:tab w:val="left" w:pos="810"/>
              </w:tabs>
              <w:contextualSpacing/>
              <w:jc w:val="both"/>
            </w:pPr>
            <w:r w:rsidRPr="00E074D3">
              <w:t>Limited competition in cellular market is the main challenge faced in achieving efficient spectrum valuation and pricing in Nepal</w:t>
            </w:r>
          </w:p>
        </w:tc>
        <w:tc>
          <w:tcPr>
            <w:tcW w:w="3509" w:type="dxa"/>
          </w:tcPr>
          <w:p w14:paraId="66FABC42" w14:textId="77777777" w:rsidR="00A426D4" w:rsidRPr="00E074D3" w:rsidRDefault="00A426D4" w:rsidP="000A4F3A">
            <w:pPr>
              <w:tabs>
                <w:tab w:val="left" w:pos="810"/>
              </w:tabs>
              <w:contextualSpacing/>
              <w:jc w:val="both"/>
            </w:pPr>
          </w:p>
        </w:tc>
      </w:tr>
      <w:tr w:rsidR="00A426D4" w:rsidRPr="00E074D3" w14:paraId="41CF381A" w14:textId="77777777" w:rsidTr="000A4F3A">
        <w:trPr>
          <w:trHeight w:val="296"/>
        </w:trPr>
        <w:tc>
          <w:tcPr>
            <w:tcW w:w="703" w:type="dxa"/>
          </w:tcPr>
          <w:p w14:paraId="13C3A7F0" w14:textId="77777777" w:rsidR="00A426D4" w:rsidRPr="00E074D3" w:rsidRDefault="00A426D4" w:rsidP="000A4F3A">
            <w:pPr>
              <w:tabs>
                <w:tab w:val="left" w:pos="567"/>
              </w:tabs>
              <w:jc w:val="both"/>
            </w:pPr>
            <w:r w:rsidRPr="00E074D3">
              <w:t>8</w:t>
            </w:r>
          </w:p>
        </w:tc>
        <w:tc>
          <w:tcPr>
            <w:tcW w:w="1390" w:type="dxa"/>
          </w:tcPr>
          <w:p w14:paraId="540E604D" w14:textId="77777777" w:rsidR="00A426D4" w:rsidRPr="00E074D3" w:rsidRDefault="00A426D4" w:rsidP="000A4F3A">
            <w:pPr>
              <w:tabs>
                <w:tab w:val="left" w:pos="810"/>
              </w:tabs>
              <w:contextualSpacing/>
              <w:jc w:val="both"/>
            </w:pPr>
            <w:r w:rsidRPr="00E074D3">
              <w:t>Pakistan</w:t>
            </w:r>
          </w:p>
        </w:tc>
        <w:tc>
          <w:tcPr>
            <w:tcW w:w="3753" w:type="dxa"/>
            <w:shd w:val="clear" w:color="auto" w:fill="FFFFFF" w:themeFill="background1"/>
          </w:tcPr>
          <w:p w14:paraId="46915A11" w14:textId="77777777" w:rsidR="00A426D4" w:rsidRPr="00E074D3" w:rsidRDefault="00A426D4" w:rsidP="000A4F3A">
            <w:pPr>
              <w:tabs>
                <w:tab w:val="left" w:pos="810"/>
              </w:tabs>
              <w:contextualSpacing/>
              <w:jc w:val="both"/>
            </w:pPr>
            <w:r w:rsidRPr="00E074D3">
              <w:t>Un-availability of detailed operator level data for determining spectrum valuation</w:t>
            </w:r>
          </w:p>
          <w:p w14:paraId="51390DD3" w14:textId="77777777" w:rsidR="00A426D4" w:rsidRPr="00E074D3" w:rsidRDefault="00A426D4" w:rsidP="000A4F3A">
            <w:pPr>
              <w:tabs>
                <w:tab w:val="left" w:pos="720"/>
              </w:tabs>
              <w:contextualSpacing/>
              <w:jc w:val="both"/>
            </w:pPr>
            <w:r w:rsidRPr="00E074D3">
              <w:t>Price in USD</w:t>
            </w:r>
          </w:p>
          <w:p w14:paraId="14D434B7" w14:textId="77777777" w:rsidR="00A426D4" w:rsidRPr="00E074D3" w:rsidRDefault="00A426D4" w:rsidP="000A4F3A">
            <w:pPr>
              <w:tabs>
                <w:tab w:val="left" w:pos="720"/>
              </w:tabs>
              <w:contextualSpacing/>
              <w:jc w:val="both"/>
            </w:pPr>
            <w:r w:rsidRPr="00E074D3">
              <w:t>Govt’s objective to generate reasonable revenue stream from spectrum auction</w:t>
            </w:r>
          </w:p>
        </w:tc>
        <w:tc>
          <w:tcPr>
            <w:tcW w:w="3509" w:type="dxa"/>
            <w:shd w:val="clear" w:color="auto" w:fill="FFFFFF" w:themeFill="background1"/>
          </w:tcPr>
          <w:p w14:paraId="2BF71AE3" w14:textId="77777777" w:rsidR="00A426D4" w:rsidRPr="00E074D3" w:rsidRDefault="00A426D4" w:rsidP="000A4F3A">
            <w:pPr>
              <w:tabs>
                <w:tab w:val="left" w:pos="810"/>
              </w:tabs>
              <w:contextualSpacing/>
              <w:jc w:val="both"/>
            </w:pPr>
            <w:r w:rsidRPr="00E074D3">
              <w:t>To overcome these challenges, spectrum pricing can be determined with the prime objective of proliferation of broadband and digitization of society and economy. Flexible payment options to the operators to enable them to invest in infrastructure.</w:t>
            </w:r>
          </w:p>
        </w:tc>
      </w:tr>
      <w:tr w:rsidR="00A426D4" w:rsidRPr="00E074D3" w14:paraId="13402A70" w14:textId="77777777" w:rsidTr="000A4F3A">
        <w:trPr>
          <w:trHeight w:val="268"/>
        </w:trPr>
        <w:tc>
          <w:tcPr>
            <w:tcW w:w="703" w:type="dxa"/>
          </w:tcPr>
          <w:p w14:paraId="45A81BC8" w14:textId="77777777" w:rsidR="00A426D4" w:rsidRPr="00E074D3" w:rsidRDefault="00A426D4" w:rsidP="000A4F3A">
            <w:pPr>
              <w:tabs>
                <w:tab w:val="left" w:pos="567"/>
              </w:tabs>
              <w:jc w:val="both"/>
            </w:pPr>
            <w:r w:rsidRPr="00E074D3">
              <w:t>9</w:t>
            </w:r>
          </w:p>
        </w:tc>
        <w:tc>
          <w:tcPr>
            <w:tcW w:w="1390" w:type="dxa"/>
          </w:tcPr>
          <w:p w14:paraId="5D3E956E" w14:textId="77777777" w:rsidR="00A426D4" w:rsidRPr="00E074D3" w:rsidRDefault="00A426D4" w:rsidP="000A4F3A">
            <w:pPr>
              <w:tabs>
                <w:tab w:val="left" w:pos="810"/>
              </w:tabs>
              <w:contextualSpacing/>
              <w:jc w:val="both"/>
            </w:pPr>
            <w:r w:rsidRPr="00E074D3">
              <w:t>Sri Lanka</w:t>
            </w:r>
          </w:p>
        </w:tc>
        <w:tc>
          <w:tcPr>
            <w:tcW w:w="3753" w:type="dxa"/>
          </w:tcPr>
          <w:p w14:paraId="44F78BA1" w14:textId="77777777" w:rsidR="00A426D4" w:rsidRPr="00E074D3" w:rsidRDefault="00A426D4" w:rsidP="000A4F3A">
            <w:pPr>
              <w:tabs>
                <w:tab w:val="left" w:pos="810"/>
              </w:tabs>
              <w:contextualSpacing/>
              <w:jc w:val="both"/>
            </w:pPr>
            <w:r w:rsidRPr="00E074D3">
              <w:rPr>
                <w:iCs/>
              </w:rPr>
              <w:t xml:space="preserve">Dependent of financial capabilities of some operator’s frequency fees are not affordable for them. </w:t>
            </w:r>
          </w:p>
        </w:tc>
        <w:tc>
          <w:tcPr>
            <w:tcW w:w="3509" w:type="dxa"/>
          </w:tcPr>
          <w:p w14:paraId="67B48431" w14:textId="77777777" w:rsidR="00A426D4" w:rsidRPr="00E074D3" w:rsidRDefault="00A426D4" w:rsidP="000A4F3A">
            <w:pPr>
              <w:tabs>
                <w:tab w:val="left" w:pos="810"/>
              </w:tabs>
              <w:contextualSpacing/>
              <w:jc w:val="both"/>
              <w:rPr>
                <w:iCs/>
              </w:rPr>
            </w:pPr>
            <w:r w:rsidRPr="00E074D3">
              <w:rPr>
                <w:iCs/>
              </w:rPr>
              <w:t>To overcome this challenge, it is necessary to use asymmetric regulations.</w:t>
            </w:r>
          </w:p>
        </w:tc>
      </w:tr>
    </w:tbl>
    <w:p w14:paraId="1FA8CDFA" w14:textId="77777777" w:rsidR="00A426D4" w:rsidRPr="00E074D3" w:rsidRDefault="00A426D4" w:rsidP="00A426D4">
      <w:pPr>
        <w:tabs>
          <w:tab w:val="left" w:pos="810"/>
        </w:tabs>
        <w:ind w:left="720" w:hanging="720"/>
        <w:contextualSpacing/>
        <w:jc w:val="both"/>
        <w:rPr>
          <w:b/>
        </w:rPr>
      </w:pPr>
      <w:r w:rsidRPr="00E074D3">
        <w:rPr>
          <w:b/>
        </w:rPr>
        <w:lastRenderedPageBreak/>
        <w:t xml:space="preserve"> </w:t>
      </w:r>
    </w:p>
    <w:p w14:paraId="29F2A7A5" w14:textId="45A19713" w:rsidR="00A426D4" w:rsidRPr="00E074D3" w:rsidRDefault="00A426D4" w:rsidP="00A426D4">
      <w:pPr>
        <w:tabs>
          <w:tab w:val="left" w:pos="810"/>
        </w:tabs>
        <w:ind w:left="720" w:hanging="720"/>
        <w:contextualSpacing/>
        <w:jc w:val="both"/>
        <w:rPr>
          <w:b/>
        </w:rPr>
      </w:pPr>
      <w:r w:rsidRPr="00E074D3">
        <w:rPr>
          <w:b/>
        </w:rPr>
        <w:t>Q14.</w:t>
      </w:r>
      <w:r w:rsidRPr="00E074D3">
        <w:rPr>
          <w:b/>
        </w:rPr>
        <w:tab/>
      </w:r>
      <w:r w:rsidR="00266CDA" w:rsidRPr="00E074D3">
        <w:rPr>
          <w:b/>
        </w:rPr>
        <w:t>Are</w:t>
      </w:r>
      <w:r w:rsidRPr="00E074D3">
        <w:rPr>
          <w:b/>
        </w:rPr>
        <w:t xml:space="preserve"> there any annual fee/charges for access spectrum in addition to one-time auction winning price/award price? If yes, kindly provide details.</w:t>
      </w:r>
    </w:p>
    <w:p w14:paraId="5D1624C7" w14:textId="77777777" w:rsidR="00A426D4" w:rsidRPr="00E074D3" w:rsidRDefault="00A426D4" w:rsidP="00A426D4">
      <w:pPr>
        <w:tabs>
          <w:tab w:val="left" w:pos="810"/>
        </w:tabs>
        <w:ind w:left="720" w:hanging="720"/>
        <w:contextualSpacing/>
        <w:jc w:val="both"/>
        <w:rPr>
          <w:b/>
        </w:rPr>
      </w:pPr>
    </w:p>
    <w:tbl>
      <w:tblPr>
        <w:tblStyle w:val="TableGrid"/>
        <w:tblW w:w="10034" w:type="dxa"/>
        <w:tblLook w:val="04A0" w:firstRow="1" w:lastRow="0" w:firstColumn="1" w:lastColumn="0" w:noHBand="0" w:noVBand="1"/>
      </w:tblPr>
      <w:tblGrid>
        <w:gridCol w:w="703"/>
        <w:gridCol w:w="1390"/>
        <w:gridCol w:w="7941"/>
      </w:tblGrid>
      <w:tr w:rsidR="00A426D4" w:rsidRPr="00E074D3" w14:paraId="13BC1AF1" w14:textId="77777777" w:rsidTr="000A4F3A">
        <w:trPr>
          <w:trHeight w:val="268"/>
        </w:trPr>
        <w:tc>
          <w:tcPr>
            <w:tcW w:w="637" w:type="dxa"/>
          </w:tcPr>
          <w:p w14:paraId="358DDD35" w14:textId="77777777" w:rsidR="00A426D4" w:rsidRPr="00E074D3" w:rsidRDefault="00A426D4" w:rsidP="000A4F3A">
            <w:pPr>
              <w:tabs>
                <w:tab w:val="left" w:pos="567"/>
              </w:tabs>
              <w:jc w:val="both"/>
            </w:pPr>
            <w:proofErr w:type="spellStart"/>
            <w:r w:rsidRPr="00E074D3">
              <w:t>S.No</w:t>
            </w:r>
            <w:proofErr w:type="spellEnd"/>
          </w:p>
        </w:tc>
        <w:tc>
          <w:tcPr>
            <w:tcW w:w="1259" w:type="dxa"/>
          </w:tcPr>
          <w:p w14:paraId="1E6BF7D9" w14:textId="77777777" w:rsidR="00A426D4" w:rsidRPr="00E074D3" w:rsidRDefault="00A426D4" w:rsidP="000A4F3A">
            <w:pPr>
              <w:tabs>
                <w:tab w:val="left" w:pos="567"/>
              </w:tabs>
              <w:jc w:val="both"/>
            </w:pPr>
            <w:r w:rsidRPr="00E074D3">
              <w:t>Country</w:t>
            </w:r>
          </w:p>
        </w:tc>
        <w:tc>
          <w:tcPr>
            <w:tcW w:w="8138" w:type="dxa"/>
          </w:tcPr>
          <w:p w14:paraId="2F0FFF26" w14:textId="632D8B44" w:rsidR="00A426D4" w:rsidRPr="00E074D3" w:rsidRDefault="00266CDA" w:rsidP="000A4F3A">
            <w:pPr>
              <w:tabs>
                <w:tab w:val="left" w:pos="567"/>
              </w:tabs>
              <w:jc w:val="both"/>
            </w:pPr>
            <w:r w:rsidRPr="00E074D3">
              <w:rPr>
                <w:b/>
              </w:rPr>
              <w:t>Are</w:t>
            </w:r>
            <w:r w:rsidR="00A426D4" w:rsidRPr="00E074D3">
              <w:rPr>
                <w:b/>
              </w:rPr>
              <w:t xml:space="preserve"> there any annual fee/charges for access spectrum in addition to one-time auction winning price/award price</w:t>
            </w:r>
          </w:p>
        </w:tc>
      </w:tr>
      <w:tr w:rsidR="00A426D4" w:rsidRPr="00E074D3" w14:paraId="504D14BC" w14:textId="77777777" w:rsidTr="000A4F3A">
        <w:trPr>
          <w:trHeight w:val="537"/>
        </w:trPr>
        <w:tc>
          <w:tcPr>
            <w:tcW w:w="637" w:type="dxa"/>
          </w:tcPr>
          <w:p w14:paraId="326243A1" w14:textId="77777777" w:rsidR="00A426D4" w:rsidRPr="00E074D3" w:rsidRDefault="00A426D4" w:rsidP="000A4F3A">
            <w:pPr>
              <w:tabs>
                <w:tab w:val="left" w:pos="567"/>
              </w:tabs>
              <w:jc w:val="both"/>
            </w:pPr>
            <w:r w:rsidRPr="00E074D3">
              <w:t>1</w:t>
            </w:r>
          </w:p>
        </w:tc>
        <w:tc>
          <w:tcPr>
            <w:tcW w:w="1259" w:type="dxa"/>
          </w:tcPr>
          <w:p w14:paraId="7EC9342D" w14:textId="77777777" w:rsidR="00A426D4" w:rsidRPr="00E074D3" w:rsidRDefault="00A426D4" w:rsidP="000A4F3A">
            <w:pPr>
              <w:tabs>
                <w:tab w:val="left" w:pos="810"/>
              </w:tabs>
              <w:contextualSpacing/>
              <w:jc w:val="both"/>
            </w:pPr>
            <w:r w:rsidRPr="00E074D3">
              <w:t>Afghanistan</w:t>
            </w:r>
          </w:p>
        </w:tc>
        <w:tc>
          <w:tcPr>
            <w:tcW w:w="8138" w:type="dxa"/>
          </w:tcPr>
          <w:p w14:paraId="07E3A780" w14:textId="77777777" w:rsidR="00A426D4" w:rsidRPr="00E074D3" w:rsidRDefault="00A426D4" w:rsidP="000A4F3A">
            <w:pPr>
              <w:tabs>
                <w:tab w:val="left" w:pos="810"/>
              </w:tabs>
              <w:contextualSpacing/>
              <w:jc w:val="both"/>
              <w:rPr>
                <w:bCs/>
              </w:rPr>
            </w:pPr>
            <w:r w:rsidRPr="00E074D3">
              <w:rPr>
                <w:bCs/>
              </w:rPr>
              <w:t xml:space="preserve">Yes, </w:t>
            </w:r>
          </w:p>
          <w:p w14:paraId="439D846F" w14:textId="77777777" w:rsidR="00A426D4" w:rsidRPr="00E074D3" w:rsidRDefault="00A426D4" w:rsidP="000A4F3A">
            <w:pPr>
              <w:tabs>
                <w:tab w:val="left" w:pos="810"/>
              </w:tabs>
              <w:contextualSpacing/>
              <w:jc w:val="both"/>
              <w:rPr>
                <w:bCs/>
              </w:rPr>
            </w:pPr>
            <w:r w:rsidRPr="00E074D3">
              <w:rPr>
                <w:bCs/>
              </w:rPr>
              <w:t xml:space="preserve">Annual Spectrum Fee= USD 4000 per 200 </w:t>
            </w:r>
            <w:proofErr w:type="spellStart"/>
            <w:r w:rsidRPr="00E074D3">
              <w:rPr>
                <w:bCs/>
              </w:rPr>
              <w:t>KHz</w:t>
            </w:r>
            <w:proofErr w:type="spellEnd"/>
            <w:r w:rsidRPr="00E074D3">
              <w:rPr>
                <w:bCs/>
              </w:rPr>
              <w:t xml:space="preserve"> </w:t>
            </w:r>
          </w:p>
          <w:p w14:paraId="0CEE733D" w14:textId="77777777" w:rsidR="00A426D4" w:rsidRPr="00E074D3" w:rsidRDefault="00A426D4" w:rsidP="000A4F3A">
            <w:pPr>
              <w:tabs>
                <w:tab w:val="left" w:pos="810"/>
              </w:tabs>
              <w:contextualSpacing/>
              <w:jc w:val="both"/>
              <w:rPr>
                <w:bCs/>
              </w:rPr>
            </w:pPr>
            <w:r w:rsidRPr="00E074D3">
              <w:rPr>
                <w:bCs/>
              </w:rPr>
              <w:t xml:space="preserve">In March 2024 Auction, Increased to: </w:t>
            </w:r>
          </w:p>
          <w:p w14:paraId="32C7A7A1" w14:textId="6544A7F6" w:rsidR="00A426D4" w:rsidRPr="00E074D3" w:rsidRDefault="00A426D4" w:rsidP="000A4F3A">
            <w:pPr>
              <w:tabs>
                <w:tab w:val="left" w:pos="810"/>
              </w:tabs>
              <w:contextualSpacing/>
              <w:jc w:val="both"/>
              <w:rPr>
                <w:bCs/>
              </w:rPr>
            </w:pPr>
            <w:r w:rsidRPr="00E074D3">
              <w:rPr>
                <w:bCs/>
              </w:rPr>
              <w:t>Annual Spectrum Fee = USD 4400 per 200 KHz.</w:t>
            </w:r>
          </w:p>
          <w:p w14:paraId="3076955E" w14:textId="77777777" w:rsidR="00A426D4" w:rsidRPr="00E074D3" w:rsidRDefault="00A426D4" w:rsidP="000A4F3A">
            <w:pPr>
              <w:tabs>
                <w:tab w:val="left" w:pos="497"/>
              </w:tabs>
              <w:contextualSpacing/>
              <w:jc w:val="both"/>
            </w:pPr>
          </w:p>
        </w:tc>
      </w:tr>
      <w:tr w:rsidR="00A426D4" w:rsidRPr="00E074D3" w14:paraId="517F97CE" w14:textId="77777777" w:rsidTr="000A4F3A">
        <w:trPr>
          <w:trHeight w:val="1075"/>
        </w:trPr>
        <w:tc>
          <w:tcPr>
            <w:tcW w:w="637" w:type="dxa"/>
          </w:tcPr>
          <w:p w14:paraId="3821451E" w14:textId="77777777" w:rsidR="00A426D4" w:rsidRPr="00E074D3" w:rsidRDefault="00A426D4" w:rsidP="000A4F3A">
            <w:pPr>
              <w:tabs>
                <w:tab w:val="left" w:pos="567"/>
              </w:tabs>
              <w:jc w:val="both"/>
            </w:pPr>
            <w:r w:rsidRPr="00E074D3">
              <w:t>2</w:t>
            </w:r>
          </w:p>
        </w:tc>
        <w:tc>
          <w:tcPr>
            <w:tcW w:w="1259" w:type="dxa"/>
          </w:tcPr>
          <w:p w14:paraId="6F655B0D" w14:textId="77777777" w:rsidR="00A426D4" w:rsidRPr="00E074D3" w:rsidRDefault="00A426D4" w:rsidP="000A4F3A">
            <w:pPr>
              <w:tabs>
                <w:tab w:val="left" w:pos="810"/>
              </w:tabs>
              <w:contextualSpacing/>
              <w:jc w:val="both"/>
            </w:pPr>
            <w:r w:rsidRPr="00E074D3">
              <w:t>Bangladesh</w:t>
            </w:r>
          </w:p>
        </w:tc>
        <w:tc>
          <w:tcPr>
            <w:tcW w:w="8138" w:type="dxa"/>
          </w:tcPr>
          <w:p w14:paraId="1E62E2AF" w14:textId="77777777" w:rsidR="00A426D4" w:rsidRPr="00E074D3" w:rsidRDefault="00A426D4" w:rsidP="000A4F3A">
            <w:pPr>
              <w:contextualSpacing/>
              <w:jc w:val="both"/>
            </w:pPr>
            <w:r w:rsidRPr="00E074D3">
              <w:t xml:space="preserve">Yes. </w:t>
            </w:r>
          </w:p>
          <w:p w14:paraId="529F08D9" w14:textId="77777777" w:rsidR="00A426D4" w:rsidRPr="00E074D3" w:rsidRDefault="00A426D4" w:rsidP="000A4F3A">
            <w:pPr>
              <w:contextualSpacing/>
              <w:jc w:val="both"/>
            </w:pPr>
            <w:r w:rsidRPr="00E074D3">
              <w:t>Annual Spectrum Usage Fee (AUF) = STU X CF X (BW X BF) X AF</w:t>
            </w:r>
          </w:p>
          <w:p w14:paraId="3A234C4B" w14:textId="77777777" w:rsidR="00A426D4" w:rsidRPr="00E074D3" w:rsidRDefault="00A426D4" w:rsidP="000A4F3A">
            <w:pPr>
              <w:tabs>
                <w:tab w:val="left" w:pos="810"/>
              </w:tabs>
              <w:contextualSpacing/>
              <w:jc w:val="both"/>
            </w:pPr>
          </w:p>
          <w:p w14:paraId="77329C74" w14:textId="77777777" w:rsidR="00A426D4" w:rsidRPr="00E074D3" w:rsidRDefault="00A426D4" w:rsidP="000A4F3A">
            <w:pPr>
              <w:tabs>
                <w:tab w:val="left" w:pos="810"/>
              </w:tabs>
              <w:contextualSpacing/>
              <w:jc w:val="both"/>
            </w:pPr>
            <w:proofErr w:type="gramStart"/>
            <w:r w:rsidRPr="00E074D3">
              <w:t>Where</w:t>
            </w:r>
            <w:proofErr w:type="gramEnd"/>
            <w:r w:rsidRPr="00E074D3">
              <w:t xml:space="preserve">, </w:t>
            </w:r>
          </w:p>
          <w:p w14:paraId="6BA90BB8" w14:textId="77777777" w:rsidR="00A426D4" w:rsidRPr="00E074D3" w:rsidRDefault="00A426D4" w:rsidP="00406FE9">
            <w:pPr>
              <w:pStyle w:val="ListParagraph"/>
              <w:numPr>
                <w:ilvl w:val="2"/>
                <w:numId w:val="32"/>
              </w:numPr>
              <w:tabs>
                <w:tab w:val="left" w:pos="810"/>
              </w:tabs>
              <w:ind w:left="587"/>
              <w:contextualSpacing/>
              <w:jc w:val="both"/>
            </w:pPr>
            <w:r w:rsidRPr="00E074D3">
              <w:t xml:space="preserve">STU = Spectrum Tariff Unit [a fixed unit for all MNOs which is equal to Bangladeshi Taka 70/MHz/Square KM] </w:t>
            </w:r>
          </w:p>
          <w:p w14:paraId="4F337C2B" w14:textId="77777777" w:rsidR="00A426D4" w:rsidRPr="00E074D3" w:rsidRDefault="00A426D4" w:rsidP="00406FE9">
            <w:pPr>
              <w:pStyle w:val="ListParagraph"/>
              <w:numPr>
                <w:ilvl w:val="2"/>
                <w:numId w:val="32"/>
              </w:numPr>
              <w:tabs>
                <w:tab w:val="left" w:pos="810"/>
              </w:tabs>
              <w:ind w:left="587"/>
              <w:contextualSpacing/>
              <w:jc w:val="both"/>
            </w:pPr>
            <w:r w:rsidRPr="00E074D3">
              <w:t xml:space="preserve">CF = Contribution Factor [according to the active subscriber base as of the last date of each quarter] </w:t>
            </w:r>
          </w:p>
          <w:p w14:paraId="052F4DE0" w14:textId="77777777" w:rsidR="00A426D4" w:rsidRPr="00E074D3" w:rsidRDefault="00A426D4" w:rsidP="00406FE9">
            <w:pPr>
              <w:pStyle w:val="ListParagraph"/>
              <w:numPr>
                <w:ilvl w:val="2"/>
                <w:numId w:val="32"/>
              </w:numPr>
              <w:tabs>
                <w:tab w:val="left" w:pos="810"/>
              </w:tabs>
              <w:ind w:left="587"/>
              <w:contextualSpacing/>
              <w:jc w:val="both"/>
            </w:pPr>
            <w:r w:rsidRPr="00E074D3">
              <w:t xml:space="preserve">BW = Total Bandwidth Assigned for Access Frequency in MHz </w:t>
            </w:r>
          </w:p>
          <w:p w14:paraId="02CB2C19" w14:textId="77777777" w:rsidR="00A426D4" w:rsidRPr="00E074D3" w:rsidRDefault="00A426D4" w:rsidP="00406FE9">
            <w:pPr>
              <w:pStyle w:val="ListParagraph"/>
              <w:numPr>
                <w:ilvl w:val="2"/>
                <w:numId w:val="32"/>
              </w:numPr>
              <w:tabs>
                <w:tab w:val="left" w:pos="810"/>
              </w:tabs>
              <w:ind w:left="587"/>
              <w:contextualSpacing/>
              <w:jc w:val="both"/>
            </w:pPr>
            <w:r w:rsidRPr="00E074D3">
              <w:t>AF = Area Factor for Access Frequency [entire area of Bangladesh]</w:t>
            </w:r>
          </w:p>
          <w:p w14:paraId="47676484" w14:textId="77777777" w:rsidR="00A426D4" w:rsidRPr="00E074D3" w:rsidRDefault="00A426D4" w:rsidP="00406FE9">
            <w:pPr>
              <w:pStyle w:val="ListParagraph"/>
              <w:numPr>
                <w:ilvl w:val="2"/>
                <w:numId w:val="32"/>
              </w:numPr>
              <w:tabs>
                <w:tab w:val="left" w:pos="810"/>
              </w:tabs>
              <w:ind w:left="587"/>
              <w:contextualSpacing/>
              <w:jc w:val="both"/>
            </w:pPr>
            <w:r w:rsidRPr="00E074D3">
              <w:t>BF = Band Factor [according to propagation characteristics of the Band].</w:t>
            </w:r>
          </w:p>
          <w:p w14:paraId="648806F3" w14:textId="77777777" w:rsidR="00A426D4" w:rsidRPr="00E074D3" w:rsidRDefault="00A426D4" w:rsidP="000A4F3A">
            <w:pPr>
              <w:tabs>
                <w:tab w:val="left" w:pos="810"/>
              </w:tabs>
              <w:contextualSpacing/>
              <w:jc w:val="both"/>
            </w:pPr>
          </w:p>
        </w:tc>
      </w:tr>
      <w:tr w:rsidR="00A426D4" w:rsidRPr="00E074D3" w14:paraId="577818DE" w14:textId="77777777" w:rsidTr="000A4F3A">
        <w:trPr>
          <w:trHeight w:val="806"/>
        </w:trPr>
        <w:tc>
          <w:tcPr>
            <w:tcW w:w="637" w:type="dxa"/>
          </w:tcPr>
          <w:p w14:paraId="26EF9985" w14:textId="77777777" w:rsidR="00A426D4" w:rsidRPr="00E074D3" w:rsidRDefault="00A426D4" w:rsidP="000A4F3A">
            <w:pPr>
              <w:tabs>
                <w:tab w:val="left" w:pos="567"/>
              </w:tabs>
              <w:jc w:val="both"/>
            </w:pPr>
            <w:r w:rsidRPr="00E074D3">
              <w:t>3</w:t>
            </w:r>
          </w:p>
        </w:tc>
        <w:tc>
          <w:tcPr>
            <w:tcW w:w="1259" w:type="dxa"/>
          </w:tcPr>
          <w:p w14:paraId="50E15B6E" w14:textId="77777777" w:rsidR="00A426D4" w:rsidRPr="00E074D3" w:rsidRDefault="00A426D4" w:rsidP="000A4F3A">
            <w:pPr>
              <w:tabs>
                <w:tab w:val="left" w:pos="810"/>
              </w:tabs>
              <w:contextualSpacing/>
              <w:jc w:val="both"/>
            </w:pPr>
            <w:r w:rsidRPr="00E074D3">
              <w:t>Bhutan</w:t>
            </w:r>
          </w:p>
        </w:tc>
        <w:tc>
          <w:tcPr>
            <w:tcW w:w="8138" w:type="dxa"/>
          </w:tcPr>
          <w:p w14:paraId="707D7C2D" w14:textId="77777777" w:rsidR="00A426D4" w:rsidRPr="00E074D3" w:rsidRDefault="00A426D4" w:rsidP="000A4F3A">
            <w:pPr>
              <w:tabs>
                <w:tab w:val="left" w:pos="407"/>
              </w:tabs>
              <w:contextualSpacing/>
              <w:jc w:val="both"/>
            </w:pPr>
            <w:r w:rsidRPr="00E074D3">
              <w:t>Yes</w:t>
            </w:r>
          </w:p>
          <w:p w14:paraId="1911B5CC" w14:textId="77777777" w:rsidR="00A426D4" w:rsidRPr="00E074D3" w:rsidRDefault="00A426D4" w:rsidP="000A4F3A">
            <w:pPr>
              <w:tabs>
                <w:tab w:val="left" w:pos="407"/>
              </w:tabs>
              <w:contextualSpacing/>
              <w:jc w:val="both"/>
            </w:pPr>
            <w:r w:rsidRPr="00E074D3">
              <w:t>Spectrum fees are based on administrative methods and renewed annually</w:t>
            </w:r>
          </w:p>
        </w:tc>
      </w:tr>
      <w:tr w:rsidR="00A426D4" w:rsidRPr="00E074D3" w14:paraId="6612CFB5" w14:textId="77777777" w:rsidTr="000A4F3A">
        <w:trPr>
          <w:trHeight w:val="806"/>
        </w:trPr>
        <w:tc>
          <w:tcPr>
            <w:tcW w:w="637" w:type="dxa"/>
          </w:tcPr>
          <w:p w14:paraId="355EDA9C" w14:textId="77777777" w:rsidR="00A426D4" w:rsidRPr="00E074D3" w:rsidRDefault="00A426D4" w:rsidP="000A4F3A">
            <w:pPr>
              <w:tabs>
                <w:tab w:val="left" w:pos="567"/>
              </w:tabs>
              <w:jc w:val="both"/>
            </w:pPr>
            <w:r w:rsidRPr="00E074D3">
              <w:t>4</w:t>
            </w:r>
          </w:p>
        </w:tc>
        <w:tc>
          <w:tcPr>
            <w:tcW w:w="1259" w:type="dxa"/>
          </w:tcPr>
          <w:p w14:paraId="12F563F9" w14:textId="77777777" w:rsidR="00A426D4" w:rsidRPr="00E074D3" w:rsidRDefault="00A426D4" w:rsidP="000A4F3A">
            <w:pPr>
              <w:tabs>
                <w:tab w:val="left" w:pos="810"/>
              </w:tabs>
              <w:contextualSpacing/>
              <w:jc w:val="both"/>
            </w:pPr>
            <w:r w:rsidRPr="00E074D3">
              <w:t>India</w:t>
            </w:r>
          </w:p>
        </w:tc>
        <w:tc>
          <w:tcPr>
            <w:tcW w:w="8138" w:type="dxa"/>
          </w:tcPr>
          <w:p w14:paraId="6B08FE01" w14:textId="77777777" w:rsidR="00A426D4" w:rsidRPr="00E074D3" w:rsidRDefault="00A426D4" w:rsidP="000A4F3A">
            <w:pPr>
              <w:tabs>
                <w:tab w:val="left" w:pos="810"/>
              </w:tabs>
              <w:contextualSpacing/>
              <w:jc w:val="both"/>
            </w:pPr>
            <w:r w:rsidRPr="00E074D3">
              <w:t>Yes</w:t>
            </w:r>
          </w:p>
          <w:p w14:paraId="53054F31" w14:textId="77777777" w:rsidR="00A426D4" w:rsidRPr="00E074D3" w:rsidRDefault="00A426D4" w:rsidP="000A4F3A">
            <w:pPr>
              <w:tabs>
                <w:tab w:val="left" w:pos="810"/>
              </w:tabs>
              <w:contextualSpacing/>
              <w:jc w:val="both"/>
            </w:pPr>
            <w:r w:rsidRPr="00E074D3">
              <w:t>The spectrum usage charges are determined as per DoT order dated 21.06.2022. The order can be accessed from the following URL:</w:t>
            </w:r>
          </w:p>
          <w:p w14:paraId="0DBBFB1F" w14:textId="77777777" w:rsidR="00A426D4" w:rsidRPr="00E074D3" w:rsidRDefault="00A426D4" w:rsidP="000A4F3A">
            <w:pPr>
              <w:tabs>
                <w:tab w:val="left" w:pos="810"/>
              </w:tabs>
              <w:contextualSpacing/>
              <w:jc w:val="both"/>
              <w:rPr>
                <w:rStyle w:val="Hyperlink"/>
              </w:rPr>
            </w:pPr>
          </w:p>
          <w:p w14:paraId="7F9D9273" w14:textId="77777777" w:rsidR="00A426D4" w:rsidRPr="00E074D3" w:rsidRDefault="00A426D4" w:rsidP="000A4F3A">
            <w:pPr>
              <w:contextualSpacing/>
              <w:jc w:val="both"/>
            </w:pPr>
            <w:r w:rsidRPr="00E074D3">
              <w:rPr>
                <w:rStyle w:val="Hyperlink"/>
                <w:u w:val="none"/>
              </w:rPr>
              <w:tab/>
            </w:r>
            <w:hyperlink r:id="rId27" w:history="1">
              <w:r w:rsidRPr="00E074D3">
                <w:rPr>
                  <w:rStyle w:val="Hyperlink"/>
                </w:rPr>
                <w:t>https://dot.gov.in/sites/default/files/SUC%20Order_0.pdf</w:t>
              </w:r>
            </w:hyperlink>
          </w:p>
          <w:p w14:paraId="5B083CD6" w14:textId="77777777" w:rsidR="00A426D4" w:rsidRPr="00E074D3" w:rsidRDefault="00A426D4" w:rsidP="000A4F3A">
            <w:pPr>
              <w:tabs>
                <w:tab w:val="left" w:pos="810"/>
              </w:tabs>
              <w:contextualSpacing/>
              <w:jc w:val="both"/>
            </w:pPr>
          </w:p>
        </w:tc>
      </w:tr>
      <w:tr w:rsidR="00A426D4" w:rsidRPr="00E074D3" w14:paraId="36ADE7B6" w14:textId="77777777" w:rsidTr="000A4F3A">
        <w:trPr>
          <w:trHeight w:val="1332"/>
        </w:trPr>
        <w:tc>
          <w:tcPr>
            <w:tcW w:w="637" w:type="dxa"/>
          </w:tcPr>
          <w:p w14:paraId="7AB73728" w14:textId="77777777" w:rsidR="00A426D4" w:rsidRPr="00E074D3" w:rsidRDefault="00A426D4" w:rsidP="000A4F3A">
            <w:pPr>
              <w:tabs>
                <w:tab w:val="left" w:pos="567"/>
              </w:tabs>
              <w:jc w:val="both"/>
            </w:pPr>
            <w:r w:rsidRPr="00E074D3">
              <w:t>5</w:t>
            </w:r>
          </w:p>
        </w:tc>
        <w:tc>
          <w:tcPr>
            <w:tcW w:w="1259" w:type="dxa"/>
          </w:tcPr>
          <w:p w14:paraId="61CBE2A7" w14:textId="77777777" w:rsidR="00A426D4" w:rsidRPr="00E074D3" w:rsidRDefault="00A426D4" w:rsidP="000A4F3A">
            <w:pPr>
              <w:tabs>
                <w:tab w:val="left" w:pos="810"/>
              </w:tabs>
              <w:contextualSpacing/>
              <w:jc w:val="both"/>
            </w:pPr>
            <w:r w:rsidRPr="00E074D3">
              <w:t>Iran</w:t>
            </w:r>
          </w:p>
        </w:tc>
        <w:tc>
          <w:tcPr>
            <w:tcW w:w="8138" w:type="dxa"/>
          </w:tcPr>
          <w:p w14:paraId="65C31AE0" w14:textId="77777777" w:rsidR="00A426D4" w:rsidRPr="00E074D3" w:rsidRDefault="00A426D4" w:rsidP="000A4F3A">
            <w:pPr>
              <w:contextualSpacing/>
              <w:jc w:val="both"/>
              <w:rPr>
                <w:b/>
                <w:bCs/>
              </w:rPr>
            </w:pPr>
            <w:r w:rsidRPr="00E074D3">
              <w:rPr>
                <w:rFonts w:eastAsia="Times New Roman"/>
                <w:lang w:val="en" w:bidi="fa-IR"/>
              </w:rPr>
              <w:t>The right to use the frequency of all exclusive radio license holders and all radio frequency band license holders is calculated on a monthly basis and must be paid to the organization by the license holder during three-month periods - on the last day of each quarter of the year.</w:t>
            </w:r>
          </w:p>
          <w:p w14:paraId="08EAE709" w14:textId="77777777" w:rsidR="00A426D4" w:rsidRPr="00E074D3" w:rsidRDefault="00A426D4" w:rsidP="000A4F3A">
            <w:pPr>
              <w:tabs>
                <w:tab w:val="left" w:pos="810"/>
              </w:tabs>
              <w:contextualSpacing/>
              <w:jc w:val="both"/>
            </w:pPr>
          </w:p>
        </w:tc>
      </w:tr>
      <w:tr w:rsidR="00A426D4" w:rsidRPr="00E074D3" w14:paraId="1BB0A6DA" w14:textId="77777777" w:rsidTr="000A4F3A">
        <w:trPr>
          <w:trHeight w:val="537"/>
        </w:trPr>
        <w:tc>
          <w:tcPr>
            <w:tcW w:w="637" w:type="dxa"/>
          </w:tcPr>
          <w:p w14:paraId="489F07BC" w14:textId="77777777" w:rsidR="00A426D4" w:rsidRPr="00E074D3" w:rsidRDefault="00A426D4" w:rsidP="000A4F3A">
            <w:pPr>
              <w:tabs>
                <w:tab w:val="left" w:pos="567"/>
              </w:tabs>
              <w:jc w:val="both"/>
            </w:pPr>
            <w:r w:rsidRPr="00E074D3">
              <w:t>6</w:t>
            </w:r>
          </w:p>
        </w:tc>
        <w:tc>
          <w:tcPr>
            <w:tcW w:w="1259" w:type="dxa"/>
          </w:tcPr>
          <w:p w14:paraId="17F8903D" w14:textId="77777777" w:rsidR="00A426D4" w:rsidRPr="00E074D3" w:rsidRDefault="00A426D4" w:rsidP="000A4F3A">
            <w:pPr>
              <w:tabs>
                <w:tab w:val="left" w:pos="810"/>
              </w:tabs>
              <w:contextualSpacing/>
              <w:jc w:val="both"/>
            </w:pPr>
            <w:r w:rsidRPr="00E074D3">
              <w:t>Maldives</w:t>
            </w:r>
          </w:p>
        </w:tc>
        <w:tc>
          <w:tcPr>
            <w:tcW w:w="8138" w:type="dxa"/>
          </w:tcPr>
          <w:p w14:paraId="35C23EF1" w14:textId="77777777" w:rsidR="00A426D4" w:rsidRPr="00E074D3" w:rsidRDefault="00A426D4" w:rsidP="000A4F3A">
            <w:r w:rsidRPr="00E074D3">
              <w:t>N/A.</w:t>
            </w:r>
          </w:p>
          <w:p w14:paraId="77F561AA" w14:textId="77777777" w:rsidR="00A426D4" w:rsidRPr="00E074D3" w:rsidRDefault="00A426D4" w:rsidP="000A4F3A">
            <w:pPr>
              <w:tabs>
                <w:tab w:val="left" w:pos="720"/>
              </w:tabs>
              <w:contextualSpacing/>
              <w:jc w:val="both"/>
            </w:pPr>
          </w:p>
        </w:tc>
      </w:tr>
      <w:tr w:rsidR="00A426D4" w:rsidRPr="00E074D3" w14:paraId="49A3CDDD" w14:textId="77777777" w:rsidTr="000A4F3A">
        <w:trPr>
          <w:trHeight w:val="1343"/>
        </w:trPr>
        <w:tc>
          <w:tcPr>
            <w:tcW w:w="637" w:type="dxa"/>
          </w:tcPr>
          <w:p w14:paraId="62FDC8D8" w14:textId="77777777" w:rsidR="00A426D4" w:rsidRPr="00E074D3" w:rsidRDefault="00A426D4" w:rsidP="000A4F3A">
            <w:pPr>
              <w:tabs>
                <w:tab w:val="left" w:pos="567"/>
              </w:tabs>
              <w:jc w:val="both"/>
            </w:pPr>
            <w:r w:rsidRPr="00E074D3">
              <w:t>7</w:t>
            </w:r>
          </w:p>
        </w:tc>
        <w:tc>
          <w:tcPr>
            <w:tcW w:w="1259" w:type="dxa"/>
          </w:tcPr>
          <w:p w14:paraId="3D0EE388" w14:textId="77777777" w:rsidR="00A426D4" w:rsidRPr="00E074D3" w:rsidRDefault="00A426D4" w:rsidP="000A4F3A">
            <w:pPr>
              <w:tabs>
                <w:tab w:val="left" w:pos="810"/>
              </w:tabs>
              <w:contextualSpacing/>
              <w:jc w:val="both"/>
            </w:pPr>
            <w:r w:rsidRPr="00E074D3">
              <w:t>Nepal</w:t>
            </w:r>
          </w:p>
        </w:tc>
        <w:tc>
          <w:tcPr>
            <w:tcW w:w="8138" w:type="dxa"/>
          </w:tcPr>
          <w:p w14:paraId="7F3BA2CE" w14:textId="77777777" w:rsidR="00A426D4" w:rsidRPr="00E074D3" w:rsidRDefault="00A426D4" w:rsidP="000A4F3A">
            <w:pPr>
              <w:tabs>
                <w:tab w:val="left" w:pos="810"/>
              </w:tabs>
              <w:contextualSpacing/>
              <w:jc w:val="both"/>
            </w:pPr>
            <w:r w:rsidRPr="00E074D3">
              <w:t>Auction is performed in the base price which is the minimum spectrum price per year per MHz in that band. Therefore, the auction winning price/award price has to be paid every year.</w:t>
            </w:r>
          </w:p>
          <w:p w14:paraId="2DE1C733" w14:textId="77777777" w:rsidR="00A426D4" w:rsidRPr="00E074D3" w:rsidRDefault="00A426D4" w:rsidP="000A4F3A">
            <w:pPr>
              <w:tabs>
                <w:tab w:val="left" w:pos="407"/>
              </w:tabs>
              <w:contextualSpacing/>
              <w:jc w:val="both"/>
              <w:rPr>
                <w:lang w:bidi="sa-IN"/>
              </w:rPr>
            </w:pPr>
          </w:p>
        </w:tc>
      </w:tr>
      <w:tr w:rsidR="00A426D4" w:rsidRPr="00E074D3" w14:paraId="4F211BB1" w14:textId="77777777" w:rsidTr="000A4F3A">
        <w:trPr>
          <w:trHeight w:val="1343"/>
        </w:trPr>
        <w:tc>
          <w:tcPr>
            <w:tcW w:w="637" w:type="dxa"/>
          </w:tcPr>
          <w:p w14:paraId="2C1D6510" w14:textId="77777777" w:rsidR="00A426D4" w:rsidRPr="00E074D3" w:rsidRDefault="00A426D4" w:rsidP="000A4F3A">
            <w:pPr>
              <w:tabs>
                <w:tab w:val="left" w:pos="567"/>
              </w:tabs>
              <w:jc w:val="both"/>
            </w:pPr>
            <w:r w:rsidRPr="00E074D3">
              <w:lastRenderedPageBreak/>
              <w:t>8</w:t>
            </w:r>
          </w:p>
        </w:tc>
        <w:tc>
          <w:tcPr>
            <w:tcW w:w="1259" w:type="dxa"/>
          </w:tcPr>
          <w:p w14:paraId="7EBADF1D" w14:textId="77777777" w:rsidR="00A426D4" w:rsidRPr="00E074D3" w:rsidRDefault="00A426D4" w:rsidP="000A4F3A">
            <w:pPr>
              <w:tabs>
                <w:tab w:val="left" w:pos="810"/>
              </w:tabs>
              <w:contextualSpacing/>
              <w:jc w:val="both"/>
            </w:pPr>
            <w:r w:rsidRPr="00E074D3">
              <w:t>Pakistan</w:t>
            </w:r>
          </w:p>
        </w:tc>
        <w:tc>
          <w:tcPr>
            <w:tcW w:w="8138" w:type="dxa"/>
            <w:shd w:val="clear" w:color="auto" w:fill="FFFFFF" w:themeFill="background1"/>
          </w:tcPr>
          <w:p w14:paraId="620E669A" w14:textId="77777777" w:rsidR="00A426D4" w:rsidRPr="00E074D3" w:rsidRDefault="00A426D4" w:rsidP="000A4F3A">
            <w:pPr>
              <w:tabs>
                <w:tab w:val="left" w:pos="810"/>
              </w:tabs>
              <w:contextualSpacing/>
              <w:jc w:val="both"/>
            </w:pPr>
            <w:r w:rsidRPr="00E074D3">
              <w:t>Yes</w:t>
            </w:r>
          </w:p>
          <w:p w14:paraId="5D830094" w14:textId="13DEA1B0" w:rsidR="00A426D4" w:rsidRPr="00E074D3" w:rsidRDefault="00A426D4" w:rsidP="000A4F3A">
            <w:pPr>
              <w:tabs>
                <w:tab w:val="left" w:pos="810"/>
              </w:tabs>
              <w:contextualSpacing/>
              <w:jc w:val="both"/>
            </w:pPr>
            <w:r w:rsidRPr="00E074D3">
              <w:t xml:space="preserve">Annual Spectrum Administrative Fee (ASAF)= the amount calculated on the basis of the proportion of spectrum </w:t>
            </w:r>
            <w:r w:rsidR="002D2DEB" w:rsidRPr="00E074D3">
              <w:t xml:space="preserve">assigned </w:t>
            </w:r>
            <w:r w:rsidRPr="00E074D3">
              <w:t xml:space="preserve">to the Licensee out of the total spectrum </w:t>
            </w:r>
            <w:r w:rsidR="002D2DEB" w:rsidRPr="00E074D3">
              <w:t xml:space="preserve"> assigned </w:t>
            </w:r>
            <w:r w:rsidRPr="00E074D3">
              <w:t>to all Mobile Operators to recover 75 % of total budgeted expenditure of Frequency Allocation Board (FAB) for the next Financial Year.</w:t>
            </w:r>
          </w:p>
          <w:p w14:paraId="05BA176B" w14:textId="77777777" w:rsidR="00A426D4" w:rsidRPr="00E074D3" w:rsidRDefault="00A426D4" w:rsidP="000A4F3A">
            <w:pPr>
              <w:tabs>
                <w:tab w:val="left" w:pos="810"/>
              </w:tabs>
              <w:contextualSpacing/>
              <w:jc w:val="both"/>
            </w:pPr>
          </w:p>
        </w:tc>
      </w:tr>
      <w:tr w:rsidR="00A426D4" w:rsidRPr="00E074D3" w14:paraId="7ACDF8C2" w14:textId="77777777" w:rsidTr="000A4F3A">
        <w:trPr>
          <w:trHeight w:val="268"/>
        </w:trPr>
        <w:tc>
          <w:tcPr>
            <w:tcW w:w="637" w:type="dxa"/>
          </w:tcPr>
          <w:p w14:paraId="44303B81" w14:textId="77777777" w:rsidR="00A426D4" w:rsidRPr="00E074D3" w:rsidRDefault="00A426D4" w:rsidP="000A4F3A">
            <w:pPr>
              <w:tabs>
                <w:tab w:val="left" w:pos="567"/>
              </w:tabs>
              <w:jc w:val="both"/>
            </w:pPr>
            <w:r w:rsidRPr="00E074D3">
              <w:t>9</w:t>
            </w:r>
          </w:p>
        </w:tc>
        <w:tc>
          <w:tcPr>
            <w:tcW w:w="1259" w:type="dxa"/>
          </w:tcPr>
          <w:p w14:paraId="0967946A" w14:textId="77777777" w:rsidR="00A426D4" w:rsidRPr="00E074D3" w:rsidRDefault="00A426D4" w:rsidP="000A4F3A">
            <w:pPr>
              <w:tabs>
                <w:tab w:val="left" w:pos="810"/>
              </w:tabs>
              <w:contextualSpacing/>
              <w:jc w:val="both"/>
            </w:pPr>
            <w:r w:rsidRPr="00E074D3">
              <w:t>Sri Lanka</w:t>
            </w:r>
          </w:p>
        </w:tc>
        <w:tc>
          <w:tcPr>
            <w:tcW w:w="8138" w:type="dxa"/>
          </w:tcPr>
          <w:p w14:paraId="65B56419" w14:textId="77777777" w:rsidR="00A426D4" w:rsidRPr="00E074D3" w:rsidRDefault="00A426D4" w:rsidP="000A4F3A">
            <w:pPr>
              <w:tabs>
                <w:tab w:val="left" w:pos="720"/>
              </w:tabs>
              <w:contextualSpacing/>
              <w:jc w:val="both"/>
            </w:pPr>
            <w:r w:rsidRPr="00E074D3">
              <w:rPr>
                <w:iCs/>
              </w:rPr>
              <w:t>It is stipulated in the government gazette notifications.</w:t>
            </w:r>
          </w:p>
        </w:tc>
      </w:tr>
    </w:tbl>
    <w:p w14:paraId="4ACD16F9" w14:textId="77777777" w:rsidR="00A426D4" w:rsidRPr="00E074D3" w:rsidRDefault="00A426D4" w:rsidP="00A426D4">
      <w:pPr>
        <w:pStyle w:val="ListParagraph"/>
        <w:tabs>
          <w:tab w:val="left" w:pos="810"/>
        </w:tabs>
        <w:ind w:left="810"/>
        <w:contextualSpacing/>
        <w:jc w:val="both"/>
        <w:rPr>
          <w:szCs w:val="24"/>
        </w:rPr>
      </w:pPr>
    </w:p>
    <w:p w14:paraId="38F728E5" w14:textId="77777777" w:rsidR="00A426D4" w:rsidRPr="00E074D3" w:rsidRDefault="00A426D4" w:rsidP="00A426D4">
      <w:pPr>
        <w:tabs>
          <w:tab w:val="left" w:pos="810"/>
        </w:tabs>
        <w:contextualSpacing/>
        <w:jc w:val="both"/>
        <w:rPr>
          <w:iCs/>
        </w:rPr>
      </w:pPr>
      <w:r w:rsidRPr="00E074D3">
        <w:rPr>
          <w:iCs/>
        </w:rPr>
        <w:tab/>
      </w:r>
    </w:p>
    <w:p w14:paraId="7CE8BC3E" w14:textId="77777777" w:rsidR="00A426D4" w:rsidRPr="00E074D3" w:rsidRDefault="00A426D4" w:rsidP="00A426D4">
      <w:pPr>
        <w:tabs>
          <w:tab w:val="left" w:pos="810"/>
        </w:tabs>
        <w:contextualSpacing/>
        <w:jc w:val="both"/>
      </w:pPr>
    </w:p>
    <w:p w14:paraId="078A9BAD" w14:textId="77777777" w:rsidR="00A426D4" w:rsidRPr="00E074D3" w:rsidRDefault="00A426D4" w:rsidP="00A426D4">
      <w:pPr>
        <w:tabs>
          <w:tab w:val="left" w:pos="810"/>
        </w:tabs>
        <w:ind w:left="720" w:hanging="720"/>
        <w:contextualSpacing/>
        <w:jc w:val="both"/>
        <w:rPr>
          <w:b/>
        </w:rPr>
      </w:pPr>
      <w:r w:rsidRPr="00E074D3">
        <w:rPr>
          <w:b/>
        </w:rPr>
        <w:t>Q15.</w:t>
      </w:r>
      <w:r w:rsidRPr="00E074D3">
        <w:rPr>
          <w:b/>
        </w:rPr>
        <w:tab/>
        <w:t xml:space="preserve">Please provide breakdown and details of annual regulatory dues </w:t>
      </w:r>
      <w:proofErr w:type="gramStart"/>
      <w:r w:rsidRPr="00E074D3">
        <w:rPr>
          <w:b/>
        </w:rPr>
        <w:t>e.g.</w:t>
      </w:r>
      <w:proofErr w:type="gramEnd"/>
      <w:r w:rsidRPr="00E074D3">
        <w:rPr>
          <w:b/>
        </w:rPr>
        <w:t xml:space="preserve"> Universal Services Fund, R&amp;D contributions, fixed regulatory charges, etc.</w:t>
      </w:r>
    </w:p>
    <w:tbl>
      <w:tblPr>
        <w:tblStyle w:val="TableGrid"/>
        <w:tblW w:w="10034" w:type="dxa"/>
        <w:tblLook w:val="04A0" w:firstRow="1" w:lastRow="0" w:firstColumn="1" w:lastColumn="0" w:noHBand="0" w:noVBand="1"/>
      </w:tblPr>
      <w:tblGrid>
        <w:gridCol w:w="703"/>
        <w:gridCol w:w="1390"/>
        <w:gridCol w:w="8145"/>
      </w:tblGrid>
      <w:tr w:rsidR="00A426D4" w:rsidRPr="00E074D3" w14:paraId="6822091B" w14:textId="77777777" w:rsidTr="000A4F3A">
        <w:trPr>
          <w:trHeight w:val="268"/>
        </w:trPr>
        <w:tc>
          <w:tcPr>
            <w:tcW w:w="637" w:type="dxa"/>
          </w:tcPr>
          <w:p w14:paraId="6B82E6C7" w14:textId="77777777" w:rsidR="00A426D4" w:rsidRPr="00E074D3" w:rsidRDefault="00A426D4" w:rsidP="000A4F3A">
            <w:pPr>
              <w:tabs>
                <w:tab w:val="left" w:pos="567"/>
              </w:tabs>
              <w:jc w:val="both"/>
            </w:pPr>
            <w:proofErr w:type="spellStart"/>
            <w:r w:rsidRPr="00E074D3">
              <w:t>S.No</w:t>
            </w:r>
            <w:proofErr w:type="spellEnd"/>
          </w:p>
        </w:tc>
        <w:tc>
          <w:tcPr>
            <w:tcW w:w="1259" w:type="dxa"/>
          </w:tcPr>
          <w:p w14:paraId="17DC6392" w14:textId="77777777" w:rsidR="00A426D4" w:rsidRPr="00E074D3" w:rsidRDefault="00A426D4" w:rsidP="000A4F3A">
            <w:pPr>
              <w:tabs>
                <w:tab w:val="left" w:pos="567"/>
              </w:tabs>
              <w:jc w:val="both"/>
            </w:pPr>
            <w:r w:rsidRPr="00E074D3">
              <w:t>Country</w:t>
            </w:r>
          </w:p>
        </w:tc>
        <w:tc>
          <w:tcPr>
            <w:tcW w:w="8138" w:type="dxa"/>
          </w:tcPr>
          <w:p w14:paraId="7CE49481" w14:textId="77777777" w:rsidR="00A426D4" w:rsidRPr="00E074D3" w:rsidRDefault="00A426D4" w:rsidP="000A4F3A">
            <w:pPr>
              <w:tabs>
                <w:tab w:val="left" w:pos="567"/>
              </w:tabs>
              <w:jc w:val="both"/>
            </w:pPr>
            <w:r w:rsidRPr="00E074D3">
              <w:rPr>
                <w:b/>
              </w:rPr>
              <w:t>Breakdown of Annual Regulatory Dues</w:t>
            </w:r>
          </w:p>
        </w:tc>
      </w:tr>
      <w:tr w:rsidR="00A426D4" w:rsidRPr="00E074D3" w14:paraId="569C7D30" w14:textId="77777777" w:rsidTr="000A4F3A">
        <w:trPr>
          <w:trHeight w:val="537"/>
        </w:trPr>
        <w:tc>
          <w:tcPr>
            <w:tcW w:w="637" w:type="dxa"/>
          </w:tcPr>
          <w:p w14:paraId="7CC42E8A" w14:textId="77777777" w:rsidR="00A426D4" w:rsidRPr="00E074D3" w:rsidRDefault="00A426D4" w:rsidP="000A4F3A">
            <w:pPr>
              <w:tabs>
                <w:tab w:val="left" w:pos="567"/>
              </w:tabs>
              <w:jc w:val="both"/>
            </w:pPr>
            <w:r w:rsidRPr="00E074D3">
              <w:t>1</w:t>
            </w:r>
          </w:p>
        </w:tc>
        <w:tc>
          <w:tcPr>
            <w:tcW w:w="1259" w:type="dxa"/>
          </w:tcPr>
          <w:p w14:paraId="0D3A6D41" w14:textId="77777777" w:rsidR="00A426D4" w:rsidRPr="00E074D3" w:rsidRDefault="00A426D4" w:rsidP="000A4F3A">
            <w:pPr>
              <w:tabs>
                <w:tab w:val="left" w:pos="810"/>
              </w:tabs>
              <w:contextualSpacing/>
              <w:jc w:val="both"/>
            </w:pPr>
            <w:r w:rsidRPr="00E074D3">
              <w:t>Afghanistan</w:t>
            </w:r>
          </w:p>
        </w:tc>
        <w:tc>
          <w:tcPr>
            <w:tcW w:w="8138" w:type="dxa"/>
          </w:tcPr>
          <w:p w14:paraId="157E19AD" w14:textId="77777777" w:rsidR="00A426D4" w:rsidRPr="00E074D3" w:rsidRDefault="00A426D4" w:rsidP="00406FE9">
            <w:pPr>
              <w:pStyle w:val="ListParagraph"/>
              <w:numPr>
                <w:ilvl w:val="0"/>
                <w:numId w:val="26"/>
              </w:numPr>
              <w:tabs>
                <w:tab w:val="left" w:pos="810"/>
              </w:tabs>
              <w:ind w:left="317" w:hanging="180"/>
              <w:contextualSpacing/>
              <w:jc w:val="both"/>
            </w:pPr>
            <w:r w:rsidRPr="00E074D3">
              <w:rPr>
                <w:bCs/>
              </w:rPr>
              <w:t xml:space="preserve">Universal Services Fund = 2.5 percent revenue per year, </w:t>
            </w:r>
          </w:p>
          <w:p w14:paraId="21ABCB21" w14:textId="15EC76AA" w:rsidR="00A426D4" w:rsidRPr="00E074D3" w:rsidRDefault="00A426D4" w:rsidP="00406FE9">
            <w:pPr>
              <w:pStyle w:val="ListParagraph"/>
              <w:numPr>
                <w:ilvl w:val="0"/>
                <w:numId w:val="26"/>
              </w:numPr>
              <w:tabs>
                <w:tab w:val="left" w:pos="497"/>
              </w:tabs>
              <w:ind w:left="317" w:hanging="180"/>
              <w:contextualSpacing/>
              <w:jc w:val="both"/>
            </w:pPr>
            <w:r w:rsidRPr="00E074D3">
              <w:rPr>
                <w:bCs/>
              </w:rPr>
              <w:t xml:space="preserve">Fixed Regulatory Charges for MTS License = 25 </w:t>
            </w:r>
            <w:r w:rsidR="00266CDA" w:rsidRPr="00E074D3">
              <w:rPr>
                <w:bCs/>
              </w:rPr>
              <w:t>million</w:t>
            </w:r>
            <w:r w:rsidRPr="00E074D3">
              <w:rPr>
                <w:bCs/>
              </w:rPr>
              <w:t xml:space="preserve"> AFs per year.</w:t>
            </w:r>
          </w:p>
        </w:tc>
      </w:tr>
      <w:tr w:rsidR="00A426D4" w:rsidRPr="00E074D3" w14:paraId="447A0CCB" w14:textId="77777777" w:rsidTr="000A4F3A">
        <w:trPr>
          <w:trHeight w:val="1075"/>
        </w:trPr>
        <w:tc>
          <w:tcPr>
            <w:tcW w:w="637" w:type="dxa"/>
          </w:tcPr>
          <w:p w14:paraId="4C7B9039" w14:textId="77777777" w:rsidR="00A426D4" w:rsidRPr="00E074D3" w:rsidRDefault="00A426D4" w:rsidP="000A4F3A">
            <w:pPr>
              <w:tabs>
                <w:tab w:val="left" w:pos="567"/>
              </w:tabs>
              <w:jc w:val="both"/>
            </w:pPr>
            <w:r w:rsidRPr="00E074D3">
              <w:t>2</w:t>
            </w:r>
          </w:p>
        </w:tc>
        <w:tc>
          <w:tcPr>
            <w:tcW w:w="1259" w:type="dxa"/>
          </w:tcPr>
          <w:p w14:paraId="3B58C93A" w14:textId="77777777" w:rsidR="00A426D4" w:rsidRPr="00E074D3" w:rsidRDefault="00A426D4" w:rsidP="000A4F3A">
            <w:pPr>
              <w:tabs>
                <w:tab w:val="left" w:pos="810"/>
              </w:tabs>
              <w:contextualSpacing/>
              <w:jc w:val="both"/>
            </w:pPr>
            <w:r w:rsidRPr="00E074D3">
              <w:t>Bangladesh</w:t>
            </w:r>
          </w:p>
        </w:tc>
        <w:tc>
          <w:tcPr>
            <w:tcW w:w="8138" w:type="dxa"/>
          </w:tcPr>
          <w:p w14:paraId="582C8CD6" w14:textId="77777777" w:rsidR="00A426D4" w:rsidRPr="00E074D3" w:rsidRDefault="00A426D4" w:rsidP="00406FE9">
            <w:pPr>
              <w:pStyle w:val="ListParagraph"/>
              <w:numPr>
                <w:ilvl w:val="0"/>
                <w:numId w:val="27"/>
              </w:numPr>
              <w:tabs>
                <w:tab w:val="left" w:pos="810"/>
              </w:tabs>
              <w:ind w:left="317" w:hanging="180"/>
              <w:contextualSpacing/>
              <w:jc w:val="both"/>
            </w:pPr>
            <w:r w:rsidRPr="00E074D3">
              <w:t>Social Obligation Fund (</w:t>
            </w:r>
            <w:proofErr w:type="spellStart"/>
            <w:r w:rsidRPr="00E074D3">
              <w:t>SoF</w:t>
            </w:r>
            <w:proofErr w:type="spellEnd"/>
            <w:r w:rsidRPr="00E074D3">
              <w:t xml:space="preserve">)= 1% </w:t>
            </w:r>
          </w:p>
          <w:p w14:paraId="4023D49E" w14:textId="77777777" w:rsidR="00A426D4" w:rsidRPr="00E074D3" w:rsidRDefault="00A426D4" w:rsidP="00406FE9">
            <w:pPr>
              <w:pStyle w:val="ListParagraph"/>
              <w:numPr>
                <w:ilvl w:val="0"/>
                <w:numId w:val="27"/>
              </w:numPr>
              <w:tabs>
                <w:tab w:val="left" w:pos="810"/>
              </w:tabs>
              <w:ind w:left="317" w:hanging="180"/>
              <w:contextualSpacing/>
              <w:jc w:val="both"/>
            </w:pPr>
            <w:r w:rsidRPr="00E074D3">
              <w:t>Revenue Sharing by MNOs = 5.5%</w:t>
            </w:r>
          </w:p>
          <w:p w14:paraId="614C3AD6" w14:textId="707597E3" w:rsidR="00A426D4" w:rsidRPr="00E074D3" w:rsidRDefault="00A426D4" w:rsidP="00406FE9">
            <w:pPr>
              <w:pStyle w:val="ListParagraph"/>
              <w:numPr>
                <w:ilvl w:val="0"/>
                <w:numId w:val="27"/>
              </w:numPr>
              <w:tabs>
                <w:tab w:val="left" w:pos="810"/>
              </w:tabs>
              <w:ind w:left="317" w:hanging="180"/>
              <w:contextualSpacing/>
              <w:jc w:val="both"/>
            </w:pPr>
            <w:r w:rsidRPr="00E074D3">
              <w:t>annual/renewal license fee, annual access fee and annual backhaul frequency fee.</w:t>
            </w:r>
          </w:p>
        </w:tc>
      </w:tr>
      <w:tr w:rsidR="00A426D4" w:rsidRPr="00E074D3" w14:paraId="0DA33B28" w14:textId="77777777" w:rsidTr="000A4F3A">
        <w:trPr>
          <w:trHeight w:val="806"/>
        </w:trPr>
        <w:tc>
          <w:tcPr>
            <w:tcW w:w="637" w:type="dxa"/>
          </w:tcPr>
          <w:p w14:paraId="1949948D" w14:textId="77777777" w:rsidR="00A426D4" w:rsidRPr="00E074D3" w:rsidRDefault="00A426D4" w:rsidP="000A4F3A">
            <w:pPr>
              <w:tabs>
                <w:tab w:val="left" w:pos="567"/>
              </w:tabs>
              <w:jc w:val="both"/>
            </w:pPr>
            <w:r w:rsidRPr="00E074D3">
              <w:t>3</w:t>
            </w:r>
          </w:p>
        </w:tc>
        <w:tc>
          <w:tcPr>
            <w:tcW w:w="1259" w:type="dxa"/>
          </w:tcPr>
          <w:p w14:paraId="36D49FAB" w14:textId="77777777" w:rsidR="00A426D4" w:rsidRPr="00E074D3" w:rsidRDefault="00A426D4" w:rsidP="000A4F3A">
            <w:pPr>
              <w:tabs>
                <w:tab w:val="left" w:pos="810"/>
              </w:tabs>
              <w:contextualSpacing/>
              <w:jc w:val="both"/>
            </w:pPr>
            <w:r w:rsidRPr="00E074D3">
              <w:t>Bhutan</w:t>
            </w:r>
          </w:p>
        </w:tc>
        <w:tc>
          <w:tcPr>
            <w:tcW w:w="8138" w:type="dxa"/>
          </w:tcPr>
          <w:p w14:paraId="15FE30AD" w14:textId="77777777" w:rsidR="00A426D4" w:rsidRPr="00E074D3" w:rsidRDefault="00A426D4" w:rsidP="00406FE9">
            <w:pPr>
              <w:pStyle w:val="ListParagraph"/>
              <w:numPr>
                <w:ilvl w:val="0"/>
                <w:numId w:val="28"/>
              </w:numPr>
              <w:tabs>
                <w:tab w:val="left" w:pos="407"/>
              </w:tabs>
              <w:ind w:left="137" w:firstLine="0"/>
              <w:contextualSpacing/>
              <w:jc w:val="both"/>
            </w:pPr>
            <w:r w:rsidRPr="00E074D3">
              <w:t>USF fees</w:t>
            </w:r>
          </w:p>
          <w:p w14:paraId="539E103F" w14:textId="77777777" w:rsidR="00A426D4" w:rsidRPr="00E074D3" w:rsidRDefault="00A426D4" w:rsidP="00406FE9">
            <w:pPr>
              <w:pStyle w:val="ListParagraph"/>
              <w:numPr>
                <w:ilvl w:val="0"/>
                <w:numId w:val="28"/>
              </w:numPr>
              <w:tabs>
                <w:tab w:val="left" w:pos="407"/>
              </w:tabs>
              <w:ind w:left="137" w:firstLine="0"/>
              <w:contextualSpacing/>
              <w:jc w:val="both"/>
            </w:pPr>
            <w:r w:rsidRPr="00E074D3">
              <w:t xml:space="preserve">Telecom license Fees, </w:t>
            </w:r>
          </w:p>
          <w:p w14:paraId="71E231F3" w14:textId="77777777" w:rsidR="00A426D4" w:rsidRPr="00E074D3" w:rsidRDefault="00A426D4" w:rsidP="00406FE9">
            <w:pPr>
              <w:pStyle w:val="ListParagraph"/>
              <w:numPr>
                <w:ilvl w:val="0"/>
                <w:numId w:val="28"/>
              </w:numPr>
              <w:tabs>
                <w:tab w:val="left" w:pos="407"/>
              </w:tabs>
              <w:ind w:left="137" w:firstLine="0"/>
              <w:contextualSpacing/>
              <w:jc w:val="both"/>
            </w:pPr>
            <w:r w:rsidRPr="00E074D3">
              <w:t>Spectrum fees.</w:t>
            </w:r>
          </w:p>
        </w:tc>
      </w:tr>
      <w:tr w:rsidR="00A426D4" w:rsidRPr="00E074D3" w14:paraId="71FD94B7" w14:textId="77777777" w:rsidTr="000A4F3A">
        <w:trPr>
          <w:trHeight w:val="806"/>
        </w:trPr>
        <w:tc>
          <w:tcPr>
            <w:tcW w:w="637" w:type="dxa"/>
          </w:tcPr>
          <w:p w14:paraId="4A211505" w14:textId="77777777" w:rsidR="00A426D4" w:rsidRPr="00E074D3" w:rsidRDefault="00A426D4" w:rsidP="000A4F3A">
            <w:pPr>
              <w:tabs>
                <w:tab w:val="left" w:pos="567"/>
              </w:tabs>
              <w:jc w:val="both"/>
            </w:pPr>
            <w:r w:rsidRPr="00E074D3">
              <w:t>4</w:t>
            </w:r>
          </w:p>
        </w:tc>
        <w:tc>
          <w:tcPr>
            <w:tcW w:w="1259" w:type="dxa"/>
          </w:tcPr>
          <w:p w14:paraId="72303016" w14:textId="77777777" w:rsidR="00A426D4" w:rsidRPr="00E074D3" w:rsidRDefault="00A426D4" w:rsidP="000A4F3A">
            <w:pPr>
              <w:tabs>
                <w:tab w:val="left" w:pos="810"/>
              </w:tabs>
              <w:contextualSpacing/>
              <w:jc w:val="both"/>
            </w:pPr>
            <w:r w:rsidRPr="00E074D3">
              <w:t>India</w:t>
            </w:r>
          </w:p>
        </w:tc>
        <w:tc>
          <w:tcPr>
            <w:tcW w:w="8138" w:type="dxa"/>
          </w:tcPr>
          <w:p w14:paraId="3DB1C2F0" w14:textId="77777777" w:rsidR="00A426D4" w:rsidRPr="00E074D3" w:rsidRDefault="00A426D4" w:rsidP="00406FE9">
            <w:pPr>
              <w:pStyle w:val="ListParagraph"/>
              <w:numPr>
                <w:ilvl w:val="0"/>
                <w:numId w:val="29"/>
              </w:numPr>
              <w:tabs>
                <w:tab w:val="left" w:pos="810"/>
              </w:tabs>
              <w:ind w:left="407"/>
              <w:contextualSpacing/>
              <w:jc w:val="both"/>
            </w:pPr>
            <w:r w:rsidRPr="00E074D3">
              <w:t xml:space="preserve">The License Fee = 8% of Adjusted Gross Revenue. This includes: </w:t>
            </w:r>
          </w:p>
          <w:p w14:paraId="67905045" w14:textId="77777777" w:rsidR="00A426D4" w:rsidRPr="00E074D3" w:rsidRDefault="00A426D4" w:rsidP="00406FE9">
            <w:pPr>
              <w:pStyle w:val="ListParagraph"/>
              <w:numPr>
                <w:ilvl w:val="1"/>
                <w:numId w:val="29"/>
              </w:numPr>
              <w:tabs>
                <w:tab w:val="left" w:pos="810"/>
              </w:tabs>
              <w:ind w:left="767"/>
              <w:contextualSpacing/>
              <w:jc w:val="both"/>
            </w:pPr>
            <w:r w:rsidRPr="00E074D3">
              <w:t xml:space="preserve">Universal Service Obligation Fund (USOF)= 5% </w:t>
            </w:r>
          </w:p>
          <w:p w14:paraId="2664542A" w14:textId="77777777" w:rsidR="00A426D4" w:rsidRPr="00E074D3" w:rsidRDefault="00A426D4" w:rsidP="00406FE9">
            <w:pPr>
              <w:pStyle w:val="ListParagraph"/>
              <w:numPr>
                <w:ilvl w:val="1"/>
                <w:numId w:val="29"/>
              </w:numPr>
              <w:tabs>
                <w:tab w:val="left" w:pos="810"/>
              </w:tabs>
              <w:ind w:left="767"/>
              <w:contextualSpacing/>
              <w:jc w:val="both"/>
            </w:pPr>
            <w:r w:rsidRPr="00E074D3">
              <w:t>Administrative and regulatory expenses= 3%</w:t>
            </w:r>
          </w:p>
        </w:tc>
      </w:tr>
      <w:tr w:rsidR="00A426D4" w:rsidRPr="00E074D3" w14:paraId="09658C9A" w14:textId="77777777" w:rsidTr="000A4F3A">
        <w:trPr>
          <w:trHeight w:val="1332"/>
        </w:trPr>
        <w:tc>
          <w:tcPr>
            <w:tcW w:w="637" w:type="dxa"/>
          </w:tcPr>
          <w:p w14:paraId="283F18EF" w14:textId="77777777" w:rsidR="00A426D4" w:rsidRPr="00E074D3" w:rsidRDefault="00A426D4" w:rsidP="000A4F3A">
            <w:pPr>
              <w:tabs>
                <w:tab w:val="left" w:pos="567"/>
              </w:tabs>
              <w:jc w:val="both"/>
            </w:pPr>
            <w:r w:rsidRPr="00E074D3">
              <w:t>5</w:t>
            </w:r>
          </w:p>
        </w:tc>
        <w:tc>
          <w:tcPr>
            <w:tcW w:w="1259" w:type="dxa"/>
          </w:tcPr>
          <w:p w14:paraId="17AC4465" w14:textId="77777777" w:rsidR="00A426D4" w:rsidRPr="00E074D3" w:rsidRDefault="00A426D4" w:rsidP="000A4F3A">
            <w:pPr>
              <w:tabs>
                <w:tab w:val="left" w:pos="810"/>
              </w:tabs>
              <w:contextualSpacing/>
              <w:jc w:val="both"/>
            </w:pPr>
            <w:r w:rsidRPr="00E074D3">
              <w:t>Iran</w:t>
            </w:r>
          </w:p>
        </w:tc>
        <w:tc>
          <w:tcPr>
            <w:tcW w:w="8138" w:type="dxa"/>
          </w:tcPr>
          <w:p w14:paraId="46C899AD" w14:textId="2B91199F" w:rsidR="00A426D4" w:rsidRPr="00E074D3" w:rsidRDefault="00A426D4" w:rsidP="000A4F3A">
            <w:pPr>
              <w:tabs>
                <w:tab w:val="left" w:pos="810"/>
              </w:tabs>
              <w:contextualSpacing/>
              <w:jc w:val="both"/>
              <w:rPr>
                <w:rFonts w:eastAsia="Times New Roman"/>
                <w:lang w:val="en" w:bidi="fa-IR"/>
              </w:rPr>
            </w:pPr>
            <w:r w:rsidRPr="00E074D3">
              <w:rPr>
                <w:rFonts w:eastAsia="Times New Roman"/>
                <w:lang w:val="en" w:bidi="fa-IR"/>
              </w:rPr>
              <w:t xml:space="preserve">ICT licenses </w:t>
            </w:r>
            <w:r w:rsidR="00266CDA" w:rsidRPr="00E074D3">
              <w:rPr>
                <w:rFonts w:eastAsia="Times New Roman"/>
                <w:lang w:val="en" w:bidi="fa-IR"/>
              </w:rPr>
              <w:t>do</w:t>
            </w:r>
            <w:r w:rsidRPr="00E074D3">
              <w:rPr>
                <w:rFonts w:eastAsia="Times New Roman"/>
                <w:lang w:val="en" w:bidi="fa-IR"/>
              </w:rPr>
              <w:t xml:space="preserve"> </w:t>
            </w:r>
            <w:r w:rsidRPr="00E074D3">
              <w:rPr>
                <w:rFonts w:eastAsia="Times New Roman"/>
                <w:lang w:bidi="fa-IR"/>
              </w:rPr>
              <w:t>revenue sharing</w:t>
            </w:r>
            <w:r w:rsidRPr="00E074D3">
              <w:rPr>
                <w:rFonts w:eastAsia="Times New Roman"/>
                <w:lang w:val="en" w:bidi="fa-IR"/>
              </w:rPr>
              <w:t>, which includes the following items:</w:t>
            </w:r>
          </w:p>
          <w:p w14:paraId="18BC6A86" w14:textId="77777777" w:rsidR="00A426D4" w:rsidRPr="00E074D3" w:rsidRDefault="00A426D4" w:rsidP="00406FE9">
            <w:pPr>
              <w:pStyle w:val="ListParagraph"/>
              <w:numPr>
                <w:ilvl w:val="0"/>
                <w:numId w:val="30"/>
              </w:numPr>
              <w:tabs>
                <w:tab w:val="left" w:pos="810"/>
              </w:tabs>
              <w:contextualSpacing/>
              <w:jc w:val="both"/>
              <w:rPr>
                <w:rFonts w:eastAsia="Times New Roman"/>
                <w:lang w:val="en" w:bidi="fa-IR"/>
              </w:rPr>
            </w:pPr>
            <w:r w:rsidRPr="00E074D3">
              <w:rPr>
                <w:rFonts w:eastAsia="Times New Roman"/>
                <w:lang w:val="en" w:bidi="fa-IR"/>
              </w:rPr>
              <w:t xml:space="preserve">Revenue sharing, </w:t>
            </w:r>
          </w:p>
          <w:p w14:paraId="0F4F6702" w14:textId="77777777" w:rsidR="00A426D4" w:rsidRPr="00E074D3" w:rsidRDefault="00A426D4" w:rsidP="00406FE9">
            <w:pPr>
              <w:pStyle w:val="ListParagraph"/>
              <w:numPr>
                <w:ilvl w:val="0"/>
                <w:numId w:val="30"/>
              </w:numPr>
              <w:tabs>
                <w:tab w:val="left" w:pos="810"/>
              </w:tabs>
              <w:contextualSpacing/>
              <w:jc w:val="both"/>
              <w:rPr>
                <w:rFonts w:eastAsia="Times New Roman"/>
                <w:lang w:val="en" w:bidi="fa-IR"/>
              </w:rPr>
            </w:pPr>
            <w:r w:rsidRPr="00E074D3">
              <w:rPr>
                <w:rFonts w:eastAsia="Times New Roman"/>
                <w:lang w:val="en" w:bidi="fa-IR"/>
              </w:rPr>
              <w:t>Right of organization,</w:t>
            </w:r>
          </w:p>
          <w:p w14:paraId="58928E2F" w14:textId="777EFC66" w:rsidR="00A426D4" w:rsidRPr="00E074D3" w:rsidRDefault="00A426D4" w:rsidP="00406FE9">
            <w:pPr>
              <w:pStyle w:val="ListParagraph"/>
              <w:numPr>
                <w:ilvl w:val="0"/>
                <w:numId w:val="30"/>
              </w:numPr>
              <w:tabs>
                <w:tab w:val="left" w:pos="810"/>
              </w:tabs>
              <w:contextualSpacing/>
              <w:jc w:val="both"/>
              <w:rPr>
                <w:rFonts w:eastAsia="Times New Roman"/>
                <w:lang w:val="en" w:bidi="fa-IR"/>
              </w:rPr>
            </w:pPr>
            <w:r w:rsidRPr="00E074D3">
              <w:rPr>
                <w:rFonts w:eastAsia="Times New Roman"/>
                <w:lang w:val="en" w:bidi="fa-IR"/>
              </w:rPr>
              <w:t>USO.</w:t>
            </w:r>
          </w:p>
        </w:tc>
      </w:tr>
      <w:tr w:rsidR="00A426D4" w:rsidRPr="00E074D3" w14:paraId="49E4458F" w14:textId="77777777" w:rsidTr="000A4F3A">
        <w:trPr>
          <w:trHeight w:val="537"/>
        </w:trPr>
        <w:tc>
          <w:tcPr>
            <w:tcW w:w="637" w:type="dxa"/>
          </w:tcPr>
          <w:p w14:paraId="17CF9629" w14:textId="77777777" w:rsidR="00A426D4" w:rsidRPr="00E074D3" w:rsidRDefault="00A426D4" w:rsidP="000A4F3A">
            <w:pPr>
              <w:tabs>
                <w:tab w:val="left" w:pos="567"/>
              </w:tabs>
              <w:jc w:val="both"/>
            </w:pPr>
            <w:r w:rsidRPr="00E074D3">
              <w:t>6</w:t>
            </w:r>
          </w:p>
        </w:tc>
        <w:tc>
          <w:tcPr>
            <w:tcW w:w="1259" w:type="dxa"/>
          </w:tcPr>
          <w:p w14:paraId="11C06ECD" w14:textId="77777777" w:rsidR="00A426D4" w:rsidRPr="00E074D3" w:rsidRDefault="00A426D4" w:rsidP="000A4F3A">
            <w:pPr>
              <w:tabs>
                <w:tab w:val="left" w:pos="810"/>
              </w:tabs>
              <w:contextualSpacing/>
              <w:jc w:val="both"/>
            </w:pPr>
            <w:r w:rsidRPr="00E074D3">
              <w:t>Maldives</w:t>
            </w:r>
          </w:p>
        </w:tc>
        <w:tc>
          <w:tcPr>
            <w:tcW w:w="8138" w:type="dxa"/>
          </w:tcPr>
          <w:p w14:paraId="7F2858D1" w14:textId="5DA5BA48" w:rsidR="00A426D4" w:rsidRPr="00E074D3" w:rsidRDefault="00A426D4" w:rsidP="005F1D0C">
            <w:r w:rsidRPr="00E074D3">
              <w:t>License Fee.</w:t>
            </w:r>
          </w:p>
        </w:tc>
      </w:tr>
      <w:tr w:rsidR="00A426D4" w:rsidRPr="00E074D3" w14:paraId="11A4932D" w14:textId="77777777" w:rsidTr="000A4F3A">
        <w:trPr>
          <w:trHeight w:val="1343"/>
        </w:trPr>
        <w:tc>
          <w:tcPr>
            <w:tcW w:w="637" w:type="dxa"/>
          </w:tcPr>
          <w:p w14:paraId="554D4DB3" w14:textId="77777777" w:rsidR="00A426D4" w:rsidRPr="00E074D3" w:rsidRDefault="00A426D4" w:rsidP="000A4F3A">
            <w:pPr>
              <w:tabs>
                <w:tab w:val="left" w:pos="567"/>
              </w:tabs>
              <w:jc w:val="both"/>
            </w:pPr>
            <w:r w:rsidRPr="00E074D3">
              <w:t>7</w:t>
            </w:r>
          </w:p>
        </w:tc>
        <w:tc>
          <w:tcPr>
            <w:tcW w:w="1259" w:type="dxa"/>
          </w:tcPr>
          <w:p w14:paraId="11AAA233" w14:textId="77777777" w:rsidR="00A426D4" w:rsidRPr="00E074D3" w:rsidRDefault="00A426D4" w:rsidP="000A4F3A">
            <w:pPr>
              <w:tabs>
                <w:tab w:val="left" w:pos="810"/>
              </w:tabs>
              <w:contextualSpacing/>
              <w:jc w:val="both"/>
            </w:pPr>
            <w:r w:rsidRPr="00E074D3">
              <w:t>Nepal</w:t>
            </w:r>
          </w:p>
        </w:tc>
        <w:tc>
          <w:tcPr>
            <w:tcW w:w="8138" w:type="dxa"/>
          </w:tcPr>
          <w:p w14:paraId="5A1D2DA8" w14:textId="77777777" w:rsidR="00A426D4" w:rsidRPr="00E074D3" w:rsidRDefault="00A426D4" w:rsidP="00406FE9">
            <w:pPr>
              <w:pStyle w:val="ListParagraph"/>
              <w:numPr>
                <w:ilvl w:val="0"/>
                <w:numId w:val="31"/>
              </w:numPr>
              <w:tabs>
                <w:tab w:val="left" w:pos="407"/>
              </w:tabs>
              <w:ind w:hanging="493"/>
              <w:contextualSpacing/>
              <w:jc w:val="both"/>
              <w:rPr>
                <w:lang w:bidi="sa-IN"/>
              </w:rPr>
            </w:pPr>
            <w:r w:rsidRPr="00E074D3">
              <w:rPr>
                <w:lang w:bidi="hi-IN"/>
              </w:rPr>
              <w:t xml:space="preserve">USF = </w:t>
            </w:r>
            <w:r w:rsidRPr="00E074D3">
              <w:rPr>
                <w:cs/>
                <w:lang w:bidi="sa-IN"/>
              </w:rPr>
              <w:t>2</w:t>
            </w:r>
            <w:r w:rsidRPr="00E074D3">
              <w:rPr>
                <w:lang w:bidi="sa-IN"/>
              </w:rPr>
              <w:t>% of Annual Revenue</w:t>
            </w:r>
          </w:p>
          <w:p w14:paraId="2C6D698A" w14:textId="77777777" w:rsidR="00A426D4" w:rsidRPr="00E074D3" w:rsidRDefault="00A426D4" w:rsidP="00406FE9">
            <w:pPr>
              <w:pStyle w:val="ListParagraph"/>
              <w:numPr>
                <w:ilvl w:val="0"/>
                <w:numId w:val="31"/>
              </w:numPr>
              <w:tabs>
                <w:tab w:val="left" w:pos="407"/>
              </w:tabs>
              <w:ind w:hanging="493"/>
              <w:contextualSpacing/>
              <w:jc w:val="both"/>
              <w:rPr>
                <w:lang w:bidi="sa-IN"/>
              </w:rPr>
            </w:pPr>
            <w:r w:rsidRPr="00E074D3">
              <w:rPr>
                <w:lang w:bidi="sa-IN"/>
              </w:rPr>
              <w:t>Royalty: 4% of Annual Revenue</w:t>
            </w:r>
          </w:p>
          <w:p w14:paraId="7C768EFF" w14:textId="7890B5A3" w:rsidR="00A426D4" w:rsidRPr="00E074D3" w:rsidRDefault="00A426D4" w:rsidP="00406FE9">
            <w:pPr>
              <w:pStyle w:val="ListParagraph"/>
              <w:numPr>
                <w:ilvl w:val="0"/>
                <w:numId w:val="31"/>
              </w:numPr>
              <w:tabs>
                <w:tab w:val="left" w:pos="407"/>
              </w:tabs>
              <w:ind w:hanging="493"/>
              <w:contextualSpacing/>
              <w:jc w:val="both"/>
            </w:pPr>
            <w:r w:rsidRPr="00E074D3">
              <w:t xml:space="preserve">License fee = NRs. 210 </w:t>
            </w:r>
            <w:r w:rsidR="00266CDA" w:rsidRPr="00E074D3">
              <w:t>million</w:t>
            </w:r>
            <w:r w:rsidRPr="00E074D3">
              <w:t xml:space="preserve"> for Ten (10) Years</w:t>
            </w:r>
          </w:p>
          <w:p w14:paraId="6B58D1DB" w14:textId="629515FD" w:rsidR="00A426D4" w:rsidRPr="00E074D3" w:rsidRDefault="00A426D4" w:rsidP="00406FE9">
            <w:pPr>
              <w:pStyle w:val="ListParagraph"/>
              <w:numPr>
                <w:ilvl w:val="0"/>
                <w:numId w:val="31"/>
              </w:numPr>
              <w:tabs>
                <w:tab w:val="left" w:pos="407"/>
              </w:tabs>
              <w:ind w:hanging="493"/>
              <w:contextualSpacing/>
              <w:jc w:val="both"/>
              <w:rPr>
                <w:lang w:bidi="sa-IN"/>
              </w:rPr>
            </w:pPr>
            <w:r w:rsidRPr="00E074D3">
              <w:t xml:space="preserve">Renewal fee = NRs. 20 </w:t>
            </w:r>
            <w:r w:rsidR="00266CDA" w:rsidRPr="00E074D3">
              <w:t>billion</w:t>
            </w:r>
            <w:r w:rsidRPr="00E074D3">
              <w:t xml:space="preserve"> for next five years.</w:t>
            </w:r>
            <w:r w:rsidRPr="00E074D3">
              <w:rPr>
                <w:lang w:bidi="sa-IN"/>
              </w:rPr>
              <w:t xml:space="preserve"> </w:t>
            </w:r>
          </w:p>
          <w:p w14:paraId="4977BD43" w14:textId="77777777" w:rsidR="00A426D4" w:rsidRPr="00E074D3" w:rsidRDefault="00A426D4" w:rsidP="00406FE9">
            <w:pPr>
              <w:pStyle w:val="ListParagraph"/>
              <w:numPr>
                <w:ilvl w:val="0"/>
                <w:numId w:val="31"/>
              </w:numPr>
              <w:tabs>
                <w:tab w:val="left" w:pos="407"/>
              </w:tabs>
              <w:ind w:hanging="493"/>
              <w:contextualSpacing/>
              <w:jc w:val="both"/>
              <w:rPr>
                <w:lang w:bidi="sa-IN"/>
              </w:rPr>
            </w:pPr>
            <w:r w:rsidRPr="00E074D3">
              <w:rPr>
                <w:lang w:bidi="sa-IN"/>
              </w:rPr>
              <w:t>Frequency Fee: Dependent on frequency band and assignment model</w:t>
            </w:r>
          </w:p>
        </w:tc>
      </w:tr>
      <w:tr w:rsidR="00A426D4" w:rsidRPr="00E074D3" w14:paraId="676C92D7" w14:textId="77777777" w:rsidTr="000A4F3A">
        <w:trPr>
          <w:trHeight w:val="1343"/>
        </w:trPr>
        <w:tc>
          <w:tcPr>
            <w:tcW w:w="637" w:type="dxa"/>
          </w:tcPr>
          <w:p w14:paraId="71AEE509" w14:textId="77777777" w:rsidR="00A426D4" w:rsidRPr="00E074D3" w:rsidRDefault="00A426D4" w:rsidP="000A4F3A">
            <w:pPr>
              <w:tabs>
                <w:tab w:val="left" w:pos="567"/>
              </w:tabs>
              <w:jc w:val="both"/>
            </w:pPr>
            <w:r w:rsidRPr="00E074D3">
              <w:t>8</w:t>
            </w:r>
          </w:p>
        </w:tc>
        <w:tc>
          <w:tcPr>
            <w:tcW w:w="1259" w:type="dxa"/>
          </w:tcPr>
          <w:p w14:paraId="5D95733E" w14:textId="77777777" w:rsidR="00A426D4" w:rsidRPr="00E074D3" w:rsidRDefault="00A426D4" w:rsidP="000A4F3A">
            <w:pPr>
              <w:tabs>
                <w:tab w:val="left" w:pos="810"/>
              </w:tabs>
              <w:contextualSpacing/>
              <w:jc w:val="both"/>
            </w:pPr>
            <w:r w:rsidRPr="00E074D3">
              <w:t>Pakistan</w:t>
            </w:r>
          </w:p>
        </w:tc>
        <w:tc>
          <w:tcPr>
            <w:tcW w:w="8138" w:type="dxa"/>
            <w:shd w:val="clear" w:color="auto" w:fill="FFFFFF" w:themeFill="background1"/>
          </w:tcPr>
          <w:p w14:paraId="4972FDCB" w14:textId="77777777" w:rsidR="00A426D4" w:rsidRPr="00E074D3" w:rsidRDefault="00A426D4" w:rsidP="000A4F3A">
            <w:pPr>
              <w:tabs>
                <w:tab w:val="left" w:pos="810"/>
              </w:tabs>
              <w:contextualSpacing/>
              <w:jc w:val="both"/>
            </w:pPr>
            <w:r w:rsidRPr="00E074D3">
              <w:t>In Pakistan ARDs are calculated based on percentage of Adjusted Gross Revenue (“AGR”):</w:t>
            </w:r>
          </w:p>
          <w:tbl>
            <w:tblPr>
              <w:tblStyle w:val="TableGridLight"/>
              <w:tblW w:w="7781"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305"/>
              <w:gridCol w:w="352"/>
              <w:gridCol w:w="2129"/>
              <w:gridCol w:w="296"/>
              <w:gridCol w:w="1352"/>
              <w:gridCol w:w="296"/>
              <w:gridCol w:w="1901"/>
            </w:tblGrid>
            <w:tr w:rsidR="00A426D4" w:rsidRPr="00E074D3" w14:paraId="13EFF60A" w14:textId="77777777" w:rsidTr="000A4F3A">
              <w:trPr>
                <w:trHeight w:val="309"/>
              </w:trPr>
              <w:tc>
                <w:tcPr>
                  <w:tcW w:w="1150" w:type="dxa"/>
                  <w:vAlign w:val="center"/>
                </w:tcPr>
                <w:p w14:paraId="5B7F40A4" w14:textId="77777777" w:rsidR="00A426D4" w:rsidRPr="00E074D3" w:rsidRDefault="00A426D4" w:rsidP="000A4F3A">
                  <w:pPr>
                    <w:jc w:val="center"/>
                    <w:rPr>
                      <w:b/>
                      <w:bCs/>
                    </w:rPr>
                  </w:pPr>
                  <w:r w:rsidRPr="00E074D3">
                    <w:rPr>
                      <w:b/>
                      <w:bCs/>
                    </w:rPr>
                    <w:t>Adjusted Gross Revenue</w:t>
                  </w:r>
                </w:p>
              </w:tc>
              <w:tc>
                <w:tcPr>
                  <w:tcW w:w="305" w:type="dxa"/>
                  <w:vAlign w:val="center"/>
                </w:tcPr>
                <w:p w14:paraId="3BDFC2FF" w14:textId="77777777" w:rsidR="00A426D4" w:rsidRPr="00E074D3" w:rsidRDefault="00A426D4" w:rsidP="000A4F3A">
                  <w:pPr>
                    <w:jc w:val="center"/>
                    <w:rPr>
                      <w:bCs/>
                    </w:rPr>
                  </w:pPr>
                </w:p>
              </w:tc>
              <w:tc>
                <w:tcPr>
                  <w:tcW w:w="352" w:type="dxa"/>
                  <w:vAlign w:val="center"/>
                </w:tcPr>
                <w:p w14:paraId="12488E4D" w14:textId="77777777" w:rsidR="00A426D4" w:rsidRPr="00E074D3" w:rsidRDefault="00A426D4" w:rsidP="000A4F3A">
                  <w:pPr>
                    <w:jc w:val="center"/>
                    <w:rPr>
                      <w:bCs/>
                    </w:rPr>
                  </w:pPr>
                  <w:r w:rsidRPr="00E074D3">
                    <w:rPr>
                      <w:bCs/>
                    </w:rPr>
                    <w:t>=</w:t>
                  </w:r>
                </w:p>
              </w:tc>
              <w:tc>
                <w:tcPr>
                  <w:tcW w:w="2129" w:type="dxa"/>
                  <w:vAlign w:val="center"/>
                </w:tcPr>
                <w:p w14:paraId="0487D567" w14:textId="77777777" w:rsidR="00A426D4" w:rsidRPr="00E074D3" w:rsidRDefault="00A426D4" w:rsidP="000A4F3A">
                  <w:pPr>
                    <w:jc w:val="center"/>
                    <w:rPr>
                      <w:bCs/>
                    </w:rPr>
                  </w:pPr>
                  <w:r w:rsidRPr="00E074D3">
                    <w:rPr>
                      <w:bCs/>
                    </w:rPr>
                    <w:t>Annual Gross Revenue from Licensed Services</w:t>
                  </w:r>
                </w:p>
              </w:tc>
              <w:tc>
                <w:tcPr>
                  <w:tcW w:w="296" w:type="dxa"/>
                  <w:vAlign w:val="center"/>
                </w:tcPr>
                <w:p w14:paraId="6A127116" w14:textId="77777777" w:rsidR="00A426D4" w:rsidRPr="00E074D3" w:rsidRDefault="00A426D4" w:rsidP="000A4F3A">
                  <w:pPr>
                    <w:jc w:val="center"/>
                    <w:rPr>
                      <w:bCs/>
                    </w:rPr>
                  </w:pPr>
                  <w:r w:rsidRPr="00E074D3">
                    <w:rPr>
                      <w:bCs/>
                    </w:rPr>
                    <w:t>-</w:t>
                  </w:r>
                </w:p>
              </w:tc>
              <w:tc>
                <w:tcPr>
                  <w:tcW w:w="1352" w:type="dxa"/>
                  <w:vAlign w:val="center"/>
                </w:tcPr>
                <w:p w14:paraId="60893A53" w14:textId="77777777" w:rsidR="00A426D4" w:rsidRPr="00E074D3" w:rsidRDefault="00A426D4" w:rsidP="000A4F3A">
                  <w:pPr>
                    <w:jc w:val="center"/>
                    <w:rPr>
                      <w:bCs/>
                    </w:rPr>
                  </w:pPr>
                  <w:r w:rsidRPr="00E074D3">
                    <w:rPr>
                      <w:bCs/>
                    </w:rPr>
                    <w:t>Inter-operator Payments</w:t>
                  </w:r>
                </w:p>
              </w:tc>
              <w:tc>
                <w:tcPr>
                  <w:tcW w:w="296" w:type="dxa"/>
                  <w:vAlign w:val="center"/>
                </w:tcPr>
                <w:p w14:paraId="0B8F5A1F" w14:textId="77777777" w:rsidR="00A426D4" w:rsidRPr="00E074D3" w:rsidRDefault="00A426D4" w:rsidP="000A4F3A">
                  <w:pPr>
                    <w:jc w:val="both"/>
                    <w:rPr>
                      <w:bCs/>
                    </w:rPr>
                  </w:pPr>
                  <w:r w:rsidRPr="00E074D3">
                    <w:rPr>
                      <w:bCs/>
                    </w:rPr>
                    <w:t>-</w:t>
                  </w:r>
                </w:p>
              </w:tc>
              <w:tc>
                <w:tcPr>
                  <w:tcW w:w="1901" w:type="dxa"/>
                  <w:vAlign w:val="center"/>
                </w:tcPr>
                <w:p w14:paraId="1581142E" w14:textId="77777777" w:rsidR="00A426D4" w:rsidRPr="00E074D3" w:rsidRDefault="00A426D4" w:rsidP="000A4F3A">
                  <w:pPr>
                    <w:jc w:val="center"/>
                    <w:rPr>
                      <w:bCs/>
                    </w:rPr>
                  </w:pPr>
                  <w:r w:rsidRPr="00E074D3">
                    <w:rPr>
                      <w:bCs/>
                    </w:rPr>
                    <w:t>PTA/FAB Mandated Payments</w:t>
                  </w:r>
                </w:p>
              </w:tc>
            </w:tr>
          </w:tbl>
          <w:p w14:paraId="77BEA27D" w14:textId="77777777" w:rsidR="00A426D4" w:rsidRPr="00E074D3" w:rsidRDefault="00A426D4" w:rsidP="000A4F3A">
            <w:pPr>
              <w:tabs>
                <w:tab w:val="left" w:pos="810"/>
              </w:tabs>
              <w:contextualSpacing/>
              <w:jc w:val="both"/>
            </w:pPr>
          </w:p>
        </w:tc>
      </w:tr>
      <w:tr w:rsidR="00A426D4" w:rsidRPr="00E074D3" w14:paraId="0BA61EB4" w14:textId="77777777" w:rsidTr="000A4F3A">
        <w:trPr>
          <w:trHeight w:val="268"/>
        </w:trPr>
        <w:tc>
          <w:tcPr>
            <w:tcW w:w="637" w:type="dxa"/>
          </w:tcPr>
          <w:p w14:paraId="4B4A1EA4" w14:textId="77777777" w:rsidR="00A426D4" w:rsidRPr="00E074D3" w:rsidRDefault="00A426D4" w:rsidP="000A4F3A">
            <w:pPr>
              <w:tabs>
                <w:tab w:val="left" w:pos="567"/>
              </w:tabs>
              <w:jc w:val="both"/>
            </w:pPr>
            <w:r w:rsidRPr="00E074D3">
              <w:t>9</w:t>
            </w:r>
          </w:p>
        </w:tc>
        <w:tc>
          <w:tcPr>
            <w:tcW w:w="1259" w:type="dxa"/>
          </w:tcPr>
          <w:p w14:paraId="75865FED" w14:textId="77777777" w:rsidR="00A426D4" w:rsidRPr="00E074D3" w:rsidRDefault="00A426D4" w:rsidP="000A4F3A">
            <w:pPr>
              <w:tabs>
                <w:tab w:val="left" w:pos="810"/>
              </w:tabs>
              <w:contextualSpacing/>
              <w:jc w:val="both"/>
            </w:pPr>
            <w:r w:rsidRPr="00E074D3">
              <w:t>Sri Lanka</w:t>
            </w:r>
          </w:p>
        </w:tc>
        <w:tc>
          <w:tcPr>
            <w:tcW w:w="8138" w:type="dxa"/>
          </w:tcPr>
          <w:p w14:paraId="3F1B0BF2" w14:textId="77777777" w:rsidR="00A426D4" w:rsidRPr="00E074D3" w:rsidRDefault="00A426D4" w:rsidP="000A4F3A">
            <w:pPr>
              <w:tabs>
                <w:tab w:val="left" w:pos="720"/>
              </w:tabs>
              <w:contextualSpacing/>
              <w:jc w:val="both"/>
            </w:pPr>
            <w:r w:rsidRPr="00E074D3">
              <w:t>Nil</w:t>
            </w:r>
          </w:p>
        </w:tc>
      </w:tr>
    </w:tbl>
    <w:p w14:paraId="7EF4A66B" w14:textId="77777777" w:rsidR="00A426D4" w:rsidRPr="00E074D3" w:rsidRDefault="00A426D4" w:rsidP="00A426D4">
      <w:pPr>
        <w:pStyle w:val="ListParagraph"/>
        <w:tabs>
          <w:tab w:val="left" w:pos="810"/>
        </w:tabs>
        <w:ind w:left="810"/>
        <w:contextualSpacing/>
        <w:jc w:val="both"/>
        <w:rPr>
          <w:szCs w:val="24"/>
        </w:rPr>
      </w:pPr>
    </w:p>
    <w:p w14:paraId="0AA15E92" w14:textId="77777777" w:rsidR="00A426D4" w:rsidRPr="00E074D3" w:rsidRDefault="00A426D4" w:rsidP="00A426D4">
      <w:pPr>
        <w:tabs>
          <w:tab w:val="left" w:pos="810"/>
        </w:tabs>
        <w:contextualSpacing/>
        <w:jc w:val="both"/>
      </w:pPr>
    </w:p>
    <w:p w14:paraId="6BB5B8B7" w14:textId="77777777" w:rsidR="00A426D4" w:rsidRPr="00E074D3" w:rsidRDefault="00A426D4" w:rsidP="00A426D4">
      <w:pPr>
        <w:tabs>
          <w:tab w:val="left" w:pos="810"/>
        </w:tabs>
        <w:ind w:left="720" w:hanging="720"/>
        <w:contextualSpacing/>
        <w:jc w:val="both"/>
        <w:rPr>
          <w:b/>
        </w:rPr>
      </w:pPr>
      <w:r w:rsidRPr="00E074D3">
        <w:rPr>
          <w:b/>
        </w:rPr>
        <w:lastRenderedPageBreak/>
        <w:t>Q16.</w:t>
      </w:r>
      <w:r w:rsidRPr="00E074D3">
        <w:rPr>
          <w:b/>
        </w:rPr>
        <w:tab/>
        <w:t>Does your country denominate spectrum prices in USD or local currency? Please provide reasons.</w:t>
      </w:r>
    </w:p>
    <w:p w14:paraId="357C2EBB" w14:textId="77777777" w:rsidR="00A426D4" w:rsidRPr="00E074D3" w:rsidRDefault="00A426D4" w:rsidP="00A426D4">
      <w:pPr>
        <w:pStyle w:val="ListParagraph"/>
        <w:tabs>
          <w:tab w:val="left" w:pos="810"/>
        </w:tabs>
        <w:ind w:left="810"/>
        <w:contextualSpacing/>
        <w:jc w:val="both"/>
        <w:rPr>
          <w:szCs w:val="24"/>
        </w:rPr>
      </w:pPr>
    </w:p>
    <w:tbl>
      <w:tblPr>
        <w:tblStyle w:val="TableGrid"/>
        <w:tblW w:w="0" w:type="auto"/>
        <w:tblLook w:val="04A0" w:firstRow="1" w:lastRow="0" w:firstColumn="1" w:lastColumn="0" w:noHBand="0" w:noVBand="1"/>
      </w:tblPr>
      <w:tblGrid>
        <w:gridCol w:w="703"/>
        <w:gridCol w:w="1390"/>
        <w:gridCol w:w="3842"/>
        <w:gridCol w:w="3415"/>
      </w:tblGrid>
      <w:tr w:rsidR="00A426D4" w:rsidRPr="00E074D3" w14:paraId="4E8DFDF3" w14:textId="77777777" w:rsidTr="005F1D0C">
        <w:tc>
          <w:tcPr>
            <w:tcW w:w="703" w:type="dxa"/>
          </w:tcPr>
          <w:p w14:paraId="78198549" w14:textId="77777777" w:rsidR="00A426D4" w:rsidRPr="00E074D3" w:rsidRDefault="00A426D4" w:rsidP="000A4F3A">
            <w:pPr>
              <w:tabs>
                <w:tab w:val="left" w:pos="567"/>
              </w:tabs>
              <w:jc w:val="both"/>
            </w:pPr>
            <w:proofErr w:type="spellStart"/>
            <w:r w:rsidRPr="00E074D3">
              <w:t>S.No</w:t>
            </w:r>
            <w:proofErr w:type="spellEnd"/>
          </w:p>
        </w:tc>
        <w:tc>
          <w:tcPr>
            <w:tcW w:w="1390" w:type="dxa"/>
          </w:tcPr>
          <w:p w14:paraId="061B3B0F" w14:textId="77777777" w:rsidR="00A426D4" w:rsidRPr="00E074D3" w:rsidRDefault="00A426D4" w:rsidP="000A4F3A">
            <w:pPr>
              <w:tabs>
                <w:tab w:val="left" w:pos="567"/>
              </w:tabs>
              <w:jc w:val="both"/>
            </w:pPr>
            <w:r w:rsidRPr="00E074D3">
              <w:t>Country</w:t>
            </w:r>
          </w:p>
        </w:tc>
        <w:tc>
          <w:tcPr>
            <w:tcW w:w="3842" w:type="dxa"/>
          </w:tcPr>
          <w:p w14:paraId="5DB5538A" w14:textId="77777777" w:rsidR="00A426D4" w:rsidRPr="00E074D3" w:rsidRDefault="00A426D4" w:rsidP="000A4F3A">
            <w:pPr>
              <w:tabs>
                <w:tab w:val="left" w:pos="567"/>
              </w:tabs>
              <w:jc w:val="both"/>
            </w:pPr>
            <w:r w:rsidRPr="00E074D3">
              <w:rPr>
                <w:b/>
              </w:rPr>
              <w:t>Denominating Spectrum Prices in USD or Local Currency</w:t>
            </w:r>
          </w:p>
        </w:tc>
        <w:tc>
          <w:tcPr>
            <w:tcW w:w="3415" w:type="dxa"/>
          </w:tcPr>
          <w:p w14:paraId="1052AB9A" w14:textId="77777777" w:rsidR="00A426D4" w:rsidRPr="00E074D3" w:rsidRDefault="00A426D4" w:rsidP="000A4F3A">
            <w:pPr>
              <w:tabs>
                <w:tab w:val="left" w:pos="567"/>
              </w:tabs>
              <w:jc w:val="center"/>
              <w:rPr>
                <w:b/>
              </w:rPr>
            </w:pPr>
            <w:r w:rsidRPr="00E074D3">
              <w:rPr>
                <w:b/>
              </w:rPr>
              <w:t>Comment</w:t>
            </w:r>
          </w:p>
        </w:tc>
      </w:tr>
      <w:tr w:rsidR="00A426D4" w:rsidRPr="00E074D3" w14:paraId="22C7A79D" w14:textId="77777777" w:rsidTr="005F1D0C">
        <w:tc>
          <w:tcPr>
            <w:tcW w:w="703" w:type="dxa"/>
          </w:tcPr>
          <w:p w14:paraId="3854264C" w14:textId="77777777" w:rsidR="00A426D4" w:rsidRPr="00E074D3" w:rsidRDefault="00A426D4" w:rsidP="000A4F3A">
            <w:pPr>
              <w:tabs>
                <w:tab w:val="left" w:pos="567"/>
              </w:tabs>
              <w:jc w:val="both"/>
            </w:pPr>
            <w:r w:rsidRPr="00E074D3">
              <w:t>1</w:t>
            </w:r>
          </w:p>
        </w:tc>
        <w:tc>
          <w:tcPr>
            <w:tcW w:w="1390" w:type="dxa"/>
          </w:tcPr>
          <w:p w14:paraId="0F4E1558" w14:textId="77777777" w:rsidR="00A426D4" w:rsidRPr="00E074D3" w:rsidRDefault="00A426D4" w:rsidP="000A4F3A">
            <w:pPr>
              <w:tabs>
                <w:tab w:val="left" w:pos="810"/>
              </w:tabs>
              <w:contextualSpacing/>
              <w:jc w:val="both"/>
            </w:pPr>
            <w:r w:rsidRPr="00E074D3">
              <w:t>Afghanistan</w:t>
            </w:r>
          </w:p>
        </w:tc>
        <w:tc>
          <w:tcPr>
            <w:tcW w:w="3842" w:type="dxa"/>
          </w:tcPr>
          <w:p w14:paraId="41957B61" w14:textId="77777777" w:rsidR="00A426D4" w:rsidRPr="00E074D3" w:rsidRDefault="00A426D4" w:rsidP="000A4F3A">
            <w:pPr>
              <w:tabs>
                <w:tab w:val="left" w:pos="720"/>
              </w:tabs>
              <w:contextualSpacing/>
              <w:jc w:val="both"/>
              <w:rPr>
                <w:bCs/>
              </w:rPr>
            </w:pPr>
            <w:r w:rsidRPr="00E074D3">
              <w:rPr>
                <w:bCs/>
              </w:rPr>
              <w:t>USD</w:t>
            </w:r>
          </w:p>
        </w:tc>
        <w:tc>
          <w:tcPr>
            <w:tcW w:w="3415" w:type="dxa"/>
          </w:tcPr>
          <w:p w14:paraId="1EAB0ABD" w14:textId="0C797AC8" w:rsidR="00A426D4" w:rsidRPr="00E074D3" w:rsidRDefault="00A426D4" w:rsidP="000A4F3A">
            <w:pPr>
              <w:tabs>
                <w:tab w:val="left" w:pos="720"/>
              </w:tabs>
              <w:contextualSpacing/>
              <w:jc w:val="both"/>
              <w:rPr>
                <w:bCs/>
              </w:rPr>
            </w:pPr>
            <w:r w:rsidRPr="00E074D3">
              <w:rPr>
                <w:bCs/>
              </w:rPr>
              <w:t xml:space="preserve">because it is the international and stable currency from value point of view </w:t>
            </w:r>
            <w:r w:rsidR="00266CDA" w:rsidRPr="00E074D3">
              <w:rPr>
                <w:bCs/>
              </w:rPr>
              <w:t>compared</w:t>
            </w:r>
            <w:r w:rsidRPr="00E074D3">
              <w:rPr>
                <w:bCs/>
              </w:rPr>
              <w:t xml:space="preserve"> to other currency</w:t>
            </w:r>
          </w:p>
        </w:tc>
      </w:tr>
      <w:tr w:rsidR="00A426D4" w:rsidRPr="00E074D3" w14:paraId="2A8CA295" w14:textId="77777777" w:rsidTr="005F1D0C">
        <w:tc>
          <w:tcPr>
            <w:tcW w:w="703" w:type="dxa"/>
          </w:tcPr>
          <w:p w14:paraId="6075F94A" w14:textId="77777777" w:rsidR="00A426D4" w:rsidRPr="00E074D3" w:rsidRDefault="00A426D4" w:rsidP="000A4F3A">
            <w:pPr>
              <w:tabs>
                <w:tab w:val="left" w:pos="567"/>
              </w:tabs>
              <w:jc w:val="both"/>
            </w:pPr>
            <w:r w:rsidRPr="00E074D3">
              <w:t>2</w:t>
            </w:r>
          </w:p>
        </w:tc>
        <w:tc>
          <w:tcPr>
            <w:tcW w:w="1390" w:type="dxa"/>
          </w:tcPr>
          <w:p w14:paraId="28E9821F" w14:textId="77777777" w:rsidR="00A426D4" w:rsidRPr="00E074D3" w:rsidRDefault="00A426D4" w:rsidP="000A4F3A">
            <w:pPr>
              <w:tabs>
                <w:tab w:val="left" w:pos="810"/>
              </w:tabs>
              <w:contextualSpacing/>
              <w:jc w:val="both"/>
            </w:pPr>
            <w:r w:rsidRPr="00E074D3">
              <w:t>Bangladesh</w:t>
            </w:r>
          </w:p>
        </w:tc>
        <w:tc>
          <w:tcPr>
            <w:tcW w:w="3842" w:type="dxa"/>
          </w:tcPr>
          <w:p w14:paraId="2131AADE" w14:textId="77777777" w:rsidR="00A426D4" w:rsidRPr="00E074D3" w:rsidRDefault="00A426D4" w:rsidP="000A4F3A">
            <w:pPr>
              <w:tabs>
                <w:tab w:val="left" w:pos="810"/>
              </w:tabs>
              <w:contextualSpacing/>
              <w:jc w:val="both"/>
            </w:pPr>
            <w:r w:rsidRPr="00E074D3">
              <w:t xml:space="preserve">Used to denominate the spectrum price in USD. </w:t>
            </w:r>
          </w:p>
          <w:p w14:paraId="0974C4B1" w14:textId="77777777" w:rsidR="00A426D4" w:rsidRPr="00E074D3" w:rsidRDefault="00A426D4" w:rsidP="000A4F3A">
            <w:pPr>
              <w:tabs>
                <w:tab w:val="left" w:pos="810"/>
              </w:tabs>
              <w:contextualSpacing/>
              <w:jc w:val="both"/>
            </w:pPr>
            <w:r w:rsidRPr="00E074D3">
              <w:t>But, in May-2024, authorization is given to denominate spectrum price in local currency, that is Bangladeshi Taka.</w:t>
            </w:r>
          </w:p>
        </w:tc>
        <w:tc>
          <w:tcPr>
            <w:tcW w:w="3415" w:type="dxa"/>
          </w:tcPr>
          <w:p w14:paraId="5FAA7D0F" w14:textId="77777777" w:rsidR="00A426D4" w:rsidRPr="00E074D3" w:rsidRDefault="00A426D4" w:rsidP="000A4F3A">
            <w:pPr>
              <w:tabs>
                <w:tab w:val="left" w:pos="810"/>
              </w:tabs>
              <w:contextualSpacing/>
              <w:jc w:val="both"/>
            </w:pPr>
          </w:p>
        </w:tc>
      </w:tr>
      <w:tr w:rsidR="00A426D4" w:rsidRPr="00E074D3" w14:paraId="2D959031" w14:textId="77777777" w:rsidTr="005F1D0C">
        <w:tc>
          <w:tcPr>
            <w:tcW w:w="703" w:type="dxa"/>
          </w:tcPr>
          <w:p w14:paraId="70460AD0" w14:textId="77777777" w:rsidR="00A426D4" w:rsidRPr="00E074D3" w:rsidRDefault="00A426D4" w:rsidP="000A4F3A">
            <w:pPr>
              <w:tabs>
                <w:tab w:val="left" w:pos="567"/>
              </w:tabs>
              <w:jc w:val="both"/>
            </w:pPr>
            <w:r w:rsidRPr="00E074D3">
              <w:t>3</w:t>
            </w:r>
          </w:p>
        </w:tc>
        <w:tc>
          <w:tcPr>
            <w:tcW w:w="1390" w:type="dxa"/>
          </w:tcPr>
          <w:p w14:paraId="4A19C1DA" w14:textId="77777777" w:rsidR="00A426D4" w:rsidRPr="00E074D3" w:rsidRDefault="00A426D4" w:rsidP="000A4F3A">
            <w:pPr>
              <w:tabs>
                <w:tab w:val="left" w:pos="810"/>
              </w:tabs>
              <w:contextualSpacing/>
              <w:jc w:val="both"/>
            </w:pPr>
            <w:r w:rsidRPr="00E074D3">
              <w:t>Bhutan</w:t>
            </w:r>
          </w:p>
        </w:tc>
        <w:tc>
          <w:tcPr>
            <w:tcW w:w="3842" w:type="dxa"/>
          </w:tcPr>
          <w:p w14:paraId="592E9E70" w14:textId="77777777" w:rsidR="00A426D4" w:rsidRPr="00E074D3" w:rsidRDefault="00A426D4" w:rsidP="000A4F3A">
            <w:pPr>
              <w:tabs>
                <w:tab w:val="left" w:pos="720"/>
              </w:tabs>
              <w:contextualSpacing/>
              <w:jc w:val="both"/>
            </w:pPr>
            <w:r w:rsidRPr="00E074D3">
              <w:t>Local Currency.</w:t>
            </w:r>
          </w:p>
        </w:tc>
        <w:tc>
          <w:tcPr>
            <w:tcW w:w="3415" w:type="dxa"/>
          </w:tcPr>
          <w:p w14:paraId="6C810B26" w14:textId="77777777" w:rsidR="00A426D4" w:rsidRPr="00E074D3" w:rsidRDefault="00A426D4" w:rsidP="000A4F3A">
            <w:pPr>
              <w:tabs>
                <w:tab w:val="left" w:pos="720"/>
              </w:tabs>
              <w:contextualSpacing/>
              <w:jc w:val="both"/>
            </w:pPr>
            <w:r w:rsidRPr="00E074D3">
              <w:t>Since it is convenient</w:t>
            </w:r>
          </w:p>
        </w:tc>
      </w:tr>
      <w:tr w:rsidR="00A426D4" w:rsidRPr="00E074D3" w14:paraId="77F4AA5A" w14:textId="77777777" w:rsidTr="005F1D0C">
        <w:tc>
          <w:tcPr>
            <w:tcW w:w="703" w:type="dxa"/>
          </w:tcPr>
          <w:p w14:paraId="5DC9641E" w14:textId="77777777" w:rsidR="00A426D4" w:rsidRPr="00E074D3" w:rsidRDefault="00A426D4" w:rsidP="000A4F3A">
            <w:pPr>
              <w:tabs>
                <w:tab w:val="left" w:pos="567"/>
              </w:tabs>
              <w:jc w:val="both"/>
            </w:pPr>
            <w:r w:rsidRPr="00E074D3">
              <w:t>4</w:t>
            </w:r>
          </w:p>
        </w:tc>
        <w:tc>
          <w:tcPr>
            <w:tcW w:w="1390" w:type="dxa"/>
          </w:tcPr>
          <w:p w14:paraId="1212B535" w14:textId="77777777" w:rsidR="00A426D4" w:rsidRPr="00E074D3" w:rsidRDefault="00A426D4" w:rsidP="000A4F3A">
            <w:pPr>
              <w:tabs>
                <w:tab w:val="left" w:pos="810"/>
              </w:tabs>
              <w:contextualSpacing/>
              <w:jc w:val="both"/>
            </w:pPr>
            <w:r w:rsidRPr="00E074D3">
              <w:t>India</w:t>
            </w:r>
          </w:p>
        </w:tc>
        <w:tc>
          <w:tcPr>
            <w:tcW w:w="3842" w:type="dxa"/>
          </w:tcPr>
          <w:p w14:paraId="72BE71B7" w14:textId="77777777" w:rsidR="00A426D4" w:rsidRPr="00E074D3" w:rsidRDefault="00A426D4" w:rsidP="000A4F3A">
            <w:pPr>
              <w:tabs>
                <w:tab w:val="left" w:pos="567"/>
              </w:tabs>
              <w:contextualSpacing/>
              <w:jc w:val="both"/>
            </w:pPr>
            <w:r w:rsidRPr="00E074D3">
              <w:t xml:space="preserve">Local Currency </w:t>
            </w:r>
          </w:p>
        </w:tc>
        <w:tc>
          <w:tcPr>
            <w:tcW w:w="3415" w:type="dxa"/>
          </w:tcPr>
          <w:p w14:paraId="0F1D73EB" w14:textId="77777777" w:rsidR="00A426D4" w:rsidRPr="00E074D3" w:rsidRDefault="00A426D4" w:rsidP="000A4F3A">
            <w:pPr>
              <w:tabs>
                <w:tab w:val="left" w:pos="567"/>
              </w:tabs>
              <w:contextualSpacing/>
              <w:jc w:val="both"/>
            </w:pPr>
            <w:proofErr w:type="gramStart"/>
            <w:r w:rsidRPr="00E074D3">
              <w:t>i.e.</w:t>
            </w:r>
            <w:proofErr w:type="gramEnd"/>
            <w:r w:rsidRPr="00E074D3">
              <w:t xml:space="preserve"> Indian Rupees (INR).</w:t>
            </w:r>
          </w:p>
        </w:tc>
      </w:tr>
      <w:tr w:rsidR="00A426D4" w:rsidRPr="00E074D3" w14:paraId="58CBD1E3" w14:textId="77777777" w:rsidTr="005F1D0C">
        <w:tc>
          <w:tcPr>
            <w:tcW w:w="703" w:type="dxa"/>
          </w:tcPr>
          <w:p w14:paraId="00383071" w14:textId="77777777" w:rsidR="00A426D4" w:rsidRPr="00E074D3" w:rsidRDefault="00A426D4" w:rsidP="000A4F3A">
            <w:pPr>
              <w:tabs>
                <w:tab w:val="left" w:pos="567"/>
              </w:tabs>
              <w:jc w:val="both"/>
            </w:pPr>
            <w:r w:rsidRPr="00E074D3">
              <w:t>5</w:t>
            </w:r>
          </w:p>
        </w:tc>
        <w:tc>
          <w:tcPr>
            <w:tcW w:w="1390" w:type="dxa"/>
          </w:tcPr>
          <w:p w14:paraId="06A70857" w14:textId="77777777" w:rsidR="00A426D4" w:rsidRPr="00E074D3" w:rsidRDefault="00A426D4" w:rsidP="000A4F3A">
            <w:pPr>
              <w:tabs>
                <w:tab w:val="left" w:pos="810"/>
              </w:tabs>
              <w:contextualSpacing/>
              <w:jc w:val="both"/>
            </w:pPr>
            <w:r w:rsidRPr="00E074D3">
              <w:t>Iran</w:t>
            </w:r>
          </w:p>
        </w:tc>
        <w:tc>
          <w:tcPr>
            <w:tcW w:w="3842" w:type="dxa"/>
          </w:tcPr>
          <w:p w14:paraId="50F7A84E" w14:textId="77777777" w:rsidR="00A426D4" w:rsidRPr="00E074D3" w:rsidRDefault="00A426D4" w:rsidP="000A4F3A">
            <w:pPr>
              <w:tabs>
                <w:tab w:val="left" w:pos="810"/>
              </w:tabs>
              <w:contextualSpacing/>
              <w:jc w:val="both"/>
            </w:pPr>
            <w:r w:rsidRPr="00E074D3">
              <w:t xml:space="preserve">Local Currency. </w:t>
            </w:r>
          </w:p>
        </w:tc>
        <w:tc>
          <w:tcPr>
            <w:tcW w:w="3415" w:type="dxa"/>
          </w:tcPr>
          <w:p w14:paraId="4800911D" w14:textId="77777777" w:rsidR="00A426D4" w:rsidRPr="00E074D3" w:rsidRDefault="00A426D4" w:rsidP="000A4F3A">
            <w:pPr>
              <w:tabs>
                <w:tab w:val="left" w:pos="810"/>
              </w:tabs>
              <w:contextualSpacing/>
              <w:jc w:val="both"/>
            </w:pPr>
            <w:r w:rsidRPr="00E074D3">
              <w:t>According to national law.</w:t>
            </w:r>
          </w:p>
        </w:tc>
      </w:tr>
      <w:tr w:rsidR="00A426D4" w:rsidRPr="00E074D3" w14:paraId="157D35B9" w14:textId="77777777" w:rsidTr="005F1D0C">
        <w:tc>
          <w:tcPr>
            <w:tcW w:w="703" w:type="dxa"/>
          </w:tcPr>
          <w:p w14:paraId="1E3FCED4" w14:textId="77777777" w:rsidR="00A426D4" w:rsidRPr="00E074D3" w:rsidRDefault="00A426D4" w:rsidP="000A4F3A">
            <w:pPr>
              <w:tabs>
                <w:tab w:val="left" w:pos="567"/>
              </w:tabs>
              <w:jc w:val="both"/>
            </w:pPr>
            <w:r w:rsidRPr="00E074D3">
              <w:t>6</w:t>
            </w:r>
          </w:p>
        </w:tc>
        <w:tc>
          <w:tcPr>
            <w:tcW w:w="1390" w:type="dxa"/>
          </w:tcPr>
          <w:p w14:paraId="10EE5AEF" w14:textId="77777777" w:rsidR="00A426D4" w:rsidRPr="00E074D3" w:rsidRDefault="00A426D4" w:rsidP="000A4F3A">
            <w:pPr>
              <w:tabs>
                <w:tab w:val="left" w:pos="810"/>
              </w:tabs>
              <w:contextualSpacing/>
              <w:jc w:val="both"/>
            </w:pPr>
            <w:r w:rsidRPr="00E074D3">
              <w:t>Maldives</w:t>
            </w:r>
          </w:p>
        </w:tc>
        <w:tc>
          <w:tcPr>
            <w:tcW w:w="3842" w:type="dxa"/>
          </w:tcPr>
          <w:p w14:paraId="232333FB" w14:textId="77777777" w:rsidR="00A426D4" w:rsidRPr="00E074D3" w:rsidRDefault="00A426D4" w:rsidP="000A4F3A">
            <w:pPr>
              <w:tabs>
                <w:tab w:val="left" w:pos="720"/>
              </w:tabs>
              <w:contextualSpacing/>
              <w:jc w:val="both"/>
            </w:pPr>
            <w:r w:rsidRPr="00E074D3">
              <w:t xml:space="preserve">License fees are charged in local currency </w:t>
            </w:r>
          </w:p>
        </w:tc>
        <w:tc>
          <w:tcPr>
            <w:tcW w:w="3415" w:type="dxa"/>
          </w:tcPr>
          <w:p w14:paraId="188DDDA8" w14:textId="77777777" w:rsidR="00A426D4" w:rsidRPr="00E074D3" w:rsidRDefault="00A426D4" w:rsidP="000A4F3A">
            <w:pPr>
              <w:tabs>
                <w:tab w:val="left" w:pos="720"/>
              </w:tabs>
              <w:contextualSpacing/>
              <w:jc w:val="both"/>
            </w:pPr>
            <w:r w:rsidRPr="00E074D3">
              <w:t>As is the case for all services in the country.</w:t>
            </w:r>
          </w:p>
        </w:tc>
      </w:tr>
      <w:tr w:rsidR="00A426D4" w:rsidRPr="00E074D3" w14:paraId="7E2F7441" w14:textId="77777777" w:rsidTr="005F1D0C">
        <w:tc>
          <w:tcPr>
            <w:tcW w:w="703" w:type="dxa"/>
          </w:tcPr>
          <w:p w14:paraId="7F82BCD1" w14:textId="77777777" w:rsidR="00A426D4" w:rsidRPr="00E074D3" w:rsidRDefault="00A426D4" w:rsidP="000A4F3A">
            <w:pPr>
              <w:tabs>
                <w:tab w:val="left" w:pos="567"/>
              </w:tabs>
              <w:jc w:val="both"/>
            </w:pPr>
            <w:r w:rsidRPr="00E074D3">
              <w:t>7</w:t>
            </w:r>
          </w:p>
        </w:tc>
        <w:tc>
          <w:tcPr>
            <w:tcW w:w="1390" w:type="dxa"/>
          </w:tcPr>
          <w:p w14:paraId="55928A1F" w14:textId="77777777" w:rsidR="00A426D4" w:rsidRPr="00E074D3" w:rsidRDefault="00A426D4" w:rsidP="000A4F3A">
            <w:pPr>
              <w:tabs>
                <w:tab w:val="left" w:pos="810"/>
              </w:tabs>
              <w:contextualSpacing/>
              <w:jc w:val="both"/>
            </w:pPr>
            <w:r w:rsidRPr="00E074D3">
              <w:t>Nepal</w:t>
            </w:r>
          </w:p>
        </w:tc>
        <w:tc>
          <w:tcPr>
            <w:tcW w:w="3842" w:type="dxa"/>
          </w:tcPr>
          <w:p w14:paraId="71C9AC30" w14:textId="77777777" w:rsidR="00A426D4" w:rsidRPr="00E074D3" w:rsidRDefault="00A426D4" w:rsidP="000A4F3A">
            <w:pPr>
              <w:tabs>
                <w:tab w:val="left" w:pos="720"/>
              </w:tabs>
              <w:contextualSpacing/>
              <w:jc w:val="both"/>
            </w:pPr>
            <w:r w:rsidRPr="00E074D3">
              <w:rPr>
                <w:rFonts w:eastAsia="MS Mincho"/>
                <w:lang w:eastAsia="ja-JP"/>
              </w:rPr>
              <w:t xml:space="preserve">Local currency </w:t>
            </w:r>
          </w:p>
        </w:tc>
        <w:tc>
          <w:tcPr>
            <w:tcW w:w="3415" w:type="dxa"/>
          </w:tcPr>
          <w:p w14:paraId="60DFA0FA" w14:textId="77777777" w:rsidR="00A426D4" w:rsidRPr="00E074D3" w:rsidRDefault="00A426D4" w:rsidP="000A4F3A">
            <w:pPr>
              <w:tabs>
                <w:tab w:val="left" w:pos="720"/>
              </w:tabs>
              <w:contextualSpacing/>
              <w:jc w:val="both"/>
              <w:rPr>
                <w:rFonts w:eastAsia="MS Mincho"/>
                <w:lang w:val="it-IT" w:eastAsia="ja-JP"/>
              </w:rPr>
            </w:pPr>
            <w:r w:rsidRPr="00E074D3">
              <w:rPr>
                <w:rFonts w:eastAsia="MS Mincho"/>
                <w:lang w:val="it-IT" w:eastAsia="ja-JP"/>
              </w:rPr>
              <w:t>i.e. NPR, Nepalese Rupee</w:t>
            </w:r>
          </w:p>
        </w:tc>
      </w:tr>
      <w:tr w:rsidR="00A426D4" w:rsidRPr="00E074D3" w14:paraId="09EFD324" w14:textId="77777777" w:rsidTr="005F1D0C">
        <w:tc>
          <w:tcPr>
            <w:tcW w:w="703" w:type="dxa"/>
          </w:tcPr>
          <w:p w14:paraId="7D8BCEDB" w14:textId="77777777" w:rsidR="00A426D4" w:rsidRPr="00E074D3" w:rsidRDefault="00A426D4" w:rsidP="000A4F3A">
            <w:pPr>
              <w:tabs>
                <w:tab w:val="left" w:pos="567"/>
              </w:tabs>
              <w:jc w:val="both"/>
            </w:pPr>
            <w:r w:rsidRPr="00E074D3">
              <w:t>8</w:t>
            </w:r>
          </w:p>
        </w:tc>
        <w:tc>
          <w:tcPr>
            <w:tcW w:w="1390" w:type="dxa"/>
          </w:tcPr>
          <w:p w14:paraId="778BA177" w14:textId="77777777" w:rsidR="00A426D4" w:rsidRPr="00E074D3" w:rsidRDefault="00A426D4" w:rsidP="000A4F3A">
            <w:pPr>
              <w:tabs>
                <w:tab w:val="left" w:pos="810"/>
              </w:tabs>
              <w:contextualSpacing/>
              <w:jc w:val="both"/>
            </w:pPr>
            <w:r w:rsidRPr="00E074D3">
              <w:t>Pakistan</w:t>
            </w:r>
          </w:p>
        </w:tc>
        <w:tc>
          <w:tcPr>
            <w:tcW w:w="3842" w:type="dxa"/>
            <w:shd w:val="clear" w:color="auto" w:fill="FFFFFF" w:themeFill="background1"/>
          </w:tcPr>
          <w:p w14:paraId="42BE4073" w14:textId="77777777" w:rsidR="00A426D4" w:rsidRPr="00E074D3" w:rsidRDefault="00A426D4" w:rsidP="000A4F3A">
            <w:pPr>
              <w:tabs>
                <w:tab w:val="left" w:pos="810"/>
              </w:tabs>
              <w:contextualSpacing/>
              <w:jc w:val="both"/>
            </w:pPr>
            <w:r w:rsidRPr="00E074D3">
              <w:t xml:space="preserve">USD </w:t>
            </w:r>
          </w:p>
        </w:tc>
        <w:tc>
          <w:tcPr>
            <w:tcW w:w="3415" w:type="dxa"/>
            <w:shd w:val="clear" w:color="auto" w:fill="FFFFFF" w:themeFill="background1"/>
          </w:tcPr>
          <w:p w14:paraId="17BB5D1D" w14:textId="77777777" w:rsidR="00A426D4" w:rsidRPr="00E074D3" w:rsidRDefault="00A426D4" w:rsidP="000A4F3A">
            <w:pPr>
              <w:tabs>
                <w:tab w:val="left" w:pos="810"/>
              </w:tabs>
              <w:contextualSpacing/>
              <w:jc w:val="both"/>
            </w:pPr>
            <w:r w:rsidRPr="00E074D3">
              <w:t>Because to attract international investors. However, due to recent high currency devaluation, spectrum price in USD has exposed operators to high exchange rate cost. Therefore, a review is under consideration.</w:t>
            </w:r>
          </w:p>
        </w:tc>
      </w:tr>
      <w:tr w:rsidR="00A426D4" w:rsidRPr="00E074D3" w14:paraId="29DFD41F" w14:textId="77777777" w:rsidTr="005F1D0C">
        <w:tc>
          <w:tcPr>
            <w:tcW w:w="703" w:type="dxa"/>
          </w:tcPr>
          <w:p w14:paraId="5083C8FF" w14:textId="77777777" w:rsidR="00A426D4" w:rsidRPr="00E074D3" w:rsidRDefault="00A426D4" w:rsidP="000A4F3A">
            <w:pPr>
              <w:tabs>
                <w:tab w:val="left" w:pos="567"/>
              </w:tabs>
              <w:jc w:val="both"/>
            </w:pPr>
            <w:r w:rsidRPr="00E074D3">
              <w:t>9</w:t>
            </w:r>
          </w:p>
        </w:tc>
        <w:tc>
          <w:tcPr>
            <w:tcW w:w="1390" w:type="dxa"/>
          </w:tcPr>
          <w:p w14:paraId="6AC2ABF6" w14:textId="77777777" w:rsidR="00A426D4" w:rsidRPr="00E074D3" w:rsidRDefault="00A426D4" w:rsidP="000A4F3A">
            <w:pPr>
              <w:tabs>
                <w:tab w:val="left" w:pos="810"/>
              </w:tabs>
              <w:contextualSpacing/>
              <w:jc w:val="both"/>
            </w:pPr>
            <w:r w:rsidRPr="00E074D3">
              <w:t>Sri Lanka</w:t>
            </w:r>
          </w:p>
        </w:tc>
        <w:tc>
          <w:tcPr>
            <w:tcW w:w="3842" w:type="dxa"/>
          </w:tcPr>
          <w:p w14:paraId="494BE797" w14:textId="77777777" w:rsidR="00A426D4" w:rsidRPr="00E074D3" w:rsidRDefault="00A426D4" w:rsidP="000A4F3A">
            <w:pPr>
              <w:tabs>
                <w:tab w:val="left" w:pos="720"/>
              </w:tabs>
              <w:contextualSpacing/>
              <w:jc w:val="both"/>
            </w:pPr>
            <w:r w:rsidRPr="00E074D3">
              <w:t>Local currency.</w:t>
            </w:r>
          </w:p>
        </w:tc>
        <w:tc>
          <w:tcPr>
            <w:tcW w:w="3415" w:type="dxa"/>
          </w:tcPr>
          <w:p w14:paraId="000062ED" w14:textId="77777777" w:rsidR="00A426D4" w:rsidRPr="00E074D3" w:rsidRDefault="00A426D4" w:rsidP="000A4F3A">
            <w:pPr>
              <w:tabs>
                <w:tab w:val="left" w:pos="720"/>
              </w:tabs>
              <w:contextualSpacing/>
              <w:jc w:val="both"/>
            </w:pPr>
          </w:p>
        </w:tc>
      </w:tr>
    </w:tbl>
    <w:p w14:paraId="0AD981AF" w14:textId="77777777" w:rsidR="00A426D4" w:rsidRPr="00E074D3" w:rsidRDefault="00A426D4" w:rsidP="00A426D4">
      <w:pPr>
        <w:pStyle w:val="ListParagraph"/>
        <w:tabs>
          <w:tab w:val="left" w:pos="810"/>
        </w:tabs>
        <w:ind w:left="810"/>
        <w:contextualSpacing/>
        <w:jc w:val="both"/>
        <w:rPr>
          <w:szCs w:val="24"/>
        </w:rPr>
      </w:pPr>
    </w:p>
    <w:p w14:paraId="45394323" w14:textId="77777777" w:rsidR="00A426D4" w:rsidRPr="00E074D3" w:rsidRDefault="00A426D4" w:rsidP="00A426D4">
      <w:pPr>
        <w:tabs>
          <w:tab w:val="left" w:pos="810"/>
        </w:tabs>
        <w:ind w:left="720" w:hanging="720"/>
        <w:contextualSpacing/>
        <w:jc w:val="both"/>
        <w:rPr>
          <w:b/>
        </w:rPr>
      </w:pPr>
      <w:r w:rsidRPr="00E074D3">
        <w:rPr>
          <w:b/>
        </w:rPr>
        <w:t>Q17.</w:t>
      </w:r>
      <w:r w:rsidRPr="00E074D3">
        <w:rPr>
          <w:b/>
        </w:rPr>
        <w:tab/>
        <w:t>What were the terms and conditions for the payment of spectrum fee (auction winning fee) and associated rollout obligations in the last three spectrum awards/auctions? Please provide separate answers if conditions were different in each auction/award.</w:t>
      </w:r>
    </w:p>
    <w:p w14:paraId="40D17639" w14:textId="77777777" w:rsidR="00A426D4" w:rsidRPr="00E074D3" w:rsidRDefault="00A426D4" w:rsidP="00A426D4">
      <w:pPr>
        <w:pStyle w:val="ListParagraph"/>
        <w:rPr>
          <w:szCs w:val="24"/>
        </w:rPr>
      </w:pPr>
    </w:p>
    <w:p w14:paraId="3EB140C0" w14:textId="77777777" w:rsidR="00A426D4" w:rsidRPr="00E074D3" w:rsidRDefault="00A426D4" w:rsidP="00406FE9">
      <w:pPr>
        <w:pStyle w:val="ListParagraph"/>
        <w:numPr>
          <w:ilvl w:val="0"/>
          <w:numId w:val="6"/>
        </w:numPr>
        <w:tabs>
          <w:tab w:val="left" w:pos="1260"/>
        </w:tabs>
        <w:ind w:left="1260" w:hanging="540"/>
        <w:contextualSpacing/>
        <w:jc w:val="both"/>
        <w:rPr>
          <w:b/>
          <w:szCs w:val="24"/>
        </w:rPr>
      </w:pPr>
      <w:r w:rsidRPr="00E074D3">
        <w:rPr>
          <w:b/>
          <w:szCs w:val="24"/>
        </w:rPr>
        <w:t>Afghanistan</w:t>
      </w:r>
    </w:p>
    <w:p w14:paraId="310DC9A3" w14:textId="77777777" w:rsidR="00A426D4" w:rsidRPr="00E074D3" w:rsidRDefault="00A426D4" w:rsidP="00A426D4">
      <w:pPr>
        <w:tabs>
          <w:tab w:val="left" w:pos="810"/>
        </w:tabs>
        <w:contextualSpacing/>
        <w:jc w:val="both"/>
      </w:pPr>
    </w:p>
    <w:p w14:paraId="78FD3B6B" w14:textId="2B680567" w:rsidR="00A426D4" w:rsidRPr="00E074D3" w:rsidRDefault="00A426D4" w:rsidP="00A426D4">
      <w:pPr>
        <w:ind w:left="720"/>
        <w:jc w:val="both"/>
        <w:rPr>
          <w:bCs/>
          <w:lang w:bidi="ps-AF"/>
        </w:rPr>
      </w:pPr>
      <w:r w:rsidRPr="00E074D3">
        <w:rPr>
          <w:bCs/>
        </w:rPr>
        <w:t xml:space="preserve">The winners should pay spectrum fee </w:t>
      </w:r>
      <w:r w:rsidR="008220D2" w:rsidRPr="00E074D3">
        <w:rPr>
          <w:bCs/>
        </w:rPr>
        <w:t>for</w:t>
      </w:r>
      <w:r w:rsidRPr="00E074D3">
        <w:rPr>
          <w:bCs/>
        </w:rPr>
        <w:t xml:space="preserve"> 5 </w:t>
      </w:r>
      <w:r w:rsidRPr="00E074D3">
        <w:rPr>
          <w:bCs/>
          <w:lang w:bidi="ps-AF"/>
        </w:rPr>
        <w:t>installments, 40% first in 30 days, 15% in 6 months, 15% 12 months, 15% 18 months and 15% in two years after the auction date.</w:t>
      </w:r>
    </w:p>
    <w:p w14:paraId="25DD6378" w14:textId="77777777" w:rsidR="00A426D4" w:rsidRPr="00E074D3" w:rsidRDefault="00A426D4" w:rsidP="00A426D4">
      <w:pPr>
        <w:tabs>
          <w:tab w:val="left" w:pos="810"/>
        </w:tabs>
        <w:contextualSpacing/>
        <w:jc w:val="both"/>
      </w:pPr>
    </w:p>
    <w:p w14:paraId="393DC624" w14:textId="77777777" w:rsidR="00A426D4" w:rsidRPr="00E074D3" w:rsidRDefault="00A426D4" w:rsidP="00406FE9">
      <w:pPr>
        <w:pStyle w:val="ListParagraph"/>
        <w:numPr>
          <w:ilvl w:val="0"/>
          <w:numId w:val="6"/>
        </w:numPr>
        <w:tabs>
          <w:tab w:val="left" w:pos="810"/>
        </w:tabs>
        <w:ind w:left="1260" w:hanging="540"/>
        <w:contextualSpacing/>
        <w:jc w:val="both"/>
        <w:rPr>
          <w:b/>
          <w:szCs w:val="24"/>
        </w:rPr>
      </w:pPr>
      <w:r w:rsidRPr="00E074D3">
        <w:rPr>
          <w:b/>
          <w:szCs w:val="24"/>
        </w:rPr>
        <w:t>Bangladesh</w:t>
      </w:r>
    </w:p>
    <w:p w14:paraId="11E71ADD" w14:textId="77777777" w:rsidR="00A426D4" w:rsidRPr="00E074D3" w:rsidRDefault="00A426D4" w:rsidP="00A426D4">
      <w:pPr>
        <w:tabs>
          <w:tab w:val="left" w:pos="810"/>
        </w:tabs>
        <w:contextualSpacing/>
        <w:jc w:val="both"/>
      </w:pPr>
    </w:p>
    <w:tbl>
      <w:tblPr>
        <w:tblStyle w:val="TableGrid"/>
        <w:tblW w:w="0" w:type="auto"/>
        <w:tblInd w:w="810" w:type="dxa"/>
        <w:tblLook w:val="04A0" w:firstRow="1" w:lastRow="0" w:firstColumn="1" w:lastColumn="0" w:noHBand="0" w:noVBand="1"/>
      </w:tblPr>
      <w:tblGrid>
        <w:gridCol w:w="895"/>
        <w:gridCol w:w="4230"/>
        <w:gridCol w:w="3228"/>
      </w:tblGrid>
      <w:tr w:rsidR="00A426D4" w:rsidRPr="00E074D3" w14:paraId="1E97C7A1" w14:textId="77777777" w:rsidTr="000A4F3A">
        <w:tc>
          <w:tcPr>
            <w:tcW w:w="895" w:type="dxa"/>
          </w:tcPr>
          <w:p w14:paraId="69FE4435" w14:textId="77777777" w:rsidR="00A426D4" w:rsidRPr="00E074D3" w:rsidRDefault="00A426D4" w:rsidP="000A4F3A">
            <w:pPr>
              <w:pStyle w:val="ListParagraph"/>
              <w:ind w:left="0"/>
              <w:rPr>
                <w:b/>
                <w:bCs/>
                <w:szCs w:val="24"/>
              </w:rPr>
            </w:pPr>
            <w:r w:rsidRPr="00E074D3">
              <w:rPr>
                <w:b/>
                <w:bCs/>
                <w:szCs w:val="24"/>
              </w:rPr>
              <w:t>Year</w:t>
            </w:r>
          </w:p>
        </w:tc>
        <w:tc>
          <w:tcPr>
            <w:tcW w:w="4230" w:type="dxa"/>
          </w:tcPr>
          <w:p w14:paraId="5A8BA0BC" w14:textId="77777777" w:rsidR="00A426D4" w:rsidRPr="00E074D3" w:rsidRDefault="00A426D4" w:rsidP="000A4F3A">
            <w:pPr>
              <w:pStyle w:val="ListParagraph"/>
              <w:ind w:left="0"/>
              <w:rPr>
                <w:b/>
                <w:bCs/>
                <w:szCs w:val="24"/>
              </w:rPr>
            </w:pPr>
            <w:r w:rsidRPr="00E074D3">
              <w:rPr>
                <w:b/>
                <w:bCs/>
                <w:szCs w:val="24"/>
              </w:rPr>
              <w:t>Payment terms</w:t>
            </w:r>
          </w:p>
        </w:tc>
        <w:tc>
          <w:tcPr>
            <w:tcW w:w="3228" w:type="dxa"/>
          </w:tcPr>
          <w:p w14:paraId="39A23353" w14:textId="77777777" w:rsidR="00A426D4" w:rsidRPr="00E074D3" w:rsidRDefault="00A426D4" w:rsidP="000A4F3A">
            <w:pPr>
              <w:pStyle w:val="ListParagraph"/>
              <w:ind w:left="0"/>
              <w:rPr>
                <w:b/>
                <w:bCs/>
                <w:szCs w:val="24"/>
              </w:rPr>
            </w:pPr>
            <w:r w:rsidRPr="00E074D3">
              <w:rPr>
                <w:b/>
                <w:bCs/>
                <w:szCs w:val="24"/>
              </w:rPr>
              <w:t>Rollout</w:t>
            </w:r>
          </w:p>
        </w:tc>
      </w:tr>
      <w:tr w:rsidR="00A426D4" w:rsidRPr="00E074D3" w14:paraId="6192F704" w14:textId="77777777" w:rsidTr="000A4F3A">
        <w:tc>
          <w:tcPr>
            <w:tcW w:w="895" w:type="dxa"/>
          </w:tcPr>
          <w:p w14:paraId="3FD2221D" w14:textId="77777777" w:rsidR="00A426D4" w:rsidRPr="00E074D3" w:rsidRDefault="00A426D4" w:rsidP="000A4F3A">
            <w:pPr>
              <w:pStyle w:val="ListParagraph"/>
              <w:ind w:left="0"/>
              <w:rPr>
                <w:szCs w:val="24"/>
              </w:rPr>
            </w:pPr>
            <w:r w:rsidRPr="00E074D3">
              <w:rPr>
                <w:szCs w:val="24"/>
              </w:rPr>
              <w:t>2018</w:t>
            </w:r>
          </w:p>
        </w:tc>
        <w:tc>
          <w:tcPr>
            <w:tcW w:w="4230" w:type="dxa"/>
          </w:tcPr>
          <w:p w14:paraId="7B7375F8" w14:textId="77777777" w:rsidR="00A426D4" w:rsidRPr="00E074D3" w:rsidRDefault="00A426D4" w:rsidP="000A4F3A">
            <w:pPr>
              <w:pStyle w:val="ListParagraph"/>
              <w:ind w:left="0"/>
              <w:rPr>
                <w:szCs w:val="24"/>
              </w:rPr>
            </w:pPr>
            <w:r w:rsidRPr="00E074D3">
              <w:rPr>
                <w:szCs w:val="24"/>
              </w:rPr>
              <w:t>60%, 40% instalments; within 2 years.</w:t>
            </w:r>
          </w:p>
        </w:tc>
        <w:tc>
          <w:tcPr>
            <w:tcW w:w="3228" w:type="dxa"/>
          </w:tcPr>
          <w:p w14:paraId="17819738" w14:textId="77777777" w:rsidR="00A426D4" w:rsidRPr="00E074D3" w:rsidRDefault="00A426D4" w:rsidP="000A4F3A">
            <w:pPr>
              <w:pStyle w:val="ListParagraph"/>
              <w:ind w:left="0"/>
              <w:rPr>
                <w:szCs w:val="24"/>
              </w:rPr>
            </w:pPr>
            <w:r w:rsidRPr="00E074D3">
              <w:rPr>
                <w:szCs w:val="24"/>
              </w:rPr>
              <w:t xml:space="preserve">4G rollout obligation  </w:t>
            </w:r>
          </w:p>
        </w:tc>
      </w:tr>
      <w:tr w:rsidR="00A426D4" w:rsidRPr="00E074D3" w14:paraId="4F6E26CE" w14:textId="77777777" w:rsidTr="000A4F3A">
        <w:tc>
          <w:tcPr>
            <w:tcW w:w="895" w:type="dxa"/>
          </w:tcPr>
          <w:p w14:paraId="5E1B2CB8" w14:textId="77777777" w:rsidR="00A426D4" w:rsidRPr="00E074D3" w:rsidRDefault="00A426D4" w:rsidP="000A4F3A">
            <w:pPr>
              <w:pStyle w:val="ListParagraph"/>
              <w:ind w:left="0"/>
              <w:rPr>
                <w:szCs w:val="24"/>
              </w:rPr>
            </w:pPr>
            <w:r w:rsidRPr="00E074D3">
              <w:rPr>
                <w:szCs w:val="24"/>
              </w:rPr>
              <w:t>2021</w:t>
            </w:r>
          </w:p>
        </w:tc>
        <w:tc>
          <w:tcPr>
            <w:tcW w:w="4230" w:type="dxa"/>
          </w:tcPr>
          <w:p w14:paraId="538F67A2" w14:textId="77777777" w:rsidR="00A426D4" w:rsidRPr="00E074D3" w:rsidRDefault="00A426D4" w:rsidP="000A4F3A">
            <w:pPr>
              <w:pStyle w:val="ListParagraph"/>
              <w:ind w:left="0"/>
              <w:rPr>
                <w:szCs w:val="24"/>
              </w:rPr>
            </w:pPr>
            <w:r w:rsidRPr="00E074D3">
              <w:rPr>
                <w:szCs w:val="24"/>
              </w:rPr>
              <w:t>25%, 15%*5 installments; within 5 years.</w:t>
            </w:r>
          </w:p>
        </w:tc>
        <w:tc>
          <w:tcPr>
            <w:tcW w:w="3228" w:type="dxa"/>
          </w:tcPr>
          <w:p w14:paraId="3F87950F" w14:textId="77777777" w:rsidR="00A426D4" w:rsidRPr="00E074D3" w:rsidRDefault="00A426D4" w:rsidP="000A4F3A">
            <w:pPr>
              <w:pStyle w:val="ListParagraph"/>
              <w:ind w:left="0"/>
              <w:rPr>
                <w:szCs w:val="24"/>
              </w:rPr>
            </w:pPr>
            <w:r w:rsidRPr="00E074D3">
              <w:rPr>
                <w:szCs w:val="24"/>
              </w:rPr>
              <w:t xml:space="preserve">4G rollout obligation  </w:t>
            </w:r>
          </w:p>
        </w:tc>
      </w:tr>
      <w:tr w:rsidR="00A426D4" w:rsidRPr="00E074D3" w14:paraId="75AAEF2C" w14:textId="77777777" w:rsidTr="000A4F3A">
        <w:tc>
          <w:tcPr>
            <w:tcW w:w="895" w:type="dxa"/>
          </w:tcPr>
          <w:p w14:paraId="4FD39C2E" w14:textId="77777777" w:rsidR="00A426D4" w:rsidRPr="00E074D3" w:rsidRDefault="00A426D4" w:rsidP="000A4F3A">
            <w:pPr>
              <w:pStyle w:val="ListParagraph"/>
              <w:ind w:left="0"/>
              <w:rPr>
                <w:szCs w:val="24"/>
              </w:rPr>
            </w:pPr>
            <w:r w:rsidRPr="00E074D3">
              <w:rPr>
                <w:szCs w:val="24"/>
              </w:rPr>
              <w:t>2022</w:t>
            </w:r>
          </w:p>
        </w:tc>
        <w:tc>
          <w:tcPr>
            <w:tcW w:w="4230" w:type="dxa"/>
          </w:tcPr>
          <w:p w14:paraId="041B6768" w14:textId="77777777" w:rsidR="00A426D4" w:rsidRPr="00E074D3" w:rsidRDefault="00A426D4" w:rsidP="000A4F3A">
            <w:pPr>
              <w:pStyle w:val="ListParagraph"/>
              <w:ind w:left="0"/>
              <w:rPr>
                <w:szCs w:val="24"/>
              </w:rPr>
            </w:pPr>
            <w:r w:rsidRPr="00E074D3">
              <w:rPr>
                <w:szCs w:val="24"/>
              </w:rPr>
              <w:t xml:space="preserve">10%*10 installments; within 9 years. </w:t>
            </w:r>
          </w:p>
        </w:tc>
        <w:tc>
          <w:tcPr>
            <w:tcW w:w="3228" w:type="dxa"/>
          </w:tcPr>
          <w:p w14:paraId="2A5ABA54" w14:textId="77777777" w:rsidR="00A426D4" w:rsidRPr="00E074D3" w:rsidRDefault="00A426D4" w:rsidP="000A4F3A">
            <w:pPr>
              <w:pStyle w:val="ListParagraph"/>
              <w:ind w:left="0"/>
              <w:rPr>
                <w:szCs w:val="24"/>
              </w:rPr>
            </w:pPr>
            <w:r w:rsidRPr="00E074D3">
              <w:rPr>
                <w:szCs w:val="24"/>
              </w:rPr>
              <w:t xml:space="preserve">4G rollout obligation  </w:t>
            </w:r>
          </w:p>
        </w:tc>
      </w:tr>
    </w:tbl>
    <w:p w14:paraId="39A64FD7" w14:textId="77777777" w:rsidR="00A426D4" w:rsidRPr="00E074D3" w:rsidRDefault="00A426D4" w:rsidP="00A426D4">
      <w:pPr>
        <w:tabs>
          <w:tab w:val="left" w:pos="810"/>
        </w:tabs>
        <w:contextualSpacing/>
        <w:jc w:val="both"/>
      </w:pPr>
    </w:p>
    <w:p w14:paraId="3C51B177" w14:textId="77777777" w:rsidR="00A426D4" w:rsidRPr="00E074D3" w:rsidRDefault="00A426D4" w:rsidP="00406FE9">
      <w:pPr>
        <w:pStyle w:val="ListParagraph"/>
        <w:numPr>
          <w:ilvl w:val="0"/>
          <w:numId w:val="6"/>
        </w:numPr>
        <w:tabs>
          <w:tab w:val="left" w:pos="810"/>
        </w:tabs>
        <w:ind w:left="1260" w:hanging="540"/>
        <w:contextualSpacing/>
        <w:jc w:val="both"/>
        <w:rPr>
          <w:b/>
          <w:szCs w:val="24"/>
        </w:rPr>
      </w:pPr>
      <w:r w:rsidRPr="00E074D3">
        <w:rPr>
          <w:b/>
          <w:szCs w:val="24"/>
        </w:rPr>
        <w:lastRenderedPageBreak/>
        <w:t>Bhutan</w:t>
      </w:r>
    </w:p>
    <w:p w14:paraId="2511EB36" w14:textId="77777777" w:rsidR="00A426D4" w:rsidRPr="00E074D3" w:rsidRDefault="00A426D4" w:rsidP="00A426D4">
      <w:pPr>
        <w:tabs>
          <w:tab w:val="left" w:pos="810"/>
        </w:tabs>
        <w:contextualSpacing/>
        <w:jc w:val="both"/>
      </w:pPr>
    </w:p>
    <w:p w14:paraId="3B794D4F" w14:textId="77777777" w:rsidR="00A426D4" w:rsidRPr="00E074D3" w:rsidRDefault="00A426D4" w:rsidP="00A426D4">
      <w:pPr>
        <w:tabs>
          <w:tab w:val="left" w:pos="720"/>
        </w:tabs>
        <w:contextualSpacing/>
        <w:jc w:val="both"/>
      </w:pPr>
      <w:r w:rsidRPr="00E074D3">
        <w:tab/>
        <w:t>Spectrum not auctioned.</w:t>
      </w:r>
    </w:p>
    <w:p w14:paraId="3797AF9C" w14:textId="77777777" w:rsidR="00A426D4" w:rsidRPr="00E074D3" w:rsidRDefault="00A426D4" w:rsidP="00A426D4">
      <w:pPr>
        <w:tabs>
          <w:tab w:val="left" w:pos="810"/>
        </w:tabs>
        <w:contextualSpacing/>
        <w:jc w:val="both"/>
      </w:pPr>
    </w:p>
    <w:p w14:paraId="5138BA54" w14:textId="77777777" w:rsidR="00A426D4" w:rsidRPr="00E074D3" w:rsidRDefault="00A426D4" w:rsidP="00406FE9">
      <w:pPr>
        <w:pStyle w:val="ListParagraph"/>
        <w:numPr>
          <w:ilvl w:val="0"/>
          <w:numId w:val="6"/>
        </w:numPr>
        <w:tabs>
          <w:tab w:val="left" w:pos="810"/>
        </w:tabs>
        <w:ind w:left="1260" w:hanging="540"/>
        <w:contextualSpacing/>
        <w:jc w:val="both"/>
        <w:rPr>
          <w:b/>
          <w:szCs w:val="24"/>
        </w:rPr>
      </w:pPr>
      <w:r w:rsidRPr="00E074D3">
        <w:rPr>
          <w:b/>
          <w:szCs w:val="24"/>
        </w:rPr>
        <w:t>India</w:t>
      </w:r>
    </w:p>
    <w:p w14:paraId="08510D5F" w14:textId="77777777" w:rsidR="00A426D4" w:rsidRPr="00E074D3" w:rsidRDefault="00A426D4" w:rsidP="00A426D4">
      <w:pPr>
        <w:tabs>
          <w:tab w:val="left" w:pos="810"/>
        </w:tabs>
        <w:contextualSpacing/>
        <w:jc w:val="both"/>
      </w:pPr>
    </w:p>
    <w:p w14:paraId="287ABBB9" w14:textId="77777777" w:rsidR="00A426D4" w:rsidRPr="00E074D3" w:rsidRDefault="00A426D4" w:rsidP="00A426D4">
      <w:pPr>
        <w:tabs>
          <w:tab w:val="left" w:pos="810"/>
        </w:tabs>
        <w:ind w:left="720"/>
        <w:contextualSpacing/>
        <w:jc w:val="both"/>
      </w:pPr>
      <w:r w:rsidRPr="00E074D3">
        <w:t>The terms and conditions are prescribed in Notice Inviting Application (NIA) issued by Department of Telecommunications, Government of India prior to an auction.</w:t>
      </w:r>
    </w:p>
    <w:p w14:paraId="07806341" w14:textId="77777777" w:rsidR="00A426D4" w:rsidRPr="00E074D3" w:rsidRDefault="00A426D4" w:rsidP="00A426D4">
      <w:pPr>
        <w:tabs>
          <w:tab w:val="left" w:pos="810"/>
        </w:tabs>
        <w:contextualSpacing/>
        <w:jc w:val="both"/>
      </w:pPr>
    </w:p>
    <w:p w14:paraId="636C6D2F" w14:textId="77777777" w:rsidR="00A426D4" w:rsidRPr="00E074D3" w:rsidRDefault="00A426D4" w:rsidP="00406FE9">
      <w:pPr>
        <w:pStyle w:val="ListParagraph"/>
        <w:numPr>
          <w:ilvl w:val="0"/>
          <w:numId w:val="6"/>
        </w:numPr>
        <w:tabs>
          <w:tab w:val="left" w:pos="810"/>
        </w:tabs>
        <w:ind w:left="1260" w:hanging="540"/>
        <w:contextualSpacing/>
        <w:jc w:val="both"/>
        <w:rPr>
          <w:b/>
          <w:szCs w:val="24"/>
        </w:rPr>
      </w:pPr>
      <w:r w:rsidRPr="00E074D3">
        <w:rPr>
          <w:b/>
          <w:szCs w:val="24"/>
        </w:rPr>
        <w:t>Islamic Republic of Iran</w:t>
      </w:r>
    </w:p>
    <w:p w14:paraId="51A5833B" w14:textId="77777777" w:rsidR="00A426D4" w:rsidRPr="00E074D3" w:rsidRDefault="00A426D4" w:rsidP="00A426D4">
      <w:pPr>
        <w:tabs>
          <w:tab w:val="left" w:pos="810"/>
        </w:tabs>
        <w:contextualSpacing/>
        <w:jc w:val="both"/>
      </w:pPr>
    </w:p>
    <w:p w14:paraId="55A8627F" w14:textId="77777777" w:rsidR="00A426D4" w:rsidRPr="00E074D3" w:rsidRDefault="00A426D4" w:rsidP="00A426D4">
      <w:pPr>
        <w:tabs>
          <w:tab w:val="left" w:pos="810"/>
        </w:tabs>
        <w:ind w:left="720"/>
        <w:contextualSpacing/>
        <w:jc w:val="both"/>
      </w:pPr>
      <w:r w:rsidRPr="00E074D3">
        <w:t>Spectrum fee</w:t>
      </w:r>
      <w:r w:rsidRPr="00E074D3">
        <w:rPr>
          <w:rStyle w:val="rynqvb"/>
          <w:lang w:val="en"/>
        </w:rPr>
        <w:t xml:space="preserve"> is determined by the regulator and the final payment in the auction must be paid by the auction winner within the stipulated deadline.</w:t>
      </w:r>
    </w:p>
    <w:p w14:paraId="37D789D7" w14:textId="77777777" w:rsidR="00A426D4" w:rsidRPr="00E074D3" w:rsidRDefault="00A426D4" w:rsidP="00A426D4">
      <w:pPr>
        <w:tabs>
          <w:tab w:val="left" w:pos="810"/>
        </w:tabs>
        <w:contextualSpacing/>
        <w:jc w:val="both"/>
      </w:pPr>
    </w:p>
    <w:p w14:paraId="62CFBF91" w14:textId="77777777" w:rsidR="00A426D4" w:rsidRPr="00E074D3" w:rsidRDefault="00A426D4" w:rsidP="00406FE9">
      <w:pPr>
        <w:pStyle w:val="ListParagraph"/>
        <w:numPr>
          <w:ilvl w:val="0"/>
          <w:numId w:val="6"/>
        </w:numPr>
        <w:tabs>
          <w:tab w:val="left" w:pos="810"/>
        </w:tabs>
        <w:ind w:left="1260" w:hanging="540"/>
        <w:contextualSpacing/>
        <w:jc w:val="both"/>
        <w:rPr>
          <w:b/>
          <w:szCs w:val="24"/>
        </w:rPr>
      </w:pPr>
      <w:r w:rsidRPr="00E074D3">
        <w:rPr>
          <w:b/>
        </w:rPr>
        <w:t>Maldives</w:t>
      </w:r>
    </w:p>
    <w:p w14:paraId="56F4FBEF" w14:textId="77777777" w:rsidR="00A426D4" w:rsidRPr="00E074D3" w:rsidRDefault="00A426D4" w:rsidP="00A426D4"/>
    <w:p w14:paraId="0F71ECFF" w14:textId="77777777" w:rsidR="00A426D4" w:rsidRPr="00E074D3" w:rsidRDefault="00A426D4" w:rsidP="00A426D4">
      <w:pPr>
        <w:ind w:firstLine="720"/>
      </w:pPr>
      <w:r w:rsidRPr="00E074D3">
        <w:t>N/A.</w:t>
      </w:r>
    </w:p>
    <w:p w14:paraId="209DBF11" w14:textId="77777777" w:rsidR="00A426D4" w:rsidRPr="00E074D3" w:rsidRDefault="00A426D4" w:rsidP="00A426D4"/>
    <w:p w14:paraId="5EB7AD24" w14:textId="77777777" w:rsidR="00A426D4" w:rsidRPr="00E074D3" w:rsidRDefault="00A426D4" w:rsidP="00406FE9">
      <w:pPr>
        <w:pStyle w:val="ListParagraph"/>
        <w:numPr>
          <w:ilvl w:val="0"/>
          <w:numId w:val="6"/>
        </w:numPr>
        <w:tabs>
          <w:tab w:val="left" w:pos="810"/>
        </w:tabs>
        <w:ind w:left="1260" w:hanging="540"/>
        <w:contextualSpacing/>
        <w:jc w:val="both"/>
        <w:rPr>
          <w:b/>
          <w:szCs w:val="24"/>
        </w:rPr>
      </w:pPr>
      <w:r w:rsidRPr="00E074D3">
        <w:rPr>
          <w:b/>
          <w:szCs w:val="24"/>
        </w:rPr>
        <w:t>Nepal</w:t>
      </w:r>
    </w:p>
    <w:p w14:paraId="477A203C" w14:textId="77777777" w:rsidR="00A426D4" w:rsidRPr="00E074D3" w:rsidRDefault="00A426D4" w:rsidP="00A426D4">
      <w:pPr>
        <w:tabs>
          <w:tab w:val="left" w:pos="810"/>
        </w:tabs>
        <w:contextualSpacing/>
        <w:jc w:val="both"/>
      </w:pPr>
    </w:p>
    <w:p w14:paraId="333375B0" w14:textId="77777777" w:rsidR="00A426D4" w:rsidRPr="00E074D3" w:rsidRDefault="00A426D4" w:rsidP="00A426D4">
      <w:pPr>
        <w:tabs>
          <w:tab w:val="left" w:pos="810"/>
        </w:tabs>
        <w:ind w:left="720"/>
        <w:contextualSpacing/>
        <w:jc w:val="both"/>
      </w:pPr>
      <w:r w:rsidRPr="00E074D3">
        <w:t>The auction winning fee shall be paid by the winner service provider every year for the remainder of the license period of the winner.</w:t>
      </w:r>
    </w:p>
    <w:p w14:paraId="5836BD3F" w14:textId="77777777" w:rsidR="00A426D4" w:rsidRPr="00E074D3" w:rsidRDefault="00A426D4" w:rsidP="00A426D4">
      <w:pPr>
        <w:pStyle w:val="ListParagraph"/>
        <w:tabs>
          <w:tab w:val="left" w:pos="810"/>
        </w:tabs>
        <w:ind w:left="810"/>
        <w:contextualSpacing/>
        <w:jc w:val="both"/>
        <w:rPr>
          <w:szCs w:val="24"/>
        </w:rPr>
      </w:pPr>
    </w:p>
    <w:p w14:paraId="470711B2" w14:textId="77777777" w:rsidR="00A426D4" w:rsidRPr="00E074D3" w:rsidRDefault="00A426D4" w:rsidP="00A426D4">
      <w:pPr>
        <w:tabs>
          <w:tab w:val="left" w:pos="810"/>
        </w:tabs>
        <w:ind w:left="720"/>
        <w:contextualSpacing/>
        <w:jc w:val="both"/>
        <w:rPr>
          <w:u w:val="single"/>
        </w:rPr>
      </w:pPr>
      <w:r w:rsidRPr="00E074D3">
        <w:rPr>
          <w:u w:val="single"/>
        </w:rPr>
        <w:t>Rollout obligation announced in 2020 (for additional spectrum award in 1800, 900 and 2100 MHz band):</w:t>
      </w:r>
    </w:p>
    <w:p w14:paraId="753EC482" w14:textId="77777777" w:rsidR="00A426D4" w:rsidRPr="00E074D3" w:rsidRDefault="00A426D4" w:rsidP="00406FE9">
      <w:pPr>
        <w:pStyle w:val="ListParagraph"/>
        <w:numPr>
          <w:ilvl w:val="0"/>
          <w:numId w:val="15"/>
        </w:numPr>
        <w:tabs>
          <w:tab w:val="left" w:pos="810"/>
        </w:tabs>
        <w:contextualSpacing/>
        <w:jc w:val="both"/>
        <w:rPr>
          <w:szCs w:val="24"/>
        </w:rPr>
      </w:pPr>
      <w:r w:rsidRPr="00E074D3">
        <w:rPr>
          <w:szCs w:val="24"/>
        </w:rPr>
        <w:t>The operator shall ensure that it shall provide National 4G coverage (in all 7 provinces and 77 district headquarters) within one year.</w:t>
      </w:r>
    </w:p>
    <w:p w14:paraId="0405B02F" w14:textId="50A4037A" w:rsidR="00A426D4" w:rsidRPr="00E074D3" w:rsidRDefault="00A426D4" w:rsidP="00406FE9">
      <w:pPr>
        <w:pStyle w:val="ListParagraph"/>
        <w:numPr>
          <w:ilvl w:val="0"/>
          <w:numId w:val="15"/>
        </w:numPr>
        <w:tabs>
          <w:tab w:val="left" w:pos="810"/>
        </w:tabs>
        <w:contextualSpacing/>
        <w:jc w:val="both"/>
        <w:rPr>
          <w:szCs w:val="24"/>
        </w:rPr>
      </w:pPr>
      <w:r w:rsidRPr="00E074D3">
        <w:rPr>
          <w:szCs w:val="24"/>
        </w:rPr>
        <w:t xml:space="preserve">4G coverage in urban </w:t>
      </w:r>
      <w:r w:rsidR="008220D2" w:rsidRPr="00E074D3">
        <w:rPr>
          <w:szCs w:val="24"/>
        </w:rPr>
        <w:t>areas</w:t>
      </w:r>
      <w:r w:rsidRPr="00E074D3">
        <w:rPr>
          <w:szCs w:val="24"/>
        </w:rPr>
        <w:t xml:space="preserve"> shall be 95% (by population) within 3 years.</w:t>
      </w:r>
    </w:p>
    <w:p w14:paraId="69449F6A" w14:textId="77777777" w:rsidR="00A426D4" w:rsidRPr="00E074D3" w:rsidRDefault="00A426D4" w:rsidP="00406FE9">
      <w:pPr>
        <w:pStyle w:val="ListParagraph"/>
        <w:numPr>
          <w:ilvl w:val="0"/>
          <w:numId w:val="15"/>
        </w:numPr>
        <w:tabs>
          <w:tab w:val="left" w:pos="810"/>
        </w:tabs>
        <w:contextualSpacing/>
        <w:jc w:val="both"/>
        <w:rPr>
          <w:szCs w:val="24"/>
        </w:rPr>
      </w:pPr>
      <w:r w:rsidRPr="00E074D3">
        <w:rPr>
          <w:szCs w:val="24"/>
        </w:rPr>
        <w:t>4G coverage in rural areas of municipalities and rural municipalities shall be 90% (by population) within 3 years.</w:t>
      </w:r>
    </w:p>
    <w:p w14:paraId="08A48306" w14:textId="3F264EF7" w:rsidR="00A426D4" w:rsidRPr="00E074D3" w:rsidRDefault="00A426D4" w:rsidP="00406FE9">
      <w:pPr>
        <w:pStyle w:val="ListParagraph"/>
        <w:numPr>
          <w:ilvl w:val="0"/>
          <w:numId w:val="15"/>
        </w:numPr>
        <w:tabs>
          <w:tab w:val="left" w:pos="810"/>
        </w:tabs>
        <w:contextualSpacing/>
        <w:jc w:val="both"/>
        <w:rPr>
          <w:szCs w:val="24"/>
        </w:rPr>
      </w:pPr>
      <w:r w:rsidRPr="00E074D3">
        <w:rPr>
          <w:szCs w:val="24"/>
        </w:rPr>
        <w:t xml:space="preserve">4G coverage in Tourist Areas/ Specified National Parks/ </w:t>
      </w:r>
      <w:r w:rsidR="008220D2" w:rsidRPr="00E074D3">
        <w:rPr>
          <w:szCs w:val="24"/>
        </w:rPr>
        <w:t>Highway</w:t>
      </w:r>
      <w:r w:rsidRPr="00E074D3">
        <w:rPr>
          <w:szCs w:val="24"/>
        </w:rPr>
        <w:t xml:space="preserve"> shall be 95% within 3 years.</w:t>
      </w:r>
    </w:p>
    <w:p w14:paraId="2A4324AB" w14:textId="77777777" w:rsidR="00A426D4" w:rsidRPr="00E074D3" w:rsidRDefault="00A426D4" w:rsidP="00406FE9">
      <w:pPr>
        <w:pStyle w:val="ListParagraph"/>
        <w:numPr>
          <w:ilvl w:val="0"/>
          <w:numId w:val="15"/>
        </w:numPr>
        <w:tabs>
          <w:tab w:val="left" w:pos="810"/>
        </w:tabs>
        <w:contextualSpacing/>
        <w:jc w:val="both"/>
        <w:rPr>
          <w:szCs w:val="24"/>
        </w:rPr>
      </w:pPr>
      <w:r w:rsidRPr="00E074D3">
        <w:rPr>
          <w:szCs w:val="24"/>
        </w:rPr>
        <w:t>The operator shall deploy additional 3,000 new 4G sites within 3 years.</w:t>
      </w:r>
    </w:p>
    <w:p w14:paraId="6CE28365" w14:textId="3BB025EF" w:rsidR="00A426D4" w:rsidRPr="00E074D3" w:rsidRDefault="00A426D4" w:rsidP="00406FE9">
      <w:pPr>
        <w:pStyle w:val="ListParagraph"/>
        <w:numPr>
          <w:ilvl w:val="0"/>
          <w:numId w:val="15"/>
        </w:numPr>
        <w:tabs>
          <w:tab w:val="left" w:pos="810"/>
        </w:tabs>
        <w:contextualSpacing/>
        <w:jc w:val="both"/>
        <w:rPr>
          <w:szCs w:val="24"/>
        </w:rPr>
      </w:pPr>
      <w:r w:rsidRPr="00E074D3">
        <w:rPr>
          <w:szCs w:val="24"/>
        </w:rPr>
        <w:t xml:space="preserve">All installed 4G sites shall be of LTE </w:t>
      </w:r>
      <w:r w:rsidR="008220D2" w:rsidRPr="00E074D3">
        <w:rPr>
          <w:szCs w:val="24"/>
        </w:rPr>
        <w:t>advanced</w:t>
      </w:r>
      <w:r w:rsidRPr="00E074D3">
        <w:rPr>
          <w:szCs w:val="24"/>
        </w:rPr>
        <w:t xml:space="preserve"> standard.</w:t>
      </w:r>
    </w:p>
    <w:p w14:paraId="48D79A46" w14:textId="77777777" w:rsidR="00A426D4" w:rsidRPr="00E074D3" w:rsidRDefault="00A426D4" w:rsidP="00406FE9">
      <w:pPr>
        <w:pStyle w:val="ListParagraph"/>
        <w:numPr>
          <w:ilvl w:val="0"/>
          <w:numId w:val="15"/>
        </w:numPr>
        <w:tabs>
          <w:tab w:val="left" w:pos="810"/>
        </w:tabs>
        <w:contextualSpacing/>
        <w:jc w:val="both"/>
        <w:rPr>
          <w:szCs w:val="24"/>
        </w:rPr>
      </w:pPr>
      <w:r w:rsidRPr="00E074D3">
        <w:rPr>
          <w:szCs w:val="24"/>
        </w:rPr>
        <w:t>User Experience (Download Speed) shall be of minimum of 20 Mbps in Urban and 10 Mbps in rural areas.</w:t>
      </w:r>
    </w:p>
    <w:p w14:paraId="12464E84" w14:textId="6FAC113F" w:rsidR="00A426D4" w:rsidRPr="00E074D3" w:rsidRDefault="008220D2" w:rsidP="00406FE9">
      <w:pPr>
        <w:pStyle w:val="ListParagraph"/>
        <w:numPr>
          <w:ilvl w:val="0"/>
          <w:numId w:val="15"/>
        </w:numPr>
        <w:tabs>
          <w:tab w:val="left" w:pos="810"/>
        </w:tabs>
        <w:contextualSpacing/>
        <w:jc w:val="both"/>
        <w:rPr>
          <w:szCs w:val="24"/>
        </w:rPr>
      </w:pPr>
      <w:r w:rsidRPr="00E074D3">
        <w:rPr>
          <w:szCs w:val="24"/>
        </w:rPr>
        <w:t>The operator</w:t>
      </w:r>
      <w:r w:rsidR="00A426D4" w:rsidRPr="00E074D3">
        <w:rPr>
          <w:szCs w:val="24"/>
        </w:rPr>
        <w:t xml:space="preserve"> shall report to NTA about the progress of new 4G sites deployment quarterly (including site quantity, population coverage and speed).</w:t>
      </w:r>
    </w:p>
    <w:p w14:paraId="2E3EE4B0" w14:textId="77777777" w:rsidR="00A426D4" w:rsidRPr="00E074D3" w:rsidRDefault="00A426D4" w:rsidP="00A426D4">
      <w:pPr>
        <w:tabs>
          <w:tab w:val="left" w:pos="810"/>
        </w:tabs>
        <w:contextualSpacing/>
        <w:jc w:val="both"/>
      </w:pPr>
    </w:p>
    <w:p w14:paraId="3DD7F966" w14:textId="77777777" w:rsidR="00A426D4" w:rsidRPr="00E074D3" w:rsidRDefault="00A426D4" w:rsidP="00A426D4">
      <w:pPr>
        <w:tabs>
          <w:tab w:val="left" w:pos="810"/>
        </w:tabs>
        <w:ind w:left="720"/>
        <w:contextualSpacing/>
        <w:jc w:val="both"/>
      </w:pPr>
      <w:r w:rsidRPr="00E074D3">
        <w:t>Note: Above Obligations shall be strictly applicable except in case of condition of force majeure.</w:t>
      </w:r>
    </w:p>
    <w:p w14:paraId="21878025" w14:textId="77777777" w:rsidR="00A426D4" w:rsidRPr="00E074D3" w:rsidRDefault="00A426D4" w:rsidP="00A426D4">
      <w:pPr>
        <w:tabs>
          <w:tab w:val="left" w:pos="810"/>
        </w:tabs>
        <w:contextualSpacing/>
        <w:jc w:val="both"/>
      </w:pPr>
    </w:p>
    <w:p w14:paraId="664BC6DC" w14:textId="77777777" w:rsidR="00A426D4" w:rsidRPr="00E074D3" w:rsidRDefault="00A426D4" w:rsidP="00406FE9">
      <w:pPr>
        <w:pStyle w:val="ListParagraph"/>
        <w:numPr>
          <w:ilvl w:val="0"/>
          <w:numId w:val="6"/>
        </w:numPr>
        <w:tabs>
          <w:tab w:val="left" w:pos="810"/>
        </w:tabs>
        <w:ind w:left="1260" w:hanging="540"/>
        <w:contextualSpacing/>
        <w:jc w:val="both"/>
        <w:rPr>
          <w:b/>
          <w:szCs w:val="24"/>
        </w:rPr>
      </w:pPr>
      <w:r w:rsidRPr="00E074D3">
        <w:rPr>
          <w:b/>
          <w:szCs w:val="24"/>
        </w:rPr>
        <w:t>Pakistan</w:t>
      </w:r>
    </w:p>
    <w:p w14:paraId="0418C157" w14:textId="77777777" w:rsidR="00A426D4" w:rsidRPr="00E074D3" w:rsidRDefault="00A426D4" w:rsidP="00A426D4">
      <w:pPr>
        <w:tabs>
          <w:tab w:val="left" w:pos="810"/>
        </w:tabs>
        <w:contextualSpacing/>
        <w:jc w:val="both"/>
        <w:rPr>
          <w:b/>
          <w:u w:val="single"/>
        </w:rPr>
      </w:pPr>
    </w:p>
    <w:p w14:paraId="44BDCACC" w14:textId="77777777" w:rsidR="00A426D4" w:rsidRPr="00E074D3" w:rsidRDefault="00A426D4" w:rsidP="00A426D4">
      <w:pPr>
        <w:tabs>
          <w:tab w:val="left" w:pos="810"/>
        </w:tabs>
        <w:contextualSpacing/>
        <w:jc w:val="both"/>
        <w:rPr>
          <w:b/>
          <w:u w:val="single"/>
        </w:rPr>
      </w:pPr>
      <w:r w:rsidRPr="00E074D3">
        <w:rPr>
          <w:b/>
        </w:rPr>
        <w:tab/>
      </w:r>
      <w:r w:rsidRPr="00E074D3">
        <w:rPr>
          <w:b/>
          <w:u w:val="single"/>
        </w:rPr>
        <w:t>Conditions for payment of Spectrum Fee</w:t>
      </w:r>
    </w:p>
    <w:p w14:paraId="4019C3AF" w14:textId="77777777" w:rsidR="00A426D4" w:rsidRPr="00E074D3" w:rsidRDefault="00A426D4" w:rsidP="00A426D4">
      <w:pPr>
        <w:pStyle w:val="ListParagraph"/>
        <w:tabs>
          <w:tab w:val="left" w:pos="810"/>
        </w:tabs>
        <w:ind w:left="810"/>
        <w:contextualSpacing/>
        <w:jc w:val="both"/>
        <w:rPr>
          <w:szCs w:val="24"/>
        </w:rPr>
      </w:pPr>
    </w:p>
    <w:p w14:paraId="3774E6AB" w14:textId="371E8C68" w:rsidR="00A426D4" w:rsidRPr="00E074D3" w:rsidRDefault="00A426D4" w:rsidP="00406FE9">
      <w:pPr>
        <w:pStyle w:val="ListParagraph"/>
        <w:numPr>
          <w:ilvl w:val="0"/>
          <w:numId w:val="17"/>
        </w:numPr>
        <w:tabs>
          <w:tab w:val="left" w:pos="810"/>
        </w:tabs>
        <w:contextualSpacing/>
        <w:jc w:val="both"/>
        <w:rPr>
          <w:szCs w:val="24"/>
        </w:rPr>
      </w:pPr>
      <w:r w:rsidRPr="00E074D3">
        <w:rPr>
          <w:szCs w:val="24"/>
        </w:rPr>
        <w:lastRenderedPageBreak/>
        <w:t>Full upfront payment (100%)</w:t>
      </w:r>
      <w:r w:rsidR="008220D2" w:rsidRPr="00E074D3">
        <w:rPr>
          <w:szCs w:val="24"/>
        </w:rPr>
        <w:t>.</w:t>
      </w:r>
    </w:p>
    <w:p w14:paraId="1AC1FCA6" w14:textId="77777777" w:rsidR="00A426D4" w:rsidRPr="00E074D3" w:rsidRDefault="00A426D4" w:rsidP="00A426D4">
      <w:pPr>
        <w:pStyle w:val="ListParagraph"/>
        <w:tabs>
          <w:tab w:val="left" w:pos="810"/>
        </w:tabs>
        <w:ind w:left="1530"/>
        <w:contextualSpacing/>
        <w:jc w:val="both"/>
        <w:rPr>
          <w:szCs w:val="24"/>
        </w:rPr>
      </w:pPr>
      <w:r w:rsidRPr="00E074D3">
        <w:rPr>
          <w:szCs w:val="24"/>
        </w:rPr>
        <w:t xml:space="preserve"> or</w:t>
      </w:r>
    </w:p>
    <w:p w14:paraId="1F062D92" w14:textId="29FD48A0" w:rsidR="00A426D4" w:rsidRPr="00E074D3" w:rsidRDefault="00A426D4" w:rsidP="00406FE9">
      <w:pPr>
        <w:pStyle w:val="ListParagraph"/>
        <w:numPr>
          <w:ilvl w:val="0"/>
          <w:numId w:val="17"/>
        </w:numPr>
        <w:tabs>
          <w:tab w:val="left" w:pos="810"/>
        </w:tabs>
        <w:contextualSpacing/>
        <w:jc w:val="both"/>
        <w:rPr>
          <w:szCs w:val="24"/>
        </w:rPr>
      </w:pPr>
      <w:r w:rsidRPr="00E074D3">
        <w:rPr>
          <w:szCs w:val="24"/>
        </w:rPr>
        <w:t xml:space="preserve">Minimum 50% upfront payment, while the remaining to be paid in 5 </w:t>
      </w:r>
      <w:proofErr w:type="gramStart"/>
      <w:r w:rsidRPr="00E074D3">
        <w:rPr>
          <w:szCs w:val="24"/>
        </w:rPr>
        <w:t>equal</w:t>
      </w:r>
      <w:proofErr w:type="gramEnd"/>
      <w:r w:rsidRPr="00E074D3">
        <w:rPr>
          <w:szCs w:val="24"/>
        </w:rPr>
        <w:br/>
        <w:t>instalments in 5 years with cumulative mark-up rate of one year LIBOR+3%</w:t>
      </w:r>
      <w:r w:rsidR="000D5E95" w:rsidRPr="00E074D3">
        <w:rPr>
          <w:szCs w:val="24"/>
        </w:rPr>
        <w:t>.</w:t>
      </w:r>
    </w:p>
    <w:p w14:paraId="4B0EF588" w14:textId="73CD3D9D" w:rsidR="00A426D4" w:rsidRPr="00E074D3" w:rsidRDefault="00A426D4" w:rsidP="00406FE9">
      <w:pPr>
        <w:pStyle w:val="ListParagraph"/>
        <w:numPr>
          <w:ilvl w:val="0"/>
          <w:numId w:val="17"/>
        </w:numPr>
        <w:tabs>
          <w:tab w:val="left" w:pos="810"/>
        </w:tabs>
        <w:contextualSpacing/>
        <w:jc w:val="both"/>
        <w:rPr>
          <w:szCs w:val="24"/>
        </w:rPr>
      </w:pPr>
      <w:r w:rsidRPr="00E074D3">
        <w:rPr>
          <w:szCs w:val="24"/>
        </w:rPr>
        <w:t xml:space="preserve">Moreover, if </w:t>
      </w:r>
      <w:r w:rsidR="000D5E95" w:rsidRPr="00E074D3">
        <w:rPr>
          <w:szCs w:val="24"/>
        </w:rPr>
        <w:t>an auction</w:t>
      </w:r>
      <w:r w:rsidRPr="00E074D3">
        <w:rPr>
          <w:szCs w:val="24"/>
        </w:rPr>
        <w:t xml:space="preserve"> winner intends to pay the remaining balance liability on </w:t>
      </w:r>
      <w:r w:rsidRPr="00E074D3">
        <w:t xml:space="preserve">account of </w:t>
      </w:r>
      <w:r w:rsidR="000D5E95" w:rsidRPr="00E074D3">
        <w:t>the initial</w:t>
      </w:r>
      <w:r w:rsidRPr="00E074D3">
        <w:t xml:space="preserve"> spectrum fee at any time before the end </w:t>
      </w:r>
      <w:r w:rsidR="000D5E95" w:rsidRPr="00E074D3">
        <w:t>of 5</w:t>
      </w:r>
      <w:r w:rsidRPr="00E074D3">
        <w:t xml:space="preserve"> years, it would be acceptable and without any pre-payment penalties. However, mark-up at the rate LIBOR + 3</w:t>
      </w:r>
      <w:r w:rsidR="000D5E95" w:rsidRPr="00E074D3">
        <w:t>% shall</w:t>
      </w:r>
      <w:r w:rsidRPr="00E074D3">
        <w:t xml:space="preserve"> be payable on the balance amount till the date the final payment is made.</w:t>
      </w:r>
    </w:p>
    <w:p w14:paraId="17EE44CA" w14:textId="77777777" w:rsidR="00A426D4" w:rsidRPr="00E074D3" w:rsidRDefault="00A426D4" w:rsidP="00A426D4">
      <w:pPr>
        <w:pStyle w:val="ListParagraph"/>
        <w:tabs>
          <w:tab w:val="left" w:pos="810"/>
        </w:tabs>
        <w:ind w:left="1530"/>
        <w:contextualSpacing/>
        <w:jc w:val="both"/>
        <w:rPr>
          <w:szCs w:val="24"/>
        </w:rPr>
      </w:pPr>
    </w:p>
    <w:p w14:paraId="2AD1BFD1" w14:textId="77777777" w:rsidR="00A426D4" w:rsidRPr="00E074D3" w:rsidRDefault="00A426D4" w:rsidP="00A426D4">
      <w:pPr>
        <w:tabs>
          <w:tab w:val="left" w:pos="810"/>
        </w:tabs>
        <w:contextualSpacing/>
        <w:jc w:val="both"/>
        <w:rPr>
          <w:b/>
          <w:u w:val="single"/>
        </w:rPr>
      </w:pPr>
      <w:r w:rsidRPr="00E074D3">
        <w:rPr>
          <w:b/>
        </w:rPr>
        <w:tab/>
      </w:r>
      <w:r w:rsidRPr="00E074D3">
        <w:rPr>
          <w:b/>
          <w:u w:val="single"/>
        </w:rPr>
        <w:t>Rollout Obligations</w:t>
      </w:r>
    </w:p>
    <w:p w14:paraId="4BB884E0" w14:textId="77777777" w:rsidR="00A426D4" w:rsidRPr="00E074D3" w:rsidRDefault="00A426D4" w:rsidP="00A426D4">
      <w:pPr>
        <w:pStyle w:val="ListParagraph"/>
        <w:tabs>
          <w:tab w:val="left" w:pos="810"/>
        </w:tabs>
        <w:ind w:left="810"/>
        <w:contextualSpacing/>
        <w:jc w:val="both"/>
        <w:rPr>
          <w:b/>
          <w:szCs w:val="24"/>
          <w:u w:val="single"/>
        </w:rPr>
      </w:pPr>
    </w:p>
    <w:p w14:paraId="00CE57F3" w14:textId="77777777" w:rsidR="00A426D4" w:rsidRPr="00E074D3" w:rsidRDefault="00A426D4" w:rsidP="00A426D4">
      <w:pPr>
        <w:tabs>
          <w:tab w:val="left" w:pos="810"/>
        </w:tabs>
        <w:contextualSpacing/>
        <w:jc w:val="both"/>
        <w:rPr>
          <w:b/>
          <w:u w:val="single"/>
        </w:rPr>
      </w:pPr>
      <w:r w:rsidRPr="00E074D3">
        <w:rPr>
          <w:b/>
        </w:rPr>
        <w:tab/>
      </w:r>
      <w:r w:rsidRPr="00E074D3">
        <w:rPr>
          <w:b/>
          <w:u w:val="single"/>
        </w:rPr>
        <w:t>2021 – Pakistan</w:t>
      </w:r>
    </w:p>
    <w:p w14:paraId="0710BF33" w14:textId="77777777" w:rsidR="00A426D4" w:rsidRPr="00E074D3" w:rsidRDefault="00A426D4" w:rsidP="00A426D4">
      <w:pPr>
        <w:pStyle w:val="ListParagraph"/>
        <w:tabs>
          <w:tab w:val="left" w:pos="810"/>
        </w:tabs>
        <w:ind w:left="810"/>
        <w:contextualSpacing/>
        <w:jc w:val="both"/>
        <w:rPr>
          <w:b/>
          <w:szCs w:val="24"/>
          <w:u w:val="single"/>
        </w:rPr>
      </w:pPr>
    </w:p>
    <w:p w14:paraId="2883CAAB" w14:textId="77777777" w:rsidR="00A426D4" w:rsidRPr="00E074D3" w:rsidRDefault="00A426D4" w:rsidP="00406FE9">
      <w:pPr>
        <w:pStyle w:val="ListParagraph"/>
        <w:numPr>
          <w:ilvl w:val="0"/>
          <w:numId w:val="18"/>
        </w:numPr>
        <w:rPr>
          <w:szCs w:val="24"/>
        </w:rPr>
      </w:pPr>
      <w:r w:rsidRPr="00E074D3">
        <w:rPr>
          <w:szCs w:val="24"/>
        </w:rPr>
        <w:t>A 3% annual increase in the reported population coverage starting from the effective date of the license</w:t>
      </w:r>
    </w:p>
    <w:p w14:paraId="6302B781" w14:textId="77777777" w:rsidR="00A426D4" w:rsidRPr="00E074D3" w:rsidRDefault="00A426D4" w:rsidP="00A426D4">
      <w:pPr>
        <w:pStyle w:val="ListParagraph"/>
        <w:rPr>
          <w:szCs w:val="24"/>
        </w:rPr>
      </w:pPr>
    </w:p>
    <w:p w14:paraId="7A46CCF4" w14:textId="77777777" w:rsidR="00A426D4" w:rsidRPr="00E074D3" w:rsidRDefault="00A426D4" w:rsidP="00A426D4">
      <w:pPr>
        <w:ind w:firstLine="720"/>
        <w:rPr>
          <w:b/>
          <w:u w:val="single"/>
        </w:rPr>
      </w:pPr>
      <w:r w:rsidRPr="00E074D3">
        <w:rPr>
          <w:b/>
          <w:u w:val="single"/>
        </w:rPr>
        <w:t>2021 – AJ&amp;K and GB</w:t>
      </w:r>
    </w:p>
    <w:p w14:paraId="0931A32E" w14:textId="77777777" w:rsidR="00A426D4" w:rsidRPr="00E074D3" w:rsidRDefault="00A426D4" w:rsidP="00A426D4">
      <w:pPr>
        <w:pStyle w:val="ListParagraph"/>
        <w:rPr>
          <w:szCs w:val="24"/>
        </w:rPr>
      </w:pPr>
    </w:p>
    <w:p w14:paraId="504DDCF9" w14:textId="58A9E4DF" w:rsidR="00A426D4" w:rsidRPr="00E074D3" w:rsidRDefault="00A426D4" w:rsidP="00406FE9">
      <w:pPr>
        <w:pStyle w:val="ListParagraph"/>
        <w:numPr>
          <w:ilvl w:val="0"/>
          <w:numId w:val="19"/>
        </w:numPr>
        <w:rPr>
          <w:szCs w:val="24"/>
        </w:rPr>
      </w:pPr>
      <w:r w:rsidRPr="00E074D3">
        <w:rPr>
          <w:color w:val="000000"/>
          <w:szCs w:val="24"/>
        </w:rPr>
        <w:t xml:space="preserve">Minimum 10 x new BTS sites to be installed {Including USF, passive </w:t>
      </w:r>
      <w:r w:rsidRPr="00E074D3">
        <w:rPr>
          <w:szCs w:val="24"/>
        </w:rPr>
        <w:t>sharing) annually, till 8</w:t>
      </w:r>
      <w:r w:rsidRPr="00E074D3">
        <w:rPr>
          <w:szCs w:val="24"/>
          <w:vertAlign w:val="superscript"/>
        </w:rPr>
        <w:t>th</w:t>
      </w:r>
      <w:r w:rsidRPr="00E074D3">
        <w:rPr>
          <w:szCs w:val="24"/>
        </w:rPr>
        <w:t xml:space="preserve"> year of Effective Date. Out of these 10 x sites, </w:t>
      </w:r>
      <w:r w:rsidR="000D5E95" w:rsidRPr="00E074D3">
        <w:rPr>
          <w:szCs w:val="24"/>
        </w:rPr>
        <w:t>a maximum of</w:t>
      </w:r>
      <w:r w:rsidRPr="00E074D3">
        <w:rPr>
          <w:szCs w:val="24"/>
        </w:rPr>
        <w:t xml:space="preserve"> 3 x sites can have active sharing. Completion be intimated within one month of </w:t>
      </w:r>
      <w:r w:rsidR="000D5E95" w:rsidRPr="00E074D3">
        <w:rPr>
          <w:szCs w:val="24"/>
        </w:rPr>
        <w:t>the Effective</w:t>
      </w:r>
      <w:r w:rsidRPr="00E074D3">
        <w:rPr>
          <w:szCs w:val="24"/>
        </w:rPr>
        <w:t xml:space="preserve"> Date anniversary each year.</w:t>
      </w:r>
    </w:p>
    <w:p w14:paraId="56231E50" w14:textId="77777777" w:rsidR="00A426D4" w:rsidRPr="00E074D3" w:rsidRDefault="00A426D4" w:rsidP="00406FE9">
      <w:pPr>
        <w:pStyle w:val="ListParagraph"/>
        <w:numPr>
          <w:ilvl w:val="0"/>
          <w:numId w:val="19"/>
        </w:numPr>
        <w:rPr>
          <w:szCs w:val="24"/>
        </w:rPr>
      </w:pPr>
      <w:r w:rsidRPr="00E074D3">
        <w:rPr>
          <w:szCs w:val="24"/>
        </w:rPr>
        <w:t xml:space="preserve">Site distribution between AJ&amp;K and GB be considered as per population distribution </w:t>
      </w:r>
      <w:proofErr w:type="gramStart"/>
      <w:r w:rsidRPr="00E074D3">
        <w:rPr>
          <w:szCs w:val="24"/>
        </w:rPr>
        <w:t>i.e.</w:t>
      </w:r>
      <w:proofErr w:type="gramEnd"/>
      <w:r w:rsidRPr="00E074D3">
        <w:rPr>
          <w:szCs w:val="24"/>
        </w:rPr>
        <w:t xml:space="preserve"> 6:4 {approximately); along with equal distribution in both urban and rural areas (50% each),</w:t>
      </w:r>
    </w:p>
    <w:p w14:paraId="1C4EC572" w14:textId="0195404F" w:rsidR="00A426D4" w:rsidRPr="00E074D3" w:rsidRDefault="00A426D4" w:rsidP="00406FE9">
      <w:pPr>
        <w:pStyle w:val="ListParagraph"/>
        <w:numPr>
          <w:ilvl w:val="0"/>
          <w:numId w:val="19"/>
        </w:numPr>
        <w:rPr>
          <w:szCs w:val="24"/>
        </w:rPr>
      </w:pPr>
      <w:r w:rsidRPr="00E074D3">
        <w:rPr>
          <w:szCs w:val="24"/>
        </w:rPr>
        <w:t xml:space="preserve">All existing sites to be upgraded for </w:t>
      </w:r>
      <w:r w:rsidR="000D5E95" w:rsidRPr="00E074D3">
        <w:rPr>
          <w:szCs w:val="24"/>
        </w:rPr>
        <w:t>the provision</w:t>
      </w:r>
      <w:r w:rsidRPr="00E074D3">
        <w:rPr>
          <w:szCs w:val="24"/>
        </w:rPr>
        <w:t xml:space="preserve"> of Mobile Broadband (MBB) in three </w:t>
      </w:r>
      <w:r w:rsidR="000D5E95" w:rsidRPr="00E074D3">
        <w:rPr>
          <w:szCs w:val="24"/>
        </w:rPr>
        <w:t>years’ time</w:t>
      </w:r>
      <w:r w:rsidRPr="00E074D3">
        <w:rPr>
          <w:szCs w:val="24"/>
        </w:rPr>
        <w:t>.</w:t>
      </w:r>
    </w:p>
    <w:p w14:paraId="14F96CDA" w14:textId="77777777" w:rsidR="00A426D4" w:rsidRPr="00E074D3" w:rsidRDefault="00A426D4" w:rsidP="00A426D4">
      <w:pPr>
        <w:pStyle w:val="ListParagraph"/>
        <w:rPr>
          <w:b/>
          <w:szCs w:val="24"/>
          <w:u w:val="single"/>
        </w:rPr>
      </w:pPr>
    </w:p>
    <w:p w14:paraId="3FD190C8" w14:textId="77777777" w:rsidR="00A426D4" w:rsidRPr="00E074D3" w:rsidRDefault="00A426D4" w:rsidP="00A426D4">
      <w:pPr>
        <w:ind w:firstLine="720"/>
        <w:rPr>
          <w:b/>
          <w:u w:val="single"/>
        </w:rPr>
      </w:pPr>
      <w:r w:rsidRPr="00E074D3">
        <w:rPr>
          <w:b/>
          <w:u w:val="single"/>
        </w:rPr>
        <w:t>2017 – Pakistan</w:t>
      </w:r>
    </w:p>
    <w:p w14:paraId="65AC1B3A" w14:textId="77777777" w:rsidR="00A426D4" w:rsidRPr="00E074D3" w:rsidRDefault="00A426D4" w:rsidP="00A426D4"/>
    <w:p w14:paraId="169D605B" w14:textId="77777777" w:rsidR="00A426D4" w:rsidRPr="00E074D3" w:rsidRDefault="00A426D4" w:rsidP="00A426D4">
      <w:pPr>
        <w:ind w:left="720"/>
        <w:rPr>
          <w:color w:val="000000"/>
        </w:rPr>
      </w:pPr>
      <w:r w:rsidRPr="00E074D3">
        <w:rPr>
          <w:color w:val="000000"/>
        </w:rPr>
        <w:t>Licensee shall provide 4G / LTE coverage at the Quality of Service defined in</w:t>
      </w:r>
      <w:r w:rsidRPr="00E074D3">
        <w:rPr>
          <w:color w:val="000000"/>
        </w:rPr>
        <w:br/>
        <w:t>Appendix III of the license whichever is applicable in the areas as stipulated below:</w:t>
      </w:r>
    </w:p>
    <w:p w14:paraId="2E864632" w14:textId="77777777" w:rsidR="00A426D4" w:rsidRPr="00E074D3" w:rsidRDefault="00A426D4" w:rsidP="00A426D4">
      <w:pPr>
        <w:ind w:left="2160"/>
        <w:rPr>
          <w:color w:val="000000"/>
        </w:rPr>
      </w:pPr>
      <w:r w:rsidRPr="00E074D3">
        <w:rPr>
          <w:b/>
          <w:color w:val="000000"/>
        </w:rPr>
        <w:t>First Phase:</w:t>
      </w:r>
      <w:r w:rsidRPr="00E074D3">
        <w:rPr>
          <w:color w:val="000000"/>
        </w:rPr>
        <w:t xml:space="preserve"> The Licensee shall within twelve (12) months from the Effective Date of the License, provide NGMS presence in all four Provincial Capital cities and Federal Capital.</w:t>
      </w:r>
      <w:r w:rsidRPr="00E074D3">
        <w:rPr>
          <w:color w:val="000000"/>
        </w:rPr>
        <w:br/>
      </w:r>
      <w:r w:rsidRPr="00E074D3">
        <w:rPr>
          <w:b/>
          <w:color w:val="000000"/>
        </w:rPr>
        <w:t xml:space="preserve">Second Phase: </w:t>
      </w:r>
      <w:r w:rsidRPr="00E074D3">
        <w:rPr>
          <w:color w:val="000000"/>
        </w:rPr>
        <w:t>The Licensee shall within three (3) years from the Effective Date of the License, provide NGMS coverage of 25% of the 3G Coverage Area in ten (10) additional cities (one of which must be located in each of the four provinces).</w:t>
      </w:r>
      <w:r w:rsidRPr="00E074D3">
        <w:rPr>
          <w:color w:val="000000"/>
        </w:rPr>
        <w:br/>
      </w:r>
      <w:r w:rsidRPr="00E074D3">
        <w:rPr>
          <w:b/>
          <w:color w:val="000000"/>
        </w:rPr>
        <w:t>Third Phase:</w:t>
      </w:r>
      <w:r w:rsidRPr="00E074D3">
        <w:rPr>
          <w:color w:val="000000"/>
        </w:rPr>
        <w:t xml:space="preserve"> The Licensee shall within five (5) years from the Effective Date of the License, provide NGMS coverage of 50% of District Headquarters where coverage of a District Headquarters means the area of the Tehsil within which the District Administrative Headquarters lies.</w:t>
      </w:r>
      <w:r w:rsidRPr="00E074D3">
        <w:rPr>
          <w:color w:val="000000"/>
        </w:rPr>
        <w:br/>
      </w:r>
      <w:r w:rsidRPr="00E074D3">
        <w:rPr>
          <w:b/>
          <w:color w:val="000000"/>
        </w:rPr>
        <w:t>Fourth Phase:</w:t>
      </w:r>
      <w:r w:rsidRPr="00E074D3">
        <w:rPr>
          <w:color w:val="000000"/>
        </w:rPr>
        <w:t xml:space="preserve"> The Licensee shall within seven (7) years from the </w:t>
      </w:r>
      <w:r w:rsidRPr="00E074D3">
        <w:rPr>
          <w:color w:val="000000"/>
        </w:rPr>
        <w:lastRenderedPageBreak/>
        <w:t>Effective Date of the License, provide NGMS coverage in 25% of Tehsil Headquarters.</w:t>
      </w:r>
    </w:p>
    <w:p w14:paraId="703FBC69" w14:textId="77777777" w:rsidR="00A426D4" w:rsidRPr="00E074D3" w:rsidRDefault="00A426D4" w:rsidP="00A426D4">
      <w:pPr>
        <w:rPr>
          <w:color w:val="000000"/>
        </w:rPr>
      </w:pPr>
    </w:p>
    <w:p w14:paraId="582BF696" w14:textId="77777777" w:rsidR="00A426D4" w:rsidRPr="00E074D3" w:rsidRDefault="00A426D4" w:rsidP="00A426D4">
      <w:pPr>
        <w:tabs>
          <w:tab w:val="left" w:pos="810"/>
        </w:tabs>
        <w:ind w:left="720"/>
        <w:contextualSpacing/>
        <w:jc w:val="both"/>
      </w:pPr>
      <w:r w:rsidRPr="00E074D3">
        <w:rPr>
          <w:color w:val="000000"/>
        </w:rPr>
        <w:t>Note for all the above rollout obligations: Licensee to submit performance bond. The Licensee shall be entitled to release and exchange of the performance bond according to the time period specified, proportionately to the roll out obligations met by the Licensee.</w:t>
      </w:r>
    </w:p>
    <w:p w14:paraId="299FCECE" w14:textId="77777777" w:rsidR="00A426D4" w:rsidRPr="00E074D3" w:rsidRDefault="00A426D4" w:rsidP="00A426D4">
      <w:pPr>
        <w:tabs>
          <w:tab w:val="left" w:pos="810"/>
        </w:tabs>
        <w:contextualSpacing/>
        <w:jc w:val="both"/>
      </w:pPr>
    </w:p>
    <w:p w14:paraId="72CD8767" w14:textId="77777777" w:rsidR="00A426D4" w:rsidRPr="00E074D3" w:rsidRDefault="00A426D4" w:rsidP="00406FE9">
      <w:pPr>
        <w:pStyle w:val="ListParagraph"/>
        <w:numPr>
          <w:ilvl w:val="0"/>
          <w:numId w:val="6"/>
        </w:numPr>
        <w:tabs>
          <w:tab w:val="left" w:pos="810"/>
        </w:tabs>
        <w:ind w:left="1170" w:hanging="450"/>
        <w:contextualSpacing/>
        <w:jc w:val="both"/>
        <w:rPr>
          <w:b/>
          <w:szCs w:val="24"/>
        </w:rPr>
      </w:pPr>
      <w:r w:rsidRPr="00E074D3">
        <w:rPr>
          <w:b/>
          <w:szCs w:val="24"/>
        </w:rPr>
        <w:t>Sri Lanka</w:t>
      </w:r>
    </w:p>
    <w:p w14:paraId="51D08110" w14:textId="77777777" w:rsidR="00A426D4" w:rsidRPr="00E074D3" w:rsidRDefault="00A426D4" w:rsidP="00A426D4"/>
    <w:p w14:paraId="46F42C63" w14:textId="77777777" w:rsidR="00A426D4" w:rsidRPr="00E074D3" w:rsidRDefault="00A426D4" w:rsidP="00A426D4">
      <w:pPr>
        <w:tabs>
          <w:tab w:val="left" w:pos="810"/>
        </w:tabs>
        <w:contextualSpacing/>
        <w:jc w:val="both"/>
        <w:rPr>
          <w:iCs/>
        </w:rPr>
      </w:pPr>
      <w:r w:rsidRPr="00E074D3">
        <w:rPr>
          <w:iCs/>
        </w:rPr>
        <w:tab/>
        <w:t>Not yet, but we are willing to introduce assigning frequencies for 5G.</w:t>
      </w:r>
    </w:p>
    <w:p w14:paraId="2057A92F" w14:textId="77777777" w:rsidR="00A426D4" w:rsidRPr="00E074D3" w:rsidRDefault="00A426D4" w:rsidP="00A426D4"/>
    <w:p w14:paraId="5E023408" w14:textId="77777777" w:rsidR="00A426D4" w:rsidRPr="00E074D3" w:rsidRDefault="00A426D4" w:rsidP="00A426D4">
      <w:pPr>
        <w:tabs>
          <w:tab w:val="left" w:pos="810"/>
        </w:tabs>
        <w:ind w:left="720" w:hanging="720"/>
        <w:contextualSpacing/>
        <w:jc w:val="both"/>
        <w:rPr>
          <w:b/>
        </w:rPr>
      </w:pPr>
      <w:r w:rsidRPr="00E074D3">
        <w:rPr>
          <w:b/>
        </w:rPr>
        <w:t>Q18.</w:t>
      </w:r>
      <w:r w:rsidRPr="00E074D3">
        <w:rPr>
          <w:b/>
        </w:rPr>
        <w:tab/>
        <w:t>Is your country planning to introduce any relaxation in terms and conditions / incentives for operators in future spectrum auctions?</w:t>
      </w:r>
    </w:p>
    <w:p w14:paraId="15930D72" w14:textId="77777777" w:rsidR="00A426D4" w:rsidRPr="00E074D3" w:rsidRDefault="00A426D4" w:rsidP="00A426D4">
      <w:pPr>
        <w:tabs>
          <w:tab w:val="left" w:pos="810"/>
        </w:tabs>
        <w:ind w:left="720" w:hanging="720"/>
        <w:contextualSpacing/>
        <w:jc w:val="both"/>
        <w:rPr>
          <w:b/>
        </w:rPr>
      </w:pPr>
    </w:p>
    <w:tbl>
      <w:tblPr>
        <w:tblStyle w:val="TableGrid"/>
        <w:tblW w:w="0" w:type="auto"/>
        <w:tblLook w:val="04A0" w:firstRow="1" w:lastRow="0" w:firstColumn="1" w:lastColumn="0" w:noHBand="0" w:noVBand="1"/>
      </w:tblPr>
      <w:tblGrid>
        <w:gridCol w:w="703"/>
        <w:gridCol w:w="1390"/>
        <w:gridCol w:w="7257"/>
      </w:tblGrid>
      <w:tr w:rsidR="00A426D4" w:rsidRPr="00E074D3" w14:paraId="2629E9F5" w14:textId="77777777" w:rsidTr="000A4F3A">
        <w:tc>
          <w:tcPr>
            <w:tcW w:w="703" w:type="dxa"/>
          </w:tcPr>
          <w:p w14:paraId="45778F87" w14:textId="77777777" w:rsidR="00A426D4" w:rsidRPr="00E074D3" w:rsidRDefault="00A426D4" w:rsidP="000A4F3A">
            <w:pPr>
              <w:tabs>
                <w:tab w:val="left" w:pos="567"/>
              </w:tabs>
              <w:jc w:val="both"/>
            </w:pPr>
            <w:proofErr w:type="spellStart"/>
            <w:r w:rsidRPr="00E074D3">
              <w:t>S.No</w:t>
            </w:r>
            <w:proofErr w:type="spellEnd"/>
          </w:p>
        </w:tc>
        <w:tc>
          <w:tcPr>
            <w:tcW w:w="1362" w:type="dxa"/>
          </w:tcPr>
          <w:p w14:paraId="16CA01F7" w14:textId="77777777" w:rsidR="00A426D4" w:rsidRPr="00E074D3" w:rsidRDefault="00A426D4" w:rsidP="000A4F3A">
            <w:pPr>
              <w:tabs>
                <w:tab w:val="left" w:pos="567"/>
              </w:tabs>
              <w:jc w:val="both"/>
            </w:pPr>
            <w:r w:rsidRPr="00E074D3">
              <w:t>Country</w:t>
            </w:r>
          </w:p>
        </w:tc>
        <w:tc>
          <w:tcPr>
            <w:tcW w:w="7285" w:type="dxa"/>
          </w:tcPr>
          <w:p w14:paraId="5EBA24FD" w14:textId="77777777" w:rsidR="00A426D4" w:rsidRPr="00E074D3" w:rsidRDefault="00A426D4" w:rsidP="000A4F3A">
            <w:pPr>
              <w:tabs>
                <w:tab w:val="left" w:pos="567"/>
              </w:tabs>
              <w:jc w:val="both"/>
            </w:pPr>
            <w:r w:rsidRPr="00E074D3">
              <w:t xml:space="preserve">Plans to Introduce any Relaxation in T&amp;C or Incentives for Operators in Future Spectrum Auctions </w:t>
            </w:r>
          </w:p>
        </w:tc>
      </w:tr>
      <w:tr w:rsidR="00A426D4" w:rsidRPr="00E074D3" w14:paraId="40F8211D" w14:textId="77777777" w:rsidTr="000A4F3A">
        <w:tc>
          <w:tcPr>
            <w:tcW w:w="703" w:type="dxa"/>
          </w:tcPr>
          <w:p w14:paraId="310132FF" w14:textId="77777777" w:rsidR="00A426D4" w:rsidRPr="00E074D3" w:rsidRDefault="00A426D4" w:rsidP="000A4F3A">
            <w:pPr>
              <w:tabs>
                <w:tab w:val="left" w:pos="567"/>
              </w:tabs>
              <w:jc w:val="both"/>
            </w:pPr>
            <w:r w:rsidRPr="00E074D3">
              <w:t>1</w:t>
            </w:r>
          </w:p>
        </w:tc>
        <w:tc>
          <w:tcPr>
            <w:tcW w:w="1362" w:type="dxa"/>
          </w:tcPr>
          <w:p w14:paraId="160E360F" w14:textId="77777777" w:rsidR="00A426D4" w:rsidRPr="00E074D3" w:rsidRDefault="00A426D4" w:rsidP="000A4F3A">
            <w:pPr>
              <w:tabs>
                <w:tab w:val="left" w:pos="810"/>
              </w:tabs>
              <w:contextualSpacing/>
              <w:jc w:val="both"/>
            </w:pPr>
            <w:r w:rsidRPr="00E074D3">
              <w:t>Afghanistan</w:t>
            </w:r>
          </w:p>
        </w:tc>
        <w:tc>
          <w:tcPr>
            <w:tcW w:w="7285" w:type="dxa"/>
          </w:tcPr>
          <w:p w14:paraId="3A3C93A0" w14:textId="77777777" w:rsidR="00A426D4" w:rsidRPr="00E074D3" w:rsidRDefault="00A426D4" w:rsidP="000A4F3A">
            <w:pPr>
              <w:tabs>
                <w:tab w:val="left" w:pos="720"/>
              </w:tabs>
              <w:contextualSpacing/>
              <w:jc w:val="both"/>
              <w:rPr>
                <w:bCs/>
              </w:rPr>
            </w:pPr>
            <w:r w:rsidRPr="00E074D3">
              <w:rPr>
                <w:bCs/>
              </w:rPr>
              <w:t>It will be decided once the next auction is planned.</w:t>
            </w:r>
          </w:p>
        </w:tc>
      </w:tr>
      <w:tr w:rsidR="00A426D4" w:rsidRPr="00E074D3" w14:paraId="1E53950D" w14:textId="77777777" w:rsidTr="000A4F3A">
        <w:tc>
          <w:tcPr>
            <w:tcW w:w="703" w:type="dxa"/>
          </w:tcPr>
          <w:p w14:paraId="0A1B3406" w14:textId="77777777" w:rsidR="00A426D4" w:rsidRPr="00E074D3" w:rsidRDefault="00A426D4" w:rsidP="000A4F3A">
            <w:pPr>
              <w:tabs>
                <w:tab w:val="left" w:pos="567"/>
              </w:tabs>
              <w:jc w:val="both"/>
            </w:pPr>
            <w:r w:rsidRPr="00E074D3">
              <w:t>2</w:t>
            </w:r>
          </w:p>
        </w:tc>
        <w:tc>
          <w:tcPr>
            <w:tcW w:w="1362" w:type="dxa"/>
          </w:tcPr>
          <w:p w14:paraId="50A77F87" w14:textId="77777777" w:rsidR="00A426D4" w:rsidRPr="00E074D3" w:rsidRDefault="00A426D4" w:rsidP="000A4F3A">
            <w:pPr>
              <w:tabs>
                <w:tab w:val="left" w:pos="810"/>
              </w:tabs>
              <w:contextualSpacing/>
              <w:jc w:val="both"/>
            </w:pPr>
            <w:r w:rsidRPr="00E074D3">
              <w:t>Bangladesh</w:t>
            </w:r>
          </w:p>
        </w:tc>
        <w:tc>
          <w:tcPr>
            <w:tcW w:w="7285" w:type="dxa"/>
          </w:tcPr>
          <w:p w14:paraId="44D44478" w14:textId="55D0C6A7" w:rsidR="00A426D4" w:rsidRPr="00E074D3" w:rsidRDefault="00A426D4" w:rsidP="000A4F3A">
            <w:pPr>
              <w:tabs>
                <w:tab w:val="left" w:pos="720"/>
              </w:tabs>
              <w:contextualSpacing/>
              <w:jc w:val="both"/>
            </w:pPr>
            <w:r w:rsidRPr="00E074D3">
              <w:t xml:space="preserve">Significant relaxation has been </w:t>
            </w:r>
            <w:r w:rsidR="00A908C9" w:rsidRPr="00E074D3">
              <w:t>made</w:t>
            </w:r>
            <w:r w:rsidRPr="00E074D3">
              <w:t xml:space="preserve"> in terms of price reduction, increase number of installments for payment of acquisition fee, exemption of annual fee during the 1</w:t>
            </w:r>
            <w:r w:rsidRPr="00E074D3">
              <w:rPr>
                <w:vertAlign w:val="superscript"/>
              </w:rPr>
              <w:t>st</w:t>
            </w:r>
            <w:r w:rsidRPr="00E074D3">
              <w:t xml:space="preserve"> year of assignment, flexible spectrum effective dates, etc.</w:t>
            </w:r>
          </w:p>
        </w:tc>
      </w:tr>
      <w:tr w:rsidR="00A426D4" w:rsidRPr="00E074D3" w14:paraId="4F959183" w14:textId="77777777" w:rsidTr="000A4F3A">
        <w:tc>
          <w:tcPr>
            <w:tcW w:w="703" w:type="dxa"/>
          </w:tcPr>
          <w:p w14:paraId="0789C4F4" w14:textId="77777777" w:rsidR="00A426D4" w:rsidRPr="00E074D3" w:rsidRDefault="00A426D4" w:rsidP="000A4F3A">
            <w:pPr>
              <w:tabs>
                <w:tab w:val="left" w:pos="567"/>
              </w:tabs>
              <w:jc w:val="both"/>
            </w:pPr>
            <w:r w:rsidRPr="00E074D3">
              <w:t>3</w:t>
            </w:r>
          </w:p>
        </w:tc>
        <w:tc>
          <w:tcPr>
            <w:tcW w:w="1362" w:type="dxa"/>
          </w:tcPr>
          <w:p w14:paraId="4B558514" w14:textId="77777777" w:rsidR="00A426D4" w:rsidRPr="00E074D3" w:rsidRDefault="00A426D4" w:rsidP="000A4F3A">
            <w:pPr>
              <w:tabs>
                <w:tab w:val="left" w:pos="810"/>
              </w:tabs>
              <w:contextualSpacing/>
              <w:jc w:val="both"/>
            </w:pPr>
            <w:r w:rsidRPr="00E074D3">
              <w:t>Bhutan</w:t>
            </w:r>
          </w:p>
        </w:tc>
        <w:tc>
          <w:tcPr>
            <w:tcW w:w="7285" w:type="dxa"/>
          </w:tcPr>
          <w:p w14:paraId="2ADF3233" w14:textId="77777777" w:rsidR="00A426D4" w:rsidRPr="00E074D3" w:rsidRDefault="00A426D4" w:rsidP="000A4F3A">
            <w:pPr>
              <w:tabs>
                <w:tab w:val="left" w:pos="720"/>
              </w:tabs>
              <w:contextualSpacing/>
              <w:jc w:val="both"/>
            </w:pPr>
            <w:r w:rsidRPr="00E074D3">
              <w:t>No spectrum auctions yet or planned in the future.</w:t>
            </w:r>
          </w:p>
        </w:tc>
      </w:tr>
      <w:tr w:rsidR="00A426D4" w:rsidRPr="00E074D3" w14:paraId="755FFDE5" w14:textId="77777777" w:rsidTr="000A4F3A">
        <w:tc>
          <w:tcPr>
            <w:tcW w:w="703" w:type="dxa"/>
          </w:tcPr>
          <w:p w14:paraId="37FC3744" w14:textId="77777777" w:rsidR="00A426D4" w:rsidRPr="00E074D3" w:rsidRDefault="00A426D4" w:rsidP="000A4F3A">
            <w:pPr>
              <w:tabs>
                <w:tab w:val="left" w:pos="567"/>
              </w:tabs>
              <w:jc w:val="both"/>
            </w:pPr>
            <w:r w:rsidRPr="00E074D3">
              <w:t>4</w:t>
            </w:r>
          </w:p>
        </w:tc>
        <w:tc>
          <w:tcPr>
            <w:tcW w:w="1362" w:type="dxa"/>
          </w:tcPr>
          <w:p w14:paraId="61E0FC06" w14:textId="77777777" w:rsidR="00A426D4" w:rsidRPr="00E074D3" w:rsidRDefault="00A426D4" w:rsidP="000A4F3A">
            <w:pPr>
              <w:tabs>
                <w:tab w:val="left" w:pos="810"/>
              </w:tabs>
              <w:contextualSpacing/>
              <w:jc w:val="both"/>
            </w:pPr>
            <w:r w:rsidRPr="00E074D3">
              <w:t>India</w:t>
            </w:r>
          </w:p>
        </w:tc>
        <w:tc>
          <w:tcPr>
            <w:tcW w:w="7285" w:type="dxa"/>
          </w:tcPr>
          <w:p w14:paraId="0F316798" w14:textId="77777777" w:rsidR="00A426D4" w:rsidRPr="00E074D3" w:rsidRDefault="00A426D4" w:rsidP="000A4F3A">
            <w:pPr>
              <w:tabs>
                <w:tab w:val="left" w:pos="567"/>
              </w:tabs>
              <w:contextualSpacing/>
              <w:jc w:val="both"/>
            </w:pPr>
            <w:r w:rsidRPr="00E074D3">
              <w:t>Refer to response to Question 10.</w:t>
            </w:r>
          </w:p>
        </w:tc>
      </w:tr>
      <w:tr w:rsidR="00A426D4" w:rsidRPr="00E074D3" w14:paraId="138278F8" w14:textId="77777777" w:rsidTr="000A4F3A">
        <w:tc>
          <w:tcPr>
            <w:tcW w:w="703" w:type="dxa"/>
          </w:tcPr>
          <w:p w14:paraId="7E9C258F" w14:textId="77777777" w:rsidR="00A426D4" w:rsidRPr="00E074D3" w:rsidRDefault="00A426D4" w:rsidP="000A4F3A">
            <w:pPr>
              <w:tabs>
                <w:tab w:val="left" w:pos="567"/>
              </w:tabs>
              <w:jc w:val="both"/>
            </w:pPr>
            <w:r w:rsidRPr="00E074D3">
              <w:t>5</w:t>
            </w:r>
          </w:p>
        </w:tc>
        <w:tc>
          <w:tcPr>
            <w:tcW w:w="1362" w:type="dxa"/>
          </w:tcPr>
          <w:p w14:paraId="4759EA64" w14:textId="77777777" w:rsidR="00A426D4" w:rsidRPr="00E074D3" w:rsidRDefault="00A426D4" w:rsidP="000A4F3A">
            <w:pPr>
              <w:tabs>
                <w:tab w:val="left" w:pos="810"/>
              </w:tabs>
              <w:contextualSpacing/>
              <w:jc w:val="both"/>
            </w:pPr>
            <w:r w:rsidRPr="00E074D3">
              <w:t>Iran</w:t>
            </w:r>
          </w:p>
        </w:tc>
        <w:tc>
          <w:tcPr>
            <w:tcW w:w="7285" w:type="dxa"/>
          </w:tcPr>
          <w:p w14:paraId="5F81D984" w14:textId="77777777" w:rsidR="00A426D4" w:rsidRPr="00E074D3" w:rsidRDefault="00A426D4" w:rsidP="000A4F3A">
            <w:pPr>
              <w:tabs>
                <w:tab w:val="left" w:pos="810"/>
              </w:tabs>
              <w:contextualSpacing/>
              <w:jc w:val="both"/>
            </w:pPr>
            <w:r w:rsidRPr="00E074D3">
              <w:t xml:space="preserve">According to the conditions of the frequency band the regulator will have incentives for operators in future spectrum auctions, </w:t>
            </w:r>
            <w:proofErr w:type="gramStart"/>
            <w:r w:rsidRPr="00E074D3">
              <w:t>e.g.</w:t>
            </w:r>
            <w:proofErr w:type="gramEnd"/>
            <w:r w:rsidRPr="00E074D3">
              <w:t xml:space="preserve"> in the next auction, there is a defined duration for rolling out obligations.</w:t>
            </w:r>
          </w:p>
        </w:tc>
      </w:tr>
      <w:tr w:rsidR="00A426D4" w:rsidRPr="00E074D3" w14:paraId="38F0973A" w14:textId="77777777" w:rsidTr="000A4F3A">
        <w:tc>
          <w:tcPr>
            <w:tcW w:w="703" w:type="dxa"/>
          </w:tcPr>
          <w:p w14:paraId="0F6777AC" w14:textId="77777777" w:rsidR="00A426D4" w:rsidRPr="00E074D3" w:rsidRDefault="00A426D4" w:rsidP="000A4F3A">
            <w:pPr>
              <w:tabs>
                <w:tab w:val="left" w:pos="567"/>
              </w:tabs>
              <w:jc w:val="both"/>
            </w:pPr>
            <w:r w:rsidRPr="00E074D3">
              <w:t>6</w:t>
            </w:r>
          </w:p>
        </w:tc>
        <w:tc>
          <w:tcPr>
            <w:tcW w:w="1362" w:type="dxa"/>
          </w:tcPr>
          <w:p w14:paraId="0F66B018" w14:textId="77777777" w:rsidR="00A426D4" w:rsidRPr="00E074D3" w:rsidRDefault="00A426D4" w:rsidP="000A4F3A">
            <w:pPr>
              <w:tabs>
                <w:tab w:val="left" w:pos="810"/>
              </w:tabs>
              <w:contextualSpacing/>
              <w:jc w:val="both"/>
            </w:pPr>
            <w:r w:rsidRPr="00E074D3">
              <w:t>Maldives</w:t>
            </w:r>
          </w:p>
        </w:tc>
        <w:tc>
          <w:tcPr>
            <w:tcW w:w="7285" w:type="dxa"/>
          </w:tcPr>
          <w:p w14:paraId="717E3B71" w14:textId="77777777" w:rsidR="00A426D4" w:rsidRPr="00E074D3" w:rsidRDefault="00A426D4" w:rsidP="000A4F3A">
            <w:r w:rsidRPr="00E074D3">
              <w:t>N/A.</w:t>
            </w:r>
          </w:p>
          <w:p w14:paraId="12BB5D22" w14:textId="77777777" w:rsidR="00A426D4" w:rsidRPr="00E074D3" w:rsidRDefault="00A426D4" w:rsidP="000A4F3A"/>
        </w:tc>
      </w:tr>
      <w:tr w:rsidR="00A426D4" w:rsidRPr="00E074D3" w14:paraId="4BFB0689" w14:textId="77777777" w:rsidTr="000A4F3A">
        <w:tc>
          <w:tcPr>
            <w:tcW w:w="703" w:type="dxa"/>
          </w:tcPr>
          <w:p w14:paraId="00E6568E" w14:textId="77777777" w:rsidR="00A426D4" w:rsidRPr="00E074D3" w:rsidRDefault="00A426D4" w:rsidP="000A4F3A">
            <w:pPr>
              <w:tabs>
                <w:tab w:val="left" w:pos="567"/>
              </w:tabs>
              <w:jc w:val="both"/>
            </w:pPr>
            <w:r w:rsidRPr="00E074D3">
              <w:t>7</w:t>
            </w:r>
          </w:p>
        </w:tc>
        <w:tc>
          <w:tcPr>
            <w:tcW w:w="1362" w:type="dxa"/>
          </w:tcPr>
          <w:p w14:paraId="1F9327D5" w14:textId="77777777" w:rsidR="00A426D4" w:rsidRPr="00E074D3" w:rsidRDefault="00A426D4" w:rsidP="000A4F3A">
            <w:pPr>
              <w:tabs>
                <w:tab w:val="left" w:pos="810"/>
              </w:tabs>
              <w:contextualSpacing/>
              <w:jc w:val="both"/>
            </w:pPr>
            <w:r w:rsidRPr="00E074D3">
              <w:t>Nepal</w:t>
            </w:r>
          </w:p>
        </w:tc>
        <w:tc>
          <w:tcPr>
            <w:tcW w:w="7285" w:type="dxa"/>
          </w:tcPr>
          <w:p w14:paraId="6B6BCA3A" w14:textId="77777777" w:rsidR="00A426D4" w:rsidRPr="00E074D3" w:rsidRDefault="00A426D4" w:rsidP="000A4F3A">
            <w:r w:rsidRPr="00E074D3">
              <w:t>N/A.</w:t>
            </w:r>
          </w:p>
          <w:p w14:paraId="213A1316" w14:textId="77777777" w:rsidR="00A426D4" w:rsidRPr="00E074D3" w:rsidRDefault="00A426D4" w:rsidP="000A4F3A">
            <w:pPr>
              <w:tabs>
                <w:tab w:val="left" w:pos="810"/>
              </w:tabs>
              <w:contextualSpacing/>
              <w:jc w:val="both"/>
            </w:pPr>
          </w:p>
        </w:tc>
      </w:tr>
      <w:tr w:rsidR="00A426D4" w:rsidRPr="00E074D3" w14:paraId="02FFD42A" w14:textId="77777777" w:rsidTr="000A4F3A">
        <w:tc>
          <w:tcPr>
            <w:tcW w:w="703" w:type="dxa"/>
          </w:tcPr>
          <w:p w14:paraId="7836A3E9" w14:textId="77777777" w:rsidR="00A426D4" w:rsidRPr="00E074D3" w:rsidRDefault="00A426D4" w:rsidP="000A4F3A">
            <w:pPr>
              <w:tabs>
                <w:tab w:val="left" w:pos="567"/>
              </w:tabs>
              <w:jc w:val="both"/>
            </w:pPr>
            <w:r w:rsidRPr="00E074D3">
              <w:t>8</w:t>
            </w:r>
          </w:p>
        </w:tc>
        <w:tc>
          <w:tcPr>
            <w:tcW w:w="1362" w:type="dxa"/>
          </w:tcPr>
          <w:p w14:paraId="633B224B" w14:textId="77777777" w:rsidR="00A426D4" w:rsidRPr="00E074D3" w:rsidRDefault="00A426D4" w:rsidP="000A4F3A">
            <w:pPr>
              <w:tabs>
                <w:tab w:val="left" w:pos="810"/>
              </w:tabs>
              <w:contextualSpacing/>
              <w:jc w:val="both"/>
            </w:pPr>
            <w:r w:rsidRPr="00E074D3">
              <w:t>Pakistan</w:t>
            </w:r>
          </w:p>
        </w:tc>
        <w:tc>
          <w:tcPr>
            <w:tcW w:w="7285" w:type="dxa"/>
            <w:shd w:val="clear" w:color="auto" w:fill="FFFFFF" w:themeFill="background1"/>
          </w:tcPr>
          <w:p w14:paraId="6E9F92CD" w14:textId="4561D819" w:rsidR="00A426D4" w:rsidRPr="00E074D3" w:rsidRDefault="00A426D4" w:rsidP="000A4F3A">
            <w:pPr>
              <w:tabs>
                <w:tab w:val="left" w:pos="720"/>
              </w:tabs>
              <w:contextualSpacing/>
              <w:jc w:val="both"/>
            </w:pPr>
            <w:r w:rsidRPr="00E074D3">
              <w:t xml:space="preserve">Yes, </w:t>
            </w:r>
            <w:r w:rsidR="00A908C9" w:rsidRPr="00E074D3">
              <w:t>the following</w:t>
            </w:r>
            <w:r w:rsidRPr="00E074D3">
              <w:t xml:space="preserve"> are under consideration:</w:t>
            </w:r>
          </w:p>
          <w:p w14:paraId="7ACFB077" w14:textId="77777777" w:rsidR="00A426D4" w:rsidRPr="00E074D3" w:rsidRDefault="00A426D4" w:rsidP="00406FE9">
            <w:pPr>
              <w:pStyle w:val="ListParagraph"/>
              <w:numPr>
                <w:ilvl w:val="0"/>
                <w:numId w:val="20"/>
              </w:numPr>
              <w:tabs>
                <w:tab w:val="left" w:pos="810"/>
              </w:tabs>
              <w:contextualSpacing/>
              <w:jc w:val="both"/>
              <w:rPr>
                <w:szCs w:val="24"/>
              </w:rPr>
            </w:pPr>
            <w:r w:rsidRPr="00E074D3">
              <w:rPr>
                <w:szCs w:val="24"/>
              </w:rPr>
              <w:t>Spectrum price in local currency</w:t>
            </w:r>
          </w:p>
          <w:p w14:paraId="0CB1B7F3" w14:textId="77777777" w:rsidR="00A426D4" w:rsidRPr="00E074D3" w:rsidRDefault="00A426D4" w:rsidP="00406FE9">
            <w:pPr>
              <w:pStyle w:val="ListParagraph"/>
              <w:numPr>
                <w:ilvl w:val="0"/>
                <w:numId w:val="20"/>
              </w:numPr>
              <w:tabs>
                <w:tab w:val="left" w:pos="810"/>
              </w:tabs>
              <w:contextualSpacing/>
              <w:jc w:val="both"/>
              <w:rPr>
                <w:szCs w:val="24"/>
              </w:rPr>
            </w:pPr>
            <w:r w:rsidRPr="00E074D3">
              <w:rPr>
                <w:szCs w:val="24"/>
              </w:rPr>
              <w:t>Flexible payment plans</w:t>
            </w:r>
          </w:p>
          <w:p w14:paraId="18EA9C5A" w14:textId="77777777" w:rsidR="00A426D4" w:rsidRPr="00E074D3" w:rsidRDefault="00A426D4" w:rsidP="00406FE9">
            <w:pPr>
              <w:pStyle w:val="ListParagraph"/>
              <w:numPr>
                <w:ilvl w:val="0"/>
                <w:numId w:val="20"/>
              </w:numPr>
              <w:tabs>
                <w:tab w:val="left" w:pos="810"/>
              </w:tabs>
              <w:contextualSpacing/>
              <w:jc w:val="both"/>
              <w:rPr>
                <w:szCs w:val="24"/>
              </w:rPr>
            </w:pPr>
            <w:r w:rsidRPr="00E074D3">
              <w:rPr>
                <w:szCs w:val="24"/>
              </w:rPr>
              <w:t>Rationalized prices in accordance with current market dynamics along with technological evolution</w:t>
            </w:r>
          </w:p>
          <w:p w14:paraId="7B7CEF93" w14:textId="77777777" w:rsidR="00A426D4" w:rsidRPr="00E074D3" w:rsidRDefault="00A426D4" w:rsidP="000A4F3A">
            <w:pPr>
              <w:tabs>
                <w:tab w:val="left" w:pos="810"/>
              </w:tabs>
              <w:contextualSpacing/>
              <w:jc w:val="both"/>
            </w:pPr>
          </w:p>
        </w:tc>
      </w:tr>
      <w:tr w:rsidR="00A426D4" w:rsidRPr="00E074D3" w14:paraId="79C09301" w14:textId="77777777" w:rsidTr="000A4F3A">
        <w:tc>
          <w:tcPr>
            <w:tcW w:w="703" w:type="dxa"/>
          </w:tcPr>
          <w:p w14:paraId="2B7B092E" w14:textId="77777777" w:rsidR="00A426D4" w:rsidRPr="00E074D3" w:rsidRDefault="00A426D4" w:rsidP="000A4F3A">
            <w:pPr>
              <w:tabs>
                <w:tab w:val="left" w:pos="567"/>
              </w:tabs>
              <w:jc w:val="both"/>
            </w:pPr>
            <w:r w:rsidRPr="00E074D3">
              <w:t>9</w:t>
            </w:r>
          </w:p>
        </w:tc>
        <w:tc>
          <w:tcPr>
            <w:tcW w:w="1362" w:type="dxa"/>
          </w:tcPr>
          <w:p w14:paraId="2A1BECDA" w14:textId="77777777" w:rsidR="00A426D4" w:rsidRPr="00E074D3" w:rsidRDefault="00A426D4" w:rsidP="000A4F3A">
            <w:pPr>
              <w:tabs>
                <w:tab w:val="left" w:pos="810"/>
              </w:tabs>
              <w:contextualSpacing/>
              <w:jc w:val="both"/>
            </w:pPr>
            <w:r w:rsidRPr="00E074D3">
              <w:t>Sri Lanka</w:t>
            </w:r>
          </w:p>
        </w:tc>
        <w:tc>
          <w:tcPr>
            <w:tcW w:w="7285" w:type="dxa"/>
          </w:tcPr>
          <w:p w14:paraId="0C5A2816" w14:textId="77777777" w:rsidR="00A426D4" w:rsidRPr="00E074D3" w:rsidRDefault="00A426D4" w:rsidP="000A4F3A">
            <w:pPr>
              <w:tabs>
                <w:tab w:val="left" w:pos="567"/>
              </w:tabs>
              <w:jc w:val="both"/>
            </w:pPr>
            <w:r w:rsidRPr="00E074D3">
              <w:t>Yes.</w:t>
            </w:r>
          </w:p>
        </w:tc>
      </w:tr>
    </w:tbl>
    <w:p w14:paraId="6BD48459" w14:textId="77777777" w:rsidR="00A426D4" w:rsidRPr="00E074D3" w:rsidRDefault="00A426D4" w:rsidP="00A426D4">
      <w:pPr>
        <w:tabs>
          <w:tab w:val="left" w:pos="810"/>
        </w:tabs>
        <w:contextualSpacing/>
        <w:jc w:val="both"/>
      </w:pPr>
    </w:p>
    <w:p w14:paraId="52E63541" w14:textId="77777777" w:rsidR="00A426D4" w:rsidRPr="00E074D3" w:rsidRDefault="00A426D4" w:rsidP="00A426D4">
      <w:pPr>
        <w:tabs>
          <w:tab w:val="left" w:pos="810"/>
        </w:tabs>
        <w:contextualSpacing/>
        <w:jc w:val="both"/>
        <w:rPr>
          <w:b/>
        </w:rPr>
      </w:pPr>
      <w:r w:rsidRPr="00E074D3">
        <w:rPr>
          <w:b/>
        </w:rPr>
        <w:t>Q19.</w:t>
      </w:r>
      <w:r w:rsidRPr="00E074D3">
        <w:rPr>
          <w:b/>
        </w:rPr>
        <w:tab/>
        <w:t xml:space="preserve">How do you charge the microwave backhaul spectrum? </w:t>
      </w:r>
    </w:p>
    <w:p w14:paraId="6495E03E" w14:textId="77777777" w:rsidR="00A426D4" w:rsidRPr="00E074D3" w:rsidRDefault="00A426D4" w:rsidP="00406FE9">
      <w:pPr>
        <w:pStyle w:val="ListParagraph"/>
        <w:numPr>
          <w:ilvl w:val="0"/>
          <w:numId w:val="25"/>
        </w:numPr>
        <w:tabs>
          <w:tab w:val="left" w:pos="810"/>
        </w:tabs>
        <w:contextualSpacing/>
        <w:jc w:val="both"/>
        <w:rPr>
          <w:szCs w:val="24"/>
        </w:rPr>
      </w:pPr>
      <w:r w:rsidRPr="00E074D3">
        <w:rPr>
          <w:szCs w:val="24"/>
        </w:rPr>
        <w:t xml:space="preserve">Through Auction </w:t>
      </w:r>
    </w:p>
    <w:p w14:paraId="64C89E5C" w14:textId="77777777" w:rsidR="00A426D4" w:rsidRPr="00E074D3" w:rsidRDefault="00A426D4" w:rsidP="00406FE9">
      <w:pPr>
        <w:pStyle w:val="ListParagraph"/>
        <w:numPr>
          <w:ilvl w:val="0"/>
          <w:numId w:val="25"/>
        </w:numPr>
        <w:tabs>
          <w:tab w:val="left" w:pos="810"/>
        </w:tabs>
        <w:contextualSpacing/>
        <w:jc w:val="both"/>
        <w:rPr>
          <w:szCs w:val="24"/>
        </w:rPr>
      </w:pPr>
      <w:r w:rsidRPr="00E074D3">
        <w:rPr>
          <w:szCs w:val="24"/>
        </w:rPr>
        <w:t xml:space="preserve">Through Administrative Incentive Pricing </w:t>
      </w:r>
    </w:p>
    <w:p w14:paraId="7F702894" w14:textId="77777777" w:rsidR="00A426D4" w:rsidRPr="00E074D3" w:rsidRDefault="00A426D4" w:rsidP="00406FE9">
      <w:pPr>
        <w:pStyle w:val="ListParagraph"/>
        <w:numPr>
          <w:ilvl w:val="0"/>
          <w:numId w:val="25"/>
        </w:numPr>
        <w:tabs>
          <w:tab w:val="left" w:pos="810"/>
        </w:tabs>
        <w:contextualSpacing/>
        <w:jc w:val="both"/>
        <w:rPr>
          <w:szCs w:val="24"/>
        </w:rPr>
      </w:pPr>
      <w:r w:rsidRPr="00E074D3">
        <w:rPr>
          <w:szCs w:val="24"/>
        </w:rPr>
        <w:t xml:space="preserve">Give away free of charge, coupled with access spectrum </w:t>
      </w:r>
    </w:p>
    <w:p w14:paraId="0CD1AAF5" w14:textId="77777777" w:rsidR="00A426D4" w:rsidRPr="00E074D3" w:rsidRDefault="00A426D4" w:rsidP="00406FE9">
      <w:pPr>
        <w:pStyle w:val="ListParagraph"/>
        <w:numPr>
          <w:ilvl w:val="0"/>
          <w:numId w:val="25"/>
        </w:numPr>
        <w:tabs>
          <w:tab w:val="left" w:pos="810"/>
        </w:tabs>
        <w:contextualSpacing/>
        <w:jc w:val="both"/>
        <w:rPr>
          <w:szCs w:val="24"/>
        </w:rPr>
      </w:pPr>
      <w:r w:rsidRPr="00E074D3">
        <w:rPr>
          <w:szCs w:val="24"/>
        </w:rPr>
        <w:t>Linked with any other regulatory dues/operators’ revenue</w:t>
      </w:r>
    </w:p>
    <w:p w14:paraId="62982FC6" w14:textId="77777777" w:rsidR="00A426D4" w:rsidRPr="00E074D3" w:rsidRDefault="00A426D4" w:rsidP="00406FE9">
      <w:pPr>
        <w:pStyle w:val="ListParagraph"/>
        <w:numPr>
          <w:ilvl w:val="0"/>
          <w:numId w:val="25"/>
        </w:numPr>
        <w:tabs>
          <w:tab w:val="left" w:pos="810"/>
        </w:tabs>
        <w:contextualSpacing/>
        <w:jc w:val="both"/>
        <w:rPr>
          <w:szCs w:val="24"/>
        </w:rPr>
      </w:pPr>
      <w:r w:rsidRPr="00E074D3">
        <w:rPr>
          <w:szCs w:val="24"/>
        </w:rPr>
        <w:t xml:space="preserve">Any other mechanism. Please specify </w:t>
      </w:r>
    </w:p>
    <w:p w14:paraId="036DB6AB" w14:textId="77777777" w:rsidR="00A426D4" w:rsidRPr="00E074D3" w:rsidRDefault="00A426D4" w:rsidP="00A426D4">
      <w:pPr>
        <w:pStyle w:val="ListParagraph"/>
        <w:tabs>
          <w:tab w:val="left" w:pos="810"/>
        </w:tabs>
        <w:ind w:left="1260"/>
        <w:contextualSpacing/>
        <w:jc w:val="both"/>
        <w:rPr>
          <w:b/>
          <w:szCs w:val="24"/>
        </w:rPr>
      </w:pPr>
    </w:p>
    <w:tbl>
      <w:tblPr>
        <w:tblStyle w:val="TableGrid"/>
        <w:tblW w:w="0" w:type="auto"/>
        <w:tblLook w:val="04A0" w:firstRow="1" w:lastRow="0" w:firstColumn="1" w:lastColumn="0" w:noHBand="0" w:noVBand="1"/>
      </w:tblPr>
      <w:tblGrid>
        <w:gridCol w:w="703"/>
        <w:gridCol w:w="1390"/>
        <w:gridCol w:w="7257"/>
      </w:tblGrid>
      <w:tr w:rsidR="00A426D4" w:rsidRPr="00E074D3" w14:paraId="4D14F6C2" w14:textId="77777777" w:rsidTr="000A4F3A">
        <w:tc>
          <w:tcPr>
            <w:tcW w:w="703" w:type="dxa"/>
          </w:tcPr>
          <w:p w14:paraId="23057BA4" w14:textId="77777777" w:rsidR="00A426D4" w:rsidRPr="00E074D3" w:rsidRDefault="00A426D4" w:rsidP="000A4F3A">
            <w:pPr>
              <w:tabs>
                <w:tab w:val="left" w:pos="567"/>
              </w:tabs>
              <w:jc w:val="both"/>
            </w:pPr>
            <w:proofErr w:type="spellStart"/>
            <w:r w:rsidRPr="00E074D3">
              <w:t>S.No</w:t>
            </w:r>
            <w:proofErr w:type="spellEnd"/>
          </w:p>
        </w:tc>
        <w:tc>
          <w:tcPr>
            <w:tcW w:w="1362" w:type="dxa"/>
          </w:tcPr>
          <w:p w14:paraId="2464FAED" w14:textId="77777777" w:rsidR="00A426D4" w:rsidRPr="00E074D3" w:rsidRDefault="00A426D4" w:rsidP="000A4F3A">
            <w:pPr>
              <w:tabs>
                <w:tab w:val="left" w:pos="567"/>
              </w:tabs>
              <w:jc w:val="both"/>
            </w:pPr>
            <w:r w:rsidRPr="00E074D3">
              <w:t>Country</w:t>
            </w:r>
          </w:p>
        </w:tc>
        <w:tc>
          <w:tcPr>
            <w:tcW w:w="7285" w:type="dxa"/>
          </w:tcPr>
          <w:p w14:paraId="50FB205A" w14:textId="77777777" w:rsidR="00A426D4" w:rsidRPr="00E074D3" w:rsidRDefault="00A426D4" w:rsidP="000A4F3A">
            <w:pPr>
              <w:tabs>
                <w:tab w:val="left" w:pos="567"/>
              </w:tabs>
              <w:jc w:val="both"/>
            </w:pPr>
            <w:r w:rsidRPr="00E074D3">
              <w:rPr>
                <w:b/>
              </w:rPr>
              <w:t>Microwave Backhaul Spectrum Charging Mechanism</w:t>
            </w:r>
          </w:p>
        </w:tc>
      </w:tr>
      <w:tr w:rsidR="00A426D4" w:rsidRPr="00E074D3" w14:paraId="7F2539A6" w14:textId="77777777" w:rsidTr="000A4F3A">
        <w:tc>
          <w:tcPr>
            <w:tcW w:w="703" w:type="dxa"/>
          </w:tcPr>
          <w:p w14:paraId="384B570E" w14:textId="77777777" w:rsidR="00A426D4" w:rsidRPr="00E074D3" w:rsidRDefault="00A426D4" w:rsidP="000A4F3A">
            <w:pPr>
              <w:tabs>
                <w:tab w:val="left" w:pos="567"/>
              </w:tabs>
              <w:jc w:val="both"/>
            </w:pPr>
            <w:r w:rsidRPr="00E074D3">
              <w:lastRenderedPageBreak/>
              <w:t>1</w:t>
            </w:r>
          </w:p>
        </w:tc>
        <w:tc>
          <w:tcPr>
            <w:tcW w:w="1362" w:type="dxa"/>
          </w:tcPr>
          <w:p w14:paraId="3D57811D" w14:textId="77777777" w:rsidR="00A426D4" w:rsidRPr="00E074D3" w:rsidRDefault="00A426D4" w:rsidP="000A4F3A">
            <w:pPr>
              <w:tabs>
                <w:tab w:val="left" w:pos="810"/>
              </w:tabs>
              <w:contextualSpacing/>
              <w:jc w:val="both"/>
            </w:pPr>
            <w:r w:rsidRPr="00E074D3">
              <w:t>Afghanistan</w:t>
            </w:r>
          </w:p>
        </w:tc>
        <w:tc>
          <w:tcPr>
            <w:tcW w:w="7285" w:type="dxa"/>
          </w:tcPr>
          <w:p w14:paraId="610104E2" w14:textId="77777777" w:rsidR="00A426D4" w:rsidRPr="00E074D3" w:rsidRDefault="00A426D4" w:rsidP="000A4F3A">
            <w:pPr>
              <w:tabs>
                <w:tab w:val="left" w:pos="720"/>
              </w:tabs>
              <w:contextualSpacing/>
              <w:jc w:val="both"/>
              <w:rPr>
                <w:bCs/>
              </w:rPr>
            </w:pPr>
            <w:r w:rsidRPr="00E074D3">
              <w:rPr>
                <w:bCs/>
              </w:rPr>
              <w:t>Per link basis, through ITU recommended formula for price calculation.</w:t>
            </w:r>
          </w:p>
        </w:tc>
      </w:tr>
      <w:tr w:rsidR="00A426D4" w:rsidRPr="00E074D3" w14:paraId="1C3B83DF" w14:textId="77777777" w:rsidTr="000A4F3A">
        <w:tc>
          <w:tcPr>
            <w:tcW w:w="703" w:type="dxa"/>
          </w:tcPr>
          <w:p w14:paraId="5221968E" w14:textId="77777777" w:rsidR="00A426D4" w:rsidRPr="00E074D3" w:rsidRDefault="00A426D4" w:rsidP="000A4F3A">
            <w:pPr>
              <w:tabs>
                <w:tab w:val="left" w:pos="567"/>
              </w:tabs>
              <w:jc w:val="both"/>
            </w:pPr>
            <w:r w:rsidRPr="00E074D3">
              <w:t>2</w:t>
            </w:r>
          </w:p>
        </w:tc>
        <w:tc>
          <w:tcPr>
            <w:tcW w:w="1362" w:type="dxa"/>
          </w:tcPr>
          <w:p w14:paraId="6D99AC29" w14:textId="77777777" w:rsidR="00A426D4" w:rsidRPr="00E074D3" w:rsidRDefault="00A426D4" w:rsidP="000A4F3A">
            <w:pPr>
              <w:tabs>
                <w:tab w:val="left" w:pos="810"/>
              </w:tabs>
              <w:contextualSpacing/>
              <w:jc w:val="both"/>
            </w:pPr>
            <w:r w:rsidRPr="00E074D3">
              <w:t>Bangladesh</w:t>
            </w:r>
          </w:p>
        </w:tc>
        <w:tc>
          <w:tcPr>
            <w:tcW w:w="7285" w:type="dxa"/>
          </w:tcPr>
          <w:p w14:paraId="3B6E9449" w14:textId="77777777" w:rsidR="00A426D4" w:rsidRPr="00E074D3" w:rsidRDefault="00A426D4" w:rsidP="000A4F3A">
            <w:pPr>
              <w:tabs>
                <w:tab w:val="left" w:pos="567"/>
              </w:tabs>
              <w:jc w:val="both"/>
            </w:pPr>
            <w:r w:rsidRPr="00E074D3">
              <w:t>No acquisition fee for MW backhaul spectrum, but MNOs have to pay the annual fee.</w:t>
            </w:r>
          </w:p>
        </w:tc>
      </w:tr>
      <w:tr w:rsidR="00A426D4" w:rsidRPr="00E074D3" w14:paraId="1CC4C426" w14:textId="77777777" w:rsidTr="000A4F3A">
        <w:tc>
          <w:tcPr>
            <w:tcW w:w="703" w:type="dxa"/>
          </w:tcPr>
          <w:p w14:paraId="323EC333" w14:textId="77777777" w:rsidR="00A426D4" w:rsidRPr="00E074D3" w:rsidRDefault="00A426D4" w:rsidP="000A4F3A">
            <w:pPr>
              <w:tabs>
                <w:tab w:val="left" w:pos="567"/>
              </w:tabs>
              <w:jc w:val="both"/>
            </w:pPr>
            <w:r w:rsidRPr="00E074D3">
              <w:t>3</w:t>
            </w:r>
          </w:p>
        </w:tc>
        <w:tc>
          <w:tcPr>
            <w:tcW w:w="1362" w:type="dxa"/>
          </w:tcPr>
          <w:p w14:paraId="2CD3566B" w14:textId="77777777" w:rsidR="00A426D4" w:rsidRPr="00E074D3" w:rsidRDefault="00A426D4" w:rsidP="000A4F3A">
            <w:pPr>
              <w:tabs>
                <w:tab w:val="left" w:pos="810"/>
              </w:tabs>
              <w:contextualSpacing/>
              <w:jc w:val="both"/>
            </w:pPr>
            <w:r w:rsidRPr="00E074D3">
              <w:t>Bhutan</w:t>
            </w:r>
          </w:p>
        </w:tc>
        <w:tc>
          <w:tcPr>
            <w:tcW w:w="7285" w:type="dxa"/>
          </w:tcPr>
          <w:p w14:paraId="42A70703" w14:textId="77777777" w:rsidR="00A426D4" w:rsidRPr="00E074D3" w:rsidRDefault="00A426D4" w:rsidP="000A4F3A">
            <w:pPr>
              <w:jc w:val="both"/>
            </w:pPr>
            <w:r w:rsidRPr="00E074D3">
              <w:t>Administrative pricing.</w:t>
            </w:r>
          </w:p>
        </w:tc>
      </w:tr>
      <w:tr w:rsidR="00A426D4" w:rsidRPr="00E074D3" w14:paraId="1679A50B" w14:textId="77777777" w:rsidTr="000A4F3A">
        <w:tc>
          <w:tcPr>
            <w:tcW w:w="703" w:type="dxa"/>
          </w:tcPr>
          <w:p w14:paraId="43A5B946" w14:textId="77777777" w:rsidR="00A426D4" w:rsidRPr="00E074D3" w:rsidRDefault="00A426D4" w:rsidP="000A4F3A">
            <w:pPr>
              <w:tabs>
                <w:tab w:val="left" w:pos="567"/>
              </w:tabs>
              <w:jc w:val="both"/>
            </w:pPr>
            <w:r w:rsidRPr="00E074D3">
              <w:t>4</w:t>
            </w:r>
          </w:p>
        </w:tc>
        <w:tc>
          <w:tcPr>
            <w:tcW w:w="1362" w:type="dxa"/>
          </w:tcPr>
          <w:p w14:paraId="47C1999B" w14:textId="77777777" w:rsidR="00A426D4" w:rsidRPr="00E074D3" w:rsidRDefault="00A426D4" w:rsidP="000A4F3A">
            <w:pPr>
              <w:tabs>
                <w:tab w:val="left" w:pos="810"/>
              </w:tabs>
              <w:contextualSpacing/>
              <w:jc w:val="both"/>
            </w:pPr>
            <w:r w:rsidRPr="00E074D3">
              <w:t>India</w:t>
            </w:r>
          </w:p>
        </w:tc>
        <w:tc>
          <w:tcPr>
            <w:tcW w:w="7285" w:type="dxa"/>
          </w:tcPr>
          <w:p w14:paraId="692EADB7" w14:textId="55AC1DCF" w:rsidR="00A426D4" w:rsidRPr="00E074D3" w:rsidRDefault="00A426D4" w:rsidP="000A4F3A">
            <w:pPr>
              <w:tabs>
                <w:tab w:val="left" w:pos="720"/>
              </w:tabs>
              <w:contextualSpacing/>
              <w:jc w:val="both"/>
            </w:pPr>
            <w:r w:rsidRPr="00E074D3">
              <w:t xml:space="preserve">Presently, the frequency assignments and re-assignments for Microwave Access (MWA)/ Microwave Backbone (MWB) carriers to the telecom service providers having access service license/ authorization are being considered administratively on </w:t>
            </w:r>
            <w:r w:rsidR="00A908C9" w:rsidRPr="00E074D3">
              <w:t>a provisional</w:t>
            </w:r>
            <w:r w:rsidRPr="00E074D3">
              <w:t xml:space="preserve"> basis as per guidelines dated 16.10.2015 and its addendum dated 25.07.2022.URL</w:t>
            </w:r>
            <w:r w:rsidRPr="00E074D3">
              <w:rPr>
                <w:rStyle w:val="FootnoteReference"/>
              </w:rPr>
              <w:footnoteReference w:id="8"/>
            </w:r>
            <w:r w:rsidRPr="00E074D3">
              <w:t xml:space="preserve"> for Guidelines dated 16.10.2015: </w:t>
            </w:r>
          </w:p>
          <w:p w14:paraId="3ECB4097" w14:textId="77777777" w:rsidR="00A426D4" w:rsidRPr="00E074D3" w:rsidRDefault="00A426D4" w:rsidP="000A4F3A">
            <w:pPr>
              <w:tabs>
                <w:tab w:val="left" w:pos="567"/>
              </w:tabs>
              <w:contextualSpacing/>
              <w:jc w:val="both"/>
            </w:pPr>
            <w:r w:rsidRPr="00E074D3">
              <w:t>In December 2023, the Indian Parliament has enacted ‘the Telecommunication Act, 2023’ which amends and consolidates the law relating to development, expansion and operation of telecommunication services and telecommunication networks, assignment of spectrum, and for matters connected therewith or incidental thereto.</w:t>
            </w:r>
          </w:p>
        </w:tc>
      </w:tr>
      <w:tr w:rsidR="00A426D4" w:rsidRPr="00E074D3" w14:paraId="57803661" w14:textId="77777777" w:rsidTr="000A4F3A">
        <w:tc>
          <w:tcPr>
            <w:tcW w:w="703" w:type="dxa"/>
          </w:tcPr>
          <w:p w14:paraId="53BD55B6" w14:textId="77777777" w:rsidR="00A426D4" w:rsidRPr="00E074D3" w:rsidRDefault="00A426D4" w:rsidP="000A4F3A">
            <w:pPr>
              <w:tabs>
                <w:tab w:val="left" w:pos="567"/>
              </w:tabs>
              <w:jc w:val="both"/>
            </w:pPr>
            <w:r w:rsidRPr="00E074D3">
              <w:t>5</w:t>
            </w:r>
          </w:p>
        </w:tc>
        <w:tc>
          <w:tcPr>
            <w:tcW w:w="1362" w:type="dxa"/>
          </w:tcPr>
          <w:p w14:paraId="218E023B" w14:textId="77777777" w:rsidR="00A426D4" w:rsidRPr="00E074D3" w:rsidRDefault="00A426D4" w:rsidP="000A4F3A">
            <w:pPr>
              <w:tabs>
                <w:tab w:val="left" w:pos="810"/>
              </w:tabs>
              <w:contextualSpacing/>
              <w:jc w:val="both"/>
            </w:pPr>
            <w:r w:rsidRPr="00E074D3">
              <w:t>Iran</w:t>
            </w:r>
          </w:p>
        </w:tc>
        <w:tc>
          <w:tcPr>
            <w:tcW w:w="7285" w:type="dxa"/>
          </w:tcPr>
          <w:p w14:paraId="5FF8667A" w14:textId="77777777" w:rsidR="00A426D4" w:rsidRPr="00E074D3" w:rsidRDefault="00A426D4" w:rsidP="000A4F3A">
            <w:pPr>
              <w:tabs>
                <w:tab w:val="left" w:pos="810"/>
              </w:tabs>
              <w:contextualSpacing/>
              <w:jc w:val="both"/>
            </w:pPr>
            <w:r w:rsidRPr="00E074D3">
              <w:t xml:space="preserve">Through Administrative Incentive Pricing </w:t>
            </w:r>
          </w:p>
        </w:tc>
      </w:tr>
      <w:tr w:rsidR="00A426D4" w:rsidRPr="00E074D3" w14:paraId="3B21F2CC" w14:textId="77777777" w:rsidTr="000A4F3A">
        <w:tc>
          <w:tcPr>
            <w:tcW w:w="703" w:type="dxa"/>
          </w:tcPr>
          <w:p w14:paraId="6CB2FBD4" w14:textId="77777777" w:rsidR="00A426D4" w:rsidRPr="00E074D3" w:rsidRDefault="00A426D4" w:rsidP="000A4F3A">
            <w:pPr>
              <w:tabs>
                <w:tab w:val="left" w:pos="567"/>
              </w:tabs>
              <w:jc w:val="both"/>
            </w:pPr>
            <w:r w:rsidRPr="00E074D3">
              <w:t>6</w:t>
            </w:r>
          </w:p>
        </w:tc>
        <w:tc>
          <w:tcPr>
            <w:tcW w:w="1362" w:type="dxa"/>
          </w:tcPr>
          <w:p w14:paraId="2973F6FE" w14:textId="77777777" w:rsidR="00A426D4" w:rsidRPr="00E074D3" w:rsidRDefault="00A426D4" w:rsidP="000A4F3A">
            <w:pPr>
              <w:tabs>
                <w:tab w:val="left" w:pos="810"/>
              </w:tabs>
              <w:contextualSpacing/>
              <w:jc w:val="both"/>
            </w:pPr>
            <w:r w:rsidRPr="00E074D3">
              <w:t>Maldives</w:t>
            </w:r>
          </w:p>
        </w:tc>
        <w:tc>
          <w:tcPr>
            <w:tcW w:w="7285" w:type="dxa"/>
          </w:tcPr>
          <w:p w14:paraId="60D7353B" w14:textId="77777777" w:rsidR="00A426D4" w:rsidRPr="00E074D3" w:rsidRDefault="00A426D4" w:rsidP="000A4F3A">
            <w:r w:rsidRPr="00E074D3">
              <w:t>N/A.</w:t>
            </w:r>
          </w:p>
        </w:tc>
      </w:tr>
      <w:tr w:rsidR="00A426D4" w:rsidRPr="00E074D3" w14:paraId="39AB2781" w14:textId="77777777" w:rsidTr="000A4F3A">
        <w:tc>
          <w:tcPr>
            <w:tcW w:w="703" w:type="dxa"/>
          </w:tcPr>
          <w:p w14:paraId="206C5833" w14:textId="77777777" w:rsidR="00A426D4" w:rsidRPr="00E074D3" w:rsidRDefault="00A426D4" w:rsidP="000A4F3A">
            <w:pPr>
              <w:tabs>
                <w:tab w:val="left" w:pos="567"/>
              </w:tabs>
              <w:jc w:val="both"/>
            </w:pPr>
            <w:r w:rsidRPr="00E074D3">
              <w:t>7</w:t>
            </w:r>
          </w:p>
        </w:tc>
        <w:tc>
          <w:tcPr>
            <w:tcW w:w="1362" w:type="dxa"/>
          </w:tcPr>
          <w:p w14:paraId="77805911" w14:textId="77777777" w:rsidR="00A426D4" w:rsidRPr="00E074D3" w:rsidRDefault="00A426D4" w:rsidP="000A4F3A">
            <w:pPr>
              <w:tabs>
                <w:tab w:val="left" w:pos="810"/>
              </w:tabs>
              <w:contextualSpacing/>
              <w:jc w:val="both"/>
            </w:pPr>
            <w:r w:rsidRPr="00E074D3">
              <w:t>Nepal</w:t>
            </w:r>
          </w:p>
        </w:tc>
        <w:tc>
          <w:tcPr>
            <w:tcW w:w="7285" w:type="dxa"/>
          </w:tcPr>
          <w:p w14:paraId="11E5D864" w14:textId="77777777" w:rsidR="00A426D4" w:rsidRPr="00E074D3" w:rsidRDefault="00A426D4" w:rsidP="000A4F3A">
            <w:pPr>
              <w:tabs>
                <w:tab w:val="left" w:pos="810"/>
              </w:tabs>
              <w:contextualSpacing/>
              <w:jc w:val="both"/>
            </w:pPr>
            <w:r w:rsidRPr="00E074D3">
              <w:t>Spot-frequency is assigned for each link. For the spectrum fee, formula-based charging, as mentioned in response for Q20, is being used.</w:t>
            </w:r>
          </w:p>
        </w:tc>
      </w:tr>
      <w:tr w:rsidR="00A426D4" w:rsidRPr="00E074D3" w14:paraId="28533259" w14:textId="77777777" w:rsidTr="000A4F3A">
        <w:tc>
          <w:tcPr>
            <w:tcW w:w="703" w:type="dxa"/>
          </w:tcPr>
          <w:p w14:paraId="76175C06" w14:textId="77777777" w:rsidR="00A426D4" w:rsidRPr="00E074D3" w:rsidRDefault="00A426D4" w:rsidP="000A4F3A">
            <w:pPr>
              <w:tabs>
                <w:tab w:val="left" w:pos="567"/>
              </w:tabs>
              <w:jc w:val="both"/>
            </w:pPr>
            <w:r w:rsidRPr="00E074D3">
              <w:t>8</w:t>
            </w:r>
          </w:p>
        </w:tc>
        <w:tc>
          <w:tcPr>
            <w:tcW w:w="1362" w:type="dxa"/>
          </w:tcPr>
          <w:p w14:paraId="79323C0D" w14:textId="77777777" w:rsidR="00A426D4" w:rsidRPr="00E074D3" w:rsidRDefault="00A426D4" w:rsidP="000A4F3A">
            <w:pPr>
              <w:tabs>
                <w:tab w:val="left" w:pos="810"/>
              </w:tabs>
              <w:contextualSpacing/>
              <w:jc w:val="both"/>
            </w:pPr>
            <w:r w:rsidRPr="00E074D3">
              <w:t>Pakistan</w:t>
            </w:r>
          </w:p>
        </w:tc>
        <w:tc>
          <w:tcPr>
            <w:tcW w:w="7285" w:type="dxa"/>
            <w:shd w:val="clear" w:color="auto" w:fill="FFFFFF" w:themeFill="background1"/>
          </w:tcPr>
          <w:p w14:paraId="1736B1E4" w14:textId="77777777" w:rsidR="00A426D4" w:rsidRPr="00E074D3" w:rsidRDefault="00A426D4" w:rsidP="000A4F3A">
            <w:pPr>
              <w:tabs>
                <w:tab w:val="left" w:pos="810"/>
              </w:tabs>
              <w:contextualSpacing/>
              <w:jc w:val="both"/>
            </w:pPr>
            <w:r w:rsidRPr="00E074D3">
              <w:t xml:space="preserve">Give away free of charge, coupled with access spectrum </w:t>
            </w:r>
          </w:p>
        </w:tc>
      </w:tr>
      <w:tr w:rsidR="00A426D4" w:rsidRPr="00E074D3" w14:paraId="52762010" w14:textId="77777777" w:rsidTr="000A4F3A">
        <w:tc>
          <w:tcPr>
            <w:tcW w:w="703" w:type="dxa"/>
          </w:tcPr>
          <w:p w14:paraId="1ABF54DB" w14:textId="77777777" w:rsidR="00A426D4" w:rsidRPr="00E074D3" w:rsidRDefault="00A426D4" w:rsidP="000A4F3A">
            <w:pPr>
              <w:tabs>
                <w:tab w:val="left" w:pos="567"/>
              </w:tabs>
              <w:jc w:val="both"/>
            </w:pPr>
            <w:r w:rsidRPr="00E074D3">
              <w:t>9</w:t>
            </w:r>
          </w:p>
        </w:tc>
        <w:tc>
          <w:tcPr>
            <w:tcW w:w="1362" w:type="dxa"/>
          </w:tcPr>
          <w:p w14:paraId="392704D7" w14:textId="77777777" w:rsidR="00A426D4" w:rsidRPr="00E074D3" w:rsidRDefault="00A426D4" w:rsidP="000A4F3A">
            <w:pPr>
              <w:tabs>
                <w:tab w:val="left" w:pos="810"/>
              </w:tabs>
              <w:contextualSpacing/>
              <w:jc w:val="both"/>
            </w:pPr>
            <w:r w:rsidRPr="00E074D3">
              <w:t>Sri Lanka</w:t>
            </w:r>
          </w:p>
        </w:tc>
        <w:tc>
          <w:tcPr>
            <w:tcW w:w="7285" w:type="dxa"/>
          </w:tcPr>
          <w:p w14:paraId="28F1772F" w14:textId="77777777" w:rsidR="00A426D4" w:rsidRPr="00E074D3" w:rsidRDefault="00A426D4" w:rsidP="000A4F3A">
            <w:pPr>
              <w:tabs>
                <w:tab w:val="left" w:pos="567"/>
              </w:tabs>
              <w:jc w:val="both"/>
            </w:pPr>
            <w:r w:rsidRPr="00E074D3">
              <w:rPr>
                <w:iCs/>
              </w:rPr>
              <w:t>Administrative first come first serve basis.</w:t>
            </w:r>
          </w:p>
        </w:tc>
      </w:tr>
    </w:tbl>
    <w:p w14:paraId="18B8E56C" w14:textId="77777777" w:rsidR="00A426D4" w:rsidRPr="00E074D3" w:rsidRDefault="00A426D4" w:rsidP="00A426D4">
      <w:pPr>
        <w:tabs>
          <w:tab w:val="left" w:pos="567"/>
        </w:tabs>
        <w:jc w:val="both"/>
      </w:pPr>
    </w:p>
    <w:p w14:paraId="08463163" w14:textId="77777777" w:rsidR="00A426D4" w:rsidRPr="00E074D3" w:rsidRDefault="00A426D4" w:rsidP="00A426D4">
      <w:pPr>
        <w:tabs>
          <w:tab w:val="left" w:pos="567"/>
        </w:tabs>
        <w:jc w:val="both"/>
      </w:pPr>
    </w:p>
    <w:p w14:paraId="07E14B94" w14:textId="77777777" w:rsidR="00A426D4" w:rsidRPr="00E074D3" w:rsidRDefault="00A426D4" w:rsidP="00A426D4">
      <w:pPr>
        <w:tabs>
          <w:tab w:val="left" w:pos="810"/>
        </w:tabs>
        <w:ind w:left="720" w:hanging="720"/>
        <w:contextualSpacing/>
        <w:jc w:val="both"/>
        <w:rPr>
          <w:b/>
        </w:rPr>
      </w:pPr>
      <w:r w:rsidRPr="00E074D3">
        <w:rPr>
          <w:b/>
        </w:rPr>
        <w:t>Q20.</w:t>
      </w:r>
      <w:r w:rsidRPr="00E074D3">
        <w:rPr>
          <w:b/>
        </w:rPr>
        <w:tab/>
        <w:t>If it is formula-based charging, what is the exact formula used for Backhaul Charging? Kindly provide details of each factor (band factor, bandwidth, geographic area etc.) included in the formula.</w:t>
      </w:r>
    </w:p>
    <w:p w14:paraId="691D3179" w14:textId="77777777" w:rsidR="00A426D4" w:rsidRPr="00E074D3" w:rsidRDefault="00A426D4" w:rsidP="00A426D4">
      <w:pPr>
        <w:pStyle w:val="ListParagraph"/>
        <w:tabs>
          <w:tab w:val="left" w:pos="810"/>
        </w:tabs>
        <w:ind w:left="810"/>
        <w:contextualSpacing/>
        <w:jc w:val="both"/>
        <w:rPr>
          <w:szCs w:val="24"/>
        </w:rPr>
      </w:pPr>
    </w:p>
    <w:tbl>
      <w:tblPr>
        <w:tblStyle w:val="TableGrid"/>
        <w:tblW w:w="0" w:type="auto"/>
        <w:tblLayout w:type="fixed"/>
        <w:tblLook w:val="04A0" w:firstRow="1" w:lastRow="0" w:firstColumn="1" w:lastColumn="0" w:noHBand="0" w:noVBand="1"/>
      </w:tblPr>
      <w:tblGrid>
        <w:gridCol w:w="599"/>
        <w:gridCol w:w="836"/>
        <w:gridCol w:w="630"/>
        <w:gridCol w:w="7285"/>
      </w:tblGrid>
      <w:tr w:rsidR="00A426D4" w:rsidRPr="00E074D3" w14:paraId="14561230" w14:textId="77777777" w:rsidTr="00633267">
        <w:tc>
          <w:tcPr>
            <w:tcW w:w="599" w:type="dxa"/>
          </w:tcPr>
          <w:p w14:paraId="1FFFDE74" w14:textId="77777777" w:rsidR="00A426D4" w:rsidRPr="00E074D3" w:rsidRDefault="00A426D4" w:rsidP="000A4F3A">
            <w:pPr>
              <w:tabs>
                <w:tab w:val="left" w:pos="567"/>
              </w:tabs>
              <w:jc w:val="both"/>
            </w:pPr>
            <w:proofErr w:type="spellStart"/>
            <w:r w:rsidRPr="00E074D3">
              <w:t>S.No</w:t>
            </w:r>
            <w:proofErr w:type="spellEnd"/>
          </w:p>
        </w:tc>
        <w:tc>
          <w:tcPr>
            <w:tcW w:w="1466" w:type="dxa"/>
            <w:gridSpan w:val="2"/>
          </w:tcPr>
          <w:p w14:paraId="3605C668" w14:textId="77777777" w:rsidR="00A426D4" w:rsidRPr="00E074D3" w:rsidRDefault="00A426D4" w:rsidP="000A4F3A">
            <w:pPr>
              <w:tabs>
                <w:tab w:val="left" w:pos="567"/>
              </w:tabs>
              <w:jc w:val="both"/>
            </w:pPr>
            <w:r w:rsidRPr="00E074D3">
              <w:t>Country</w:t>
            </w:r>
          </w:p>
        </w:tc>
        <w:tc>
          <w:tcPr>
            <w:tcW w:w="7285" w:type="dxa"/>
          </w:tcPr>
          <w:p w14:paraId="16995B73" w14:textId="77777777" w:rsidR="00A426D4" w:rsidRPr="00E074D3" w:rsidRDefault="00A426D4" w:rsidP="000A4F3A">
            <w:pPr>
              <w:tabs>
                <w:tab w:val="left" w:pos="567"/>
              </w:tabs>
              <w:jc w:val="both"/>
            </w:pPr>
            <w:r w:rsidRPr="00E074D3">
              <w:rPr>
                <w:b/>
              </w:rPr>
              <w:t xml:space="preserve">Formula for Microwave Backhaul Spectrum Charging </w:t>
            </w:r>
          </w:p>
        </w:tc>
      </w:tr>
      <w:tr w:rsidR="00A426D4" w:rsidRPr="00E074D3" w14:paraId="3794D0EB" w14:textId="77777777" w:rsidTr="00633267">
        <w:tc>
          <w:tcPr>
            <w:tcW w:w="599" w:type="dxa"/>
          </w:tcPr>
          <w:p w14:paraId="450472E2" w14:textId="77777777" w:rsidR="00A426D4" w:rsidRPr="00E074D3" w:rsidRDefault="00A426D4" w:rsidP="000A4F3A">
            <w:pPr>
              <w:tabs>
                <w:tab w:val="left" w:pos="567"/>
              </w:tabs>
              <w:jc w:val="both"/>
            </w:pPr>
            <w:r w:rsidRPr="00E074D3">
              <w:t>1</w:t>
            </w:r>
          </w:p>
        </w:tc>
        <w:tc>
          <w:tcPr>
            <w:tcW w:w="1466" w:type="dxa"/>
            <w:gridSpan w:val="2"/>
          </w:tcPr>
          <w:p w14:paraId="56B831D3" w14:textId="77777777" w:rsidR="00A426D4" w:rsidRPr="00E074D3" w:rsidRDefault="00A426D4" w:rsidP="000A4F3A">
            <w:pPr>
              <w:tabs>
                <w:tab w:val="left" w:pos="810"/>
              </w:tabs>
              <w:contextualSpacing/>
              <w:jc w:val="both"/>
            </w:pPr>
            <w:r w:rsidRPr="00E074D3">
              <w:t>Afghanistan</w:t>
            </w:r>
          </w:p>
        </w:tc>
        <w:tc>
          <w:tcPr>
            <w:tcW w:w="7285" w:type="dxa"/>
          </w:tcPr>
          <w:p w14:paraId="735C50CD" w14:textId="77777777" w:rsidR="00A426D4" w:rsidRPr="00E074D3" w:rsidRDefault="00A426D4" w:rsidP="000A4F3A">
            <w:pPr>
              <w:tabs>
                <w:tab w:val="left" w:pos="810"/>
              </w:tabs>
              <w:contextualSpacing/>
              <w:rPr>
                <w:bCs/>
              </w:rPr>
            </w:pPr>
            <w:r w:rsidRPr="00E074D3">
              <w:rPr>
                <w:bCs/>
              </w:rPr>
              <w:t>Formula used for Backhaul Spectrum = Time*Area*Bandwidth*Location*Emission*Service*(Months).</w:t>
            </w:r>
          </w:p>
        </w:tc>
      </w:tr>
      <w:tr w:rsidR="00A426D4" w:rsidRPr="00E074D3" w14:paraId="30C9DBF2" w14:textId="77777777" w:rsidTr="00633267">
        <w:tc>
          <w:tcPr>
            <w:tcW w:w="599" w:type="dxa"/>
          </w:tcPr>
          <w:p w14:paraId="631F985E" w14:textId="77777777" w:rsidR="00A426D4" w:rsidRPr="00E074D3" w:rsidRDefault="00A426D4" w:rsidP="000A4F3A">
            <w:pPr>
              <w:tabs>
                <w:tab w:val="left" w:pos="567"/>
              </w:tabs>
              <w:jc w:val="both"/>
            </w:pPr>
            <w:r w:rsidRPr="00E074D3">
              <w:t>2</w:t>
            </w:r>
          </w:p>
        </w:tc>
        <w:tc>
          <w:tcPr>
            <w:tcW w:w="1466" w:type="dxa"/>
            <w:gridSpan w:val="2"/>
          </w:tcPr>
          <w:p w14:paraId="4E25358D" w14:textId="77777777" w:rsidR="00A426D4" w:rsidRPr="00E074D3" w:rsidRDefault="00A426D4" w:rsidP="000A4F3A">
            <w:pPr>
              <w:tabs>
                <w:tab w:val="left" w:pos="810"/>
              </w:tabs>
              <w:contextualSpacing/>
              <w:jc w:val="both"/>
            </w:pPr>
            <w:r w:rsidRPr="00E074D3">
              <w:t>Bangladesh</w:t>
            </w:r>
          </w:p>
        </w:tc>
        <w:tc>
          <w:tcPr>
            <w:tcW w:w="7285" w:type="dxa"/>
          </w:tcPr>
          <w:p w14:paraId="04842F2E" w14:textId="77777777" w:rsidR="00A426D4" w:rsidRPr="00E074D3" w:rsidRDefault="00A426D4" w:rsidP="000A4F3A">
            <w:pPr>
              <w:tabs>
                <w:tab w:val="left" w:pos="567"/>
              </w:tabs>
              <w:jc w:val="both"/>
            </w:pPr>
            <w:r w:rsidRPr="00E074D3">
              <w:t>SPECTRUM CHARGES IN BDT = STU X CF X BW X AF X BF</w:t>
            </w:r>
          </w:p>
          <w:p w14:paraId="5E1299BA" w14:textId="77777777" w:rsidR="00A426D4" w:rsidRPr="00E074D3" w:rsidRDefault="00A426D4" w:rsidP="000A4F3A">
            <w:pPr>
              <w:pStyle w:val="ListParagraph"/>
              <w:tabs>
                <w:tab w:val="left" w:pos="810"/>
              </w:tabs>
              <w:ind w:left="360"/>
              <w:contextualSpacing/>
              <w:jc w:val="both"/>
              <w:rPr>
                <w:szCs w:val="24"/>
              </w:rPr>
            </w:pPr>
          </w:p>
          <w:p w14:paraId="0AA0603F" w14:textId="77777777" w:rsidR="00A426D4" w:rsidRPr="00E074D3" w:rsidRDefault="00A426D4" w:rsidP="00406FE9">
            <w:pPr>
              <w:pStyle w:val="ListParagraph"/>
              <w:numPr>
                <w:ilvl w:val="0"/>
                <w:numId w:val="12"/>
              </w:numPr>
              <w:tabs>
                <w:tab w:val="left" w:pos="810"/>
              </w:tabs>
              <w:ind w:left="720"/>
              <w:contextualSpacing/>
              <w:jc w:val="both"/>
              <w:rPr>
                <w:szCs w:val="24"/>
              </w:rPr>
            </w:pPr>
            <w:r w:rsidRPr="00E074D3">
              <w:rPr>
                <w:szCs w:val="24"/>
              </w:rPr>
              <w:t xml:space="preserve">STU = spectrum tariff unit BDT 70.00 per MHz per sq. km. </w:t>
            </w:r>
          </w:p>
          <w:p w14:paraId="45990509" w14:textId="77777777" w:rsidR="00A426D4" w:rsidRPr="00E074D3" w:rsidRDefault="00A426D4" w:rsidP="00406FE9">
            <w:pPr>
              <w:pStyle w:val="ListParagraph"/>
              <w:numPr>
                <w:ilvl w:val="0"/>
                <w:numId w:val="12"/>
              </w:numPr>
              <w:tabs>
                <w:tab w:val="left" w:pos="810"/>
              </w:tabs>
              <w:ind w:left="720"/>
              <w:contextualSpacing/>
              <w:jc w:val="both"/>
              <w:rPr>
                <w:szCs w:val="24"/>
              </w:rPr>
            </w:pPr>
            <w:r w:rsidRPr="00E074D3">
              <w:rPr>
                <w:szCs w:val="24"/>
              </w:rPr>
              <w:t>CF= contribution factor for microwave frequency = 1</w:t>
            </w:r>
          </w:p>
          <w:p w14:paraId="1A63144C" w14:textId="77777777" w:rsidR="00A426D4" w:rsidRPr="00E074D3" w:rsidRDefault="00A426D4" w:rsidP="00406FE9">
            <w:pPr>
              <w:pStyle w:val="ListParagraph"/>
              <w:numPr>
                <w:ilvl w:val="0"/>
                <w:numId w:val="12"/>
              </w:numPr>
              <w:tabs>
                <w:tab w:val="left" w:pos="810"/>
              </w:tabs>
              <w:ind w:left="720"/>
              <w:contextualSpacing/>
              <w:jc w:val="both"/>
              <w:rPr>
                <w:szCs w:val="24"/>
              </w:rPr>
            </w:pPr>
            <w:r w:rsidRPr="00E074D3">
              <w:rPr>
                <w:szCs w:val="24"/>
              </w:rPr>
              <w:t>BW = bandwidth occupied for microwave frequency in MHz(</w:t>
            </w:r>
            <w:proofErr w:type="spellStart"/>
            <w:r w:rsidRPr="00E074D3">
              <w:rPr>
                <w:szCs w:val="24"/>
              </w:rPr>
              <w:t>tx+rx</w:t>
            </w:r>
            <w:proofErr w:type="spellEnd"/>
            <w:r w:rsidRPr="00E074D3">
              <w:rPr>
                <w:szCs w:val="24"/>
              </w:rPr>
              <w:t>)</w:t>
            </w:r>
          </w:p>
          <w:p w14:paraId="660E5BE8" w14:textId="77777777" w:rsidR="00A426D4" w:rsidRPr="00E074D3" w:rsidRDefault="00A426D4" w:rsidP="00406FE9">
            <w:pPr>
              <w:pStyle w:val="ListParagraph"/>
              <w:numPr>
                <w:ilvl w:val="0"/>
                <w:numId w:val="12"/>
              </w:numPr>
              <w:tabs>
                <w:tab w:val="left" w:pos="810"/>
              </w:tabs>
              <w:ind w:left="720"/>
              <w:contextualSpacing/>
              <w:jc w:val="both"/>
              <w:rPr>
                <w:szCs w:val="24"/>
              </w:rPr>
            </w:pPr>
            <w:r w:rsidRPr="00E074D3">
              <w:rPr>
                <w:szCs w:val="24"/>
              </w:rPr>
              <w:lastRenderedPageBreak/>
              <w:t>AF = area factor for microwave frequency point to point link = link length2 x 0.273 (link length=less than 2 km will be considered 2 km, more than 2 km will be considered at actual)</w:t>
            </w:r>
          </w:p>
          <w:p w14:paraId="4FE8CB3E" w14:textId="77777777" w:rsidR="00A426D4" w:rsidRPr="00E074D3" w:rsidRDefault="00A426D4" w:rsidP="00406FE9">
            <w:pPr>
              <w:pStyle w:val="ListParagraph"/>
              <w:numPr>
                <w:ilvl w:val="0"/>
                <w:numId w:val="12"/>
              </w:numPr>
              <w:tabs>
                <w:tab w:val="left" w:pos="810"/>
              </w:tabs>
              <w:ind w:left="720"/>
              <w:contextualSpacing/>
              <w:jc w:val="both"/>
              <w:rPr>
                <w:szCs w:val="24"/>
              </w:rPr>
            </w:pPr>
            <w:r w:rsidRPr="00E074D3">
              <w:rPr>
                <w:szCs w:val="24"/>
              </w:rPr>
              <w:t>BF = band factor (varies as per band block)</w:t>
            </w:r>
          </w:p>
        </w:tc>
      </w:tr>
      <w:tr w:rsidR="00A426D4" w:rsidRPr="00E074D3" w14:paraId="088EBE1F" w14:textId="77777777" w:rsidTr="00633267">
        <w:tc>
          <w:tcPr>
            <w:tcW w:w="599" w:type="dxa"/>
          </w:tcPr>
          <w:p w14:paraId="4B07A543" w14:textId="77777777" w:rsidR="00A426D4" w:rsidRPr="00E074D3" w:rsidRDefault="00A426D4" w:rsidP="000A4F3A">
            <w:pPr>
              <w:tabs>
                <w:tab w:val="left" w:pos="567"/>
              </w:tabs>
              <w:jc w:val="both"/>
            </w:pPr>
            <w:r w:rsidRPr="00E074D3">
              <w:lastRenderedPageBreak/>
              <w:t>3</w:t>
            </w:r>
          </w:p>
        </w:tc>
        <w:tc>
          <w:tcPr>
            <w:tcW w:w="1466" w:type="dxa"/>
            <w:gridSpan w:val="2"/>
          </w:tcPr>
          <w:p w14:paraId="7F5BC6B7" w14:textId="77777777" w:rsidR="00A426D4" w:rsidRPr="00E074D3" w:rsidRDefault="00A426D4" w:rsidP="000A4F3A">
            <w:pPr>
              <w:tabs>
                <w:tab w:val="left" w:pos="810"/>
              </w:tabs>
              <w:contextualSpacing/>
              <w:jc w:val="both"/>
            </w:pPr>
            <w:r w:rsidRPr="00E074D3">
              <w:t>Bhutan</w:t>
            </w:r>
          </w:p>
        </w:tc>
        <w:tc>
          <w:tcPr>
            <w:tcW w:w="7285" w:type="dxa"/>
          </w:tcPr>
          <w:p w14:paraId="7EE35057" w14:textId="77777777" w:rsidR="00A426D4" w:rsidRPr="00E074D3" w:rsidRDefault="00A426D4" w:rsidP="000A4F3A">
            <w:pPr>
              <w:jc w:val="both"/>
            </w:pPr>
            <w:r w:rsidRPr="00E074D3">
              <w:t xml:space="preserve">Cost = Bandwidth x </w:t>
            </w:r>
            <w:proofErr w:type="spellStart"/>
            <w:r w:rsidRPr="00E074D3">
              <w:t>Mpub</w:t>
            </w:r>
            <w:proofErr w:type="spellEnd"/>
            <w:r w:rsidRPr="00E074D3">
              <w:t xml:space="preserve"> x α x ρ x σ x l x F</w:t>
            </w:r>
          </w:p>
          <w:p w14:paraId="718E0F2A" w14:textId="77777777" w:rsidR="00A426D4" w:rsidRPr="00E074D3" w:rsidRDefault="00A426D4" w:rsidP="000A4F3A">
            <w:pPr>
              <w:jc w:val="both"/>
            </w:pPr>
            <w:proofErr w:type="gramStart"/>
            <w:r w:rsidRPr="00E074D3">
              <w:t>Where</w:t>
            </w:r>
            <w:proofErr w:type="gramEnd"/>
          </w:p>
          <w:p w14:paraId="71E8BE4F" w14:textId="47006929" w:rsidR="00A426D4" w:rsidRPr="00E074D3" w:rsidRDefault="00A426D4" w:rsidP="00406FE9">
            <w:pPr>
              <w:pStyle w:val="ListParagraph"/>
              <w:numPr>
                <w:ilvl w:val="0"/>
                <w:numId w:val="23"/>
              </w:numPr>
              <w:jc w:val="both"/>
            </w:pPr>
            <w:r w:rsidRPr="00E074D3">
              <w:t>F</w:t>
            </w:r>
            <w:r w:rsidR="00A908C9" w:rsidRPr="00E074D3">
              <w:t>=</w:t>
            </w:r>
            <w:r w:rsidRPr="00E074D3">
              <w:t xml:space="preserve"> Center frequency, </w:t>
            </w:r>
          </w:p>
          <w:p w14:paraId="08D9C6E0" w14:textId="75CF375D" w:rsidR="00A426D4" w:rsidRPr="00E074D3" w:rsidRDefault="00A426D4" w:rsidP="00406FE9">
            <w:pPr>
              <w:pStyle w:val="ListParagraph"/>
              <w:numPr>
                <w:ilvl w:val="0"/>
                <w:numId w:val="23"/>
              </w:numPr>
              <w:jc w:val="both"/>
            </w:pPr>
            <w:r w:rsidRPr="00E074D3">
              <w:t xml:space="preserve">BW </w:t>
            </w:r>
            <w:r w:rsidR="00A908C9" w:rsidRPr="00E074D3">
              <w:t>=</w:t>
            </w:r>
            <w:r w:rsidRPr="00E074D3">
              <w:t xml:space="preserve"> total assigned bandwidth, </w:t>
            </w:r>
          </w:p>
          <w:p w14:paraId="25AF41B0" w14:textId="298BD316" w:rsidR="00A426D4" w:rsidRPr="00E074D3" w:rsidRDefault="00A426D4" w:rsidP="00406FE9">
            <w:pPr>
              <w:pStyle w:val="ListParagraph"/>
              <w:numPr>
                <w:ilvl w:val="0"/>
                <w:numId w:val="23"/>
              </w:numPr>
              <w:jc w:val="both"/>
            </w:pPr>
            <w:r w:rsidRPr="00E074D3">
              <w:t xml:space="preserve">α </w:t>
            </w:r>
            <w:r w:rsidR="00A908C9" w:rsidRPr="00E074D3">
              <w:t>=</w:t>
            </w:r>
            <w:r w:rsidRPr="00E074D3">
              <w:t xml:space="preserve"> Fixed cost/MHz,</w:t>
            </w:r>
          </w:p>
          <w:p w14:paraId="4F77CD43" w14:textId="742DC6D6" w:rsidR="00A426D4" w:rsidRPr="00E074D3" w:rsidRDefault="00A426D4" w:rsidP="00406FE9">
            <w:pPr>
              <w:pStyle w:val="ListParagraph"/>
              <w:numPr>
                <w:ilvl w:val="0"/>
                <w:numId w:val="23"/>
              </w:numPr>
              <w:jc w:val="both"/>
            </w:pPr>
            <w:r w:rsidRPr="00E074D3">
              <w:t xml:space="preserve">ρ </w:t>
            </w:r>
            <w:r w:rsidR="00A908C9" w:rsidRPr="00E074D3">
              <w:t>=</w:t>
            </w:r>
            <w:r w:rsidRPr="00E074D3">
              <w:t xml:space="preserve"> regional factor, </w:t>
            </w:r>
          </w:p>
          <w:p w14:paraId="420A5264" w14:textId="77777777" w:rsidR="00A426D4" w:rsidRPr="00E074D3" w:rsidRDefault="00A426D4" w:rsidP="00406FE9">
            <w:pPr>
              <w:pStyle w:val="ListParagraph"/>
              <w:numPr>
                <w:ilvl w:val="0"/>
                <w:numId w:val="23"/>
              </w:numPr>
              <w:jc w:val="both"/>
            </w:pPr>
            <w:r w:rsidRPr="00E074D3">
              <w:t xml:space="preserve">σ - operator sharing factor, </w:t>
            </w:r>
          </w:p>
          <w:p w14:paraId="21079202" w14:textId="77777777" w:rsidR="00A426D4" w:rsidRPr="00E074D3" w:rsidRDefault="00A426D4" w:rsidP="00406FE9">
            <w:pPr>
              <w:pStyle w:val="ListParagraph"/>
              <w:numPr>
                <w:ilvl w:val="0"/>
                <w:numId w:val="23"/>
              </w:numPr>
              <w:jc w:val="both"/>
            </w:pPr>
            <w:r w:rsidRPr="00E074D3">
              <w:t xml:space="preserve">l- site location and </w:t>
            </w:r>
          </w:p>
          <w:p w14:paraId="3A791BBC" w14:textId="77777777" w:rsidR="00A426D4" w:rsidRPr="00E074D3" w:rsidRDefault="00A426D4" w:rsidP="00406FE9">
            <w:pPr>
              <w:pStyle w:val="ListParagraph"/>
              <w:numPr>
                <w:ilvl w:val="0"/>
                <w:numId w:val="23"/>
              </w:numPr>
              <w:tabs>
                <w:tab w:val="left" w:pos="720"/>
              </w:tabs>
              <w:contextualSpacing/>
              <w:jc w:val="both"/>
            </w:pPr>
            <w:proofErr w:type="spellStart"/>
            <w:r w:rsidRPr="00E074D3">
              <w:t>Mpub</w:t>
            </w:r>
            <w:proofErr w:type="spellEnd"/>
            <w:r w:rsidRPr="00E074D3">
              <w:t xml:space="preserve"> - publicity factor.</w:t>
            </w:r>
          </w:p>
          <w:p w14:paraId="5329E04D" w14:textId="77777777" w:rsidR="00A426D4" w:rsidRPr="00E074D3" w:rsidRDefault="00A426D4" w:rsidP="000A4F3A">
            <w:pPr>
              <w:jc w:val="both"/>
            </w:pPr>
          </w:p>
        </w:tc>
      </w:tr>
      <w:tr w:rsidR="00633267" w:rsidRPr="00E074D3" w14:paraId="28B83367" w14:textId="77777777" w:rsidTr="00633267">
        <w:tc>
          <w:tcPr>
            <w:tcW w:w="599" w:type="dxa"/>
          </w:tcPr>
          <w:p w14:paraId="3486577B" w14:textId="77777777" w:rsidR="00633267" w:rsidRPr="00E074D3" w:rsidRDefault="00633267" w:rsidP="00C136AC">
            <w:pPr>
              <w:tabs>
                <w:tab w:val="left" w:pos="567"/>
              </w:tabs>
              <w:jc w:val="both"/>
            </w:pPr>
            <w:r w:rsidRPr="00E074D3">
              <w:t>4</w:t>
            </w:r>
          </w:p>
        </w:tc>
        <w:tc>
          <w:tcPr>
            <w:tcW w:w="836" w:type="dxa"/>
          </w:tcPr>
          <w:p w14:paraId="20D6E074" w14:textId="77777777" w:rsidR="00633267" w:rsidRPr="00E074D3" w:rsidRDefault="00633267" w:rsidP="00C136AC">
            <w:pPr>
              <w:tabs>
                <w:tab w:val="left" w:pos="810"/>
              </w:tabs>
              <w:contextualSpacing/>
              <w:jc w:val="both"/>
            </w:pPr>
            <w:r w:rsidRPr="00E074D3">
              <w:t>India</w:t>
            </w:r>
          </w:p>
        </w:tc>
        <w:tc>
          <w:tcPr>
            <w:tcW w:w="7915" w:type="dxa"/>
            <w:gridSpan w:val="2"/>
          </w:tcPr>
          <w:p w14:paraId="6E6D82A7" w14:textId="77777777" w:rsidR="00633267" w:rsidRPr="00E074D3" w:rsidRDefault="00633267" w:rsidP="00C136AC">
            <w:pPr>
              <w:tabs>
                <w:tab w:val="left" w:pos="567"/>
              </w:tabs>
              <w:contextualSpacing/>
              <w:jc w:val="both"/>
            </w:pPr>
            <w:r w:rsidRPr="00E074D3">
              <w:t>The spectrum charges for MWA/ MWB for telecom service providers are levied as per OM No. J-14025/200(11)-NT dated 03.11.2006 and J-14025/200(11)/06 NT dated 10.11.2008</w:t>
            </w:r>
          </w:p>
          <w:tbl>
            <w:tblPr>
              <w:tblW w:w="7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230"/>
              <w:gridCol w:w="2524"/>
            </w:tblGrid>
            <w:tr w:rsidR="00633267" w:rsidRPr="00E074D3" w14:paraId="261928C5" w14:textId="77777777" w:rsidTr="00633267">
              <w:trPr>
                <w:trHeight w:val="300"/>
              </w:trPr>
              <w:tc>
                <w:tcPr>
                  <w:tcW w:w="3694" w:type="dxa"/>
                  <w:noWrap/>
                  <w:vAlign w:val="center"/>
                  <w:hideMark/>
                </w:tcPr>
                <w:p w14:paraId="7A3A2990" w14:textId="77777777" w:rsidR="00633267" w:rsidRPr="00E074D3" w:rsidRDefault="00633267" w:rsidP="00C136AC">
                  <w:pPr>
                    <w:jc w:val="center"/>
                    <w:rPr>
                      <w:rFonts w:eastAsia="Times New Roman"/>
                      <w:b/>
                      <w:bCs/>
                      <w:color w:val="000000"/>
                      <w:lang w:val="en-IN" w:eastAsia="en-IN"/>
                    </w:rPr>
                  </w:pPr>
                  <w:r w:rsidRPr="00E074D3">
                    <w:rPr>
                      <w:rFonts w:eastAsia="Times New Roman"/>
                      <w:b/>
                      <w:bCs/>
                      <w:color w:val="000000"/>
                      <w:lang w:val="en-IN" w:eastAsia="en-IN"/>
                    </w:rPr>
                    <w:t>Spectrum Bandwidth</w:t>
                  </w:r>
                </w:p>
              </w:tc>
              <w:tc>
                <w:tcPr>
                  <w:tcW w:w="1230" w:type="dxa"/>
                  <w:noWrap/>
                  <w:vAlign w:val="center"/>
                  <w:hideMark/>
                </w:tcPr>
                <w:p w14:paraId="245984E8" w14:textId="77777777" w:rsidR="00633267" w:rsidRPr="00E074D3" w:rsidRDefault="00633267" w:rsidP="00C136AC">
                  <w:pPr>
                    <w:ind w:right="-102"/>
                    <w:jc w:val="center"/>
                    <w:rPr>
                      <w:rFonts w:eastAsia="Times New Roman"/>
                      <w:b/>
                      <w:bCs/>
                      <w:color w:val="000000"/>
                      <w:lang w:val="en-IN" w:eastAsia="en-IN"/>
                    </w:rPr>
                  </w:pPr>
                  <w:r w:rsidRPr="00E074D3">
                    <w:rPr>
                      <w:rFonts w:eastAsia="Times New Roman"/>
                      <w:b/>
                      <w:bCs/>
                      <w:color w:val="000000"/>
                      <w:lang w:val="en-IN" w:eastAsia="en-IN"/>
                    </w:rPr>
                    <w:t>Spectrum charges as percentage of AGR</w:t>
                  </w:r>
                </w:p>
              </w:tc>
              <w:tc>
                <w:tcPr>
                  <w:tcW w:w="2524" w:type="dxa"/>
                  <w:noWrap/>
                  <w:vAlign w:val="center"/>
                  <w:hideMark/>
                </w:tcPr>
                <w:p w14:paraId="194C7B0C" w14:textId="77777777" w:rsidR="00633267" w:rsidRPr="00E074D3" w:rsidRDefault="00633267" w:rsidP="00C136AC">
                  <w:pPr>
                    <w:ind w:left="-111" w:right="-102"/>
                    <w:jc w:val="center"/>
                    <w:rPr>
                      <w:rFonts w:eastAsia="Times New Roman"/>
                      <w:b/>
                      <w:bCs/>
                      <w:color w:val="000000"/>
                      <w:lang w:val="en-IN" w:eastAsia="en-IN"/>
                    </w:rPr>
                  </w:pPr>
                  <w:r w:rsidRPr="00E074D3">
                    <w:rPr>
                      <w:rFonts w:eastAsia="Times New Roman"/>
                      <w:b/>
                      <w:bCs/>
                      <w:color w:val="000000"/>
                      <w:lang w:val="en-IN" w:eastAsia="en-IN"/>
                    </w:rPr>
                    <w:t>Cumulative spectrum charges as percentage of AGR</w:t>
                  </w:r>
                </w:p>
              </w:tc>
            </w:tr>
            <w:tr w:rsidR="00633267" w:rsidRPr="00E074D3" w14:paraId="19978086" w14:textId="77777777" w:rsidTr="00633267">
              <w:trPr>
                <w:trHeight w:val="300"/>
              </w:trPr>
              <w:tc>
                <w:tcPr>
                  <w:tcW w:w="3694" w:type="dxa"/>
                  <w:noWrap/>
                  <w:vAlign w:val="bottom"/>
                  <w:hideMark/>
                </w:tcPr>
                <w:p w14:paraId="2E3DC3E4"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First carrier of 28 MHz (paired)</w:t>
                  </w:r>
                </w:p>
              </w:tc>
              <w:tc>
                <w:tcPr>
                  <w:tcW w:w="1230" w:type="dxa"/>
                  <w:noWrap/>
                  <w:vAlign w:val="bottom"/>
                  <w:hideMark/>
                </w:tcPr>
                <w:p w14:paraId="1290CFC2"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0.15%</w:t>
                  </w:r>
                </w:p>
              </w:tc>
              <w:tc>
                <w:tcPr>
                  <w:tcW w:w="2524" w:type="dxa"/>
                  <w:noWrap/>
                  <w:vAlign w:val="bottom"/>
                  <w:hideMark/>
                </w:tcPr>
                <w:p w14:paraId="587EF55B"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0.15%</w:t>
                  </w:r>
                </w:p>
              </w:tc>
            </w:tr>
            <w:tr w:rsidR="00633267" w:rsidRPr="00E074D3" w14:paraId="20671363" w14:textId="77777777" w:rsidTr="00633267">
              <w:trPr>
                <w:trHeight w:val="300"/>
              </w:trPr>
              <w:tc>
                <w:tcPr>
                  <w:tcW w:w="3694" w:type="dxa"/>
                  <w:noWrap/>
                  <w:vAlign w:val="bottom"/>
                  <w:hideMark/>
                </w:tcPr>
                <w:p w14:paraId="642A4DB3"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Second carrier of 28 MHz (paired)</w:t>
                  </w:r>
                </w:p>
              </w:tc>
              <w:tc>
                <w:tcPr>
                  <w:tcW w:w="1230" w:type="dxa"/>
                  <w:noWrap/>
                  <w:vAlign w:val="bottom"/>
                  <w:hideMark/>
                </w:tcPr>
                <w:p w14:paraId="45F3AEA2"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0.20%</w:t>
                  </w:r>
                </w:p>
              </w:tc>
              <w:tc>
                <w:tcPr>
                  <w:tcW w:w="2524" w:type="dxa"/>
                  <w:noWrap/>
                  <w:vAlign w:val="bottom"/>
                  <w:hideMark/>
                </w:tcPr>
                <w:p w14:paraId="307F5831"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0.35%</w:t>
                  </w:r>
                </w:p>
              </w:tc>
            </w:tr>
            <w:tr w:rsidR="00633267" w:rsidRPr="00E074D3" w14:paraId="4C346CFF" w14:textId="77777777" w:rsidTr="00633267">
              <w:trPr>
                <w:trHeight w:val="300"/>
              </w:trPr>
              <w:tc>
                <w:tcPr>
                  <w:tcW w:w="3694" w:type="dxa"/>
                  <w:noWrap/>
                  <w:vAlign w:val="bottom"/>
                  <w:hideMark/>
                </w:tcPr>
                <w:p w14:paraId="2D5F90A9"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Third carrier of 28 MHz (paired)</w:t>
                  </w:r>
                </w:p>
              </w:tc>
              <w:tc>
                <w:tcPr>
                  <w:tcW w:w="1230" w:type="dxa"/>
                  <w:noWrap/>
                  <w:vAlign w:val="bottom"/>
                  <w:hideMark/>
                </w:tcPr>
                <w:p w14:paraId="463D791D"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0.20%</w:t>
                  </w:r>
                </w:p>
              </w:tc>
              <w:tc>
                <w:tcPr>
                  <w:tcW w:w="2524" w:type="dxa"/>
                  <w:noWrap/>
                  <w:vAlign w:val="bottom"/>
                  <w:hideMark/>
                </w:tcPr>
                <w:p w14:paraId="3F5C1F95"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0.55%</w:t>
                  </w:r>
                </w:p>
              </w:tc>
            </w:tr>
            <w:tr w:rsidR="00633267" w:rsidRPr="00E074D3" w14:paraId="6C4BBA9B" w14:textId="77777777" w:rsidTr="00633267">
              <w:trPr>
                <w:trHeight w:val="300"/>
              </w:trPr>
              <w:tc>
                <w:tcPr>
                  <w:tcW w:w="3694" w:type="dxa"/>
                  <w:noWrap/>
                  <w:vAlign w:val="bottom"/>
                  <w:hideMark/>
                </w:tcPr>
                <w:p w14:paraId="1246529F"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Fourth carrier of 28 MHz (paired)</w:t>
                  </w:r>
                </w:p>
              </w:tc>
              <w:tc>
                <w:tcPr>
                  <w:tcW w:w="1230" w:type="dxa"/>
                  <w:noWrap/>
                  <w:vAlign w:val="bottom"/>
                  <w:hideMark/>
                </w:tcPr>
                <w:p w14:paraId="2EDC6B64"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0.25%</w:t>
                  </w:r>
                </w:p>
              </w:tc>
              <w:tc>
                <w:tcPr>
                  <w:tcW w:w="2524" w:type="dxa"/>
                  <w:noWrap/>
                  <w:vAlign w:val="bottom"/>
                  <w:hideMark/>
                </w:tcPr>
                <w:p w14:paraId="591095B2"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0.80%</w:t>
                  </w:r>
                </w:p>
              </w:tc>
            </w:tr>
            <w:tr w:rsidR="00633267" w:rsidRPr="00E074D3" w14:paraId="4B99E700" w14:textId="77777777" w:rsidTr="00633267">
              <w:trPr>
                <w:trHeight w:val="300"/>
              </w:trPr>
              <w:tc>
                <w:tcPr>
                  <w:tcW w:w="3694" w:type="dxa"/>
                  <w:noWrap/>
                  <w:vAlign w:val="bottom"/>
                  <w:hideMark/>
                </w:tcPr>
                <w:p w14:paraId="3042D08F"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Fifth carrier of 28 MHz (paired)</w:t>
                  </w:r>
                </w:p>
              </w:tc>
              <w:tc>
                <w:tcPr>
                  <w:tcW w:w="1230" w:type="dxa"/>
                  <w:noWrap/>
                  <w:vAlign w:val="bottom"/>
                  <w:hideMark/>
                </w:tcPr>
                <w:p w14:paraId="0E47C85B"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0.30%</w:t>
                  </w:r>
                </w:p>
              </w:tc>
              <w:tc>
                <w:tcPr>
                  <w:tcW w:w="2524" w:type="dxa"/>
                  <w:noWrap/>
                  <w:vAlign w:val="bottom"/>
                  <w:hideMark/>
                </w:tcPr>
                <w:p w14:paraId="72DE0CB1"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1.10%</w:t>
                  </w:r>
                </w:p>
              </w:tc>
            </w:tr>
            <w:tr w:rsidR="00633267" w:rsidRPr="00E074D3" w14:paraId="7CB6EB5A" w14:textId="77777777" w:rsidTr="00633267">
              <w:trPr>
                <w:trHeight w:val="300"/>
              </w:trPr>
              <w:tc>
                <w:tcPr>
                  <w:tcW w:w="3694" w:type="dxa"/>
                  <w:noWrap/>
                  <w:vAlign w:val="bottom"/>
                  <w:hideMark/>
                </w:tcPr>
                <w:p w14:paraId="6A3FB8D9"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Sixth carrier of 28 MHz (paired)</w:t>
                  </w:r>
                </w:p>
              </w:tc>
              <w:tc>
                <w:tcPr>
                  <w:tcW w:w="1230" w:type="dxa"/>
                  <w:noWrap/>
                  <w:vAlign w:val="bottom"/>
                  <w:hideMark/>
                </w:tcPr>
                <w:p w14:paraId="29A35279"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0.35%</w:t>
                  </w:r>
                </w:p>
              </w:tc>
              <w:tc>
                <w:tcPr>
                  <w:tcW w:w="2524" w:type="dxa"/>
                  <w:noWrap/>
                  <w:vAlign w:val="bottom"/>
                  <w:hideMark/>
                </w:tcPr>
                <w:p w14:paraId="799FA62C"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1.45%</w:t>
                  </w:r>
                </w:p>
              </w:tc>
            </w:tr>
            <w:tr w:rsidR="00633267" w:rsidRPr="00E074D3" w14:paraId="1DE4023D" w14:textId="77777777" w:rsidTr="00633267">
              <w:trPr>
                <w:trHeight w:val="300"/>
              </w:trPr>
              <w:tc>
                <w:tcPr>
                  <w:tcW w:w="3694" w:type="dxa"/>
                  <w:noWrap/>
                  <w:vAlign w:val="bottom"/>
                  <w:hideMark/>
                </w:tcPr>
                <w:p w14:paraId="106FE830"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Seventh carrier of 28 MHz (paired)</w:t>
                  </w:r>
                </w:p>
              </w:tc>
              <w:tc>
                <w:tcPr>
                  <w:tcW w:w="1230" w:type="dxa"/>
                  <w:noWrap/>
                  <w:vAlign w:val="bottom"/>
                  <w:hideMark/>
                </w:tcPr>
                <w:p w14:paraId="302B4318"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0.40%</w:t>
                  </w:r>
                </w:p>
              </w:tc>
              <w:tc>
                <w:tcPr>
                  <w:tcW w:w="2524" w:type="dxa"/>
                  <w:noWrap/>
                  <w:vAlign w:val="bottom"/>
                  <w:hideMark/>
                </w:tcPr>
                <w:p w14:paraId="06B9B867"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1.85%</w:t>
                  </w:r>
                </w:p>
              </w:tc>
            </w:tr>
            <w:tr w:rsidR="00633267" w:rsidRPr="00E074D3" w14:paraId="1218B8F8" w14:textId="77777777" w:rsidTr="00633267">
              <w:trPr>
                <w:trHeight w:val="300"/>
              </w:trPr>
              <w:tc>
                <w:tcPr>
                  <w:tcW w:w="3694" w:type="dxa"/>
                  <w:noWrap/>
                  <w:vAlign w:val="bottom"/>
                  <w:hideMark/>
                </w:tcPr>
                <w:p w14:paraId="4F36A830"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Eighth carrier of 28 MHz (paired)</w:t>
                  </w:r>
                </w:p>
              </w:tc>
              <w:tc>
                <w:tcPr>
                  <w:tcW w:w="1230" w:type="dxa"/>
                  <w:noWrap/>
                  <w:vAlign w:val="bottom"/>
                  <w:hideMark/>
                </w:tcPr>
                <w:p w14:paraId="7EDF24F5"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0.45%</w:t>
                  </w:r>
                </w:p>
              </w:tc>
              <w:tc>
                <w:tcPr>
                  <w:tcW w:w="2524" w:type="dxa"/>
                  <w:noWrap/>
                  <w:vAlign w:val="bottom"/>
                  <w:hideMark/>
                </w:tcPr>
                <w:p w14:paraId="5199BDF1"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2.30%</w:t>
                  </w:r>
                </w:p>
              </w:tc>
            </w:tr>
            <w:tr w:rsidR="00633267" w:rsidRPr="00E074D3" w14:paraId="6B8B6D5E" w14:textId="77777777" w:rsidTr="00633267">
              <w:trPr>
                <w:trHeight w:val="300"/>
              </w:trPr>
              <w:tc>
                <w:tcPr>
                  <w:tcW w:w="3694" w:type="dxa"/>
                  <w:noWrap/>
                  <w:vAlign w:val="bottom"/>
                  <w:hideMark/>
                </w:tcPr>
                <w:p w14:paraId="597CC394"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Ninth carrier of 28 MHz (paired)</w:t>
                  </w:r>
                </w:p>
              </w:tc>
              <w:tc>
                <w:tcPr>
                  <w:tcW w:w="1230" w:type="dxa"/>
                  <w:noWrap/>
                  <w:vAlign w:val="bottom"/>
                  <w:hideMark/>
                </w:tcPr>
                <w:p w14:paraId="2267FB87"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0.50%</w:t>
                  </w:r>
                </w:p>
              </w:tc>
              <w:tc>
                <w:tcPr>
                  <w:tcW w:w="2524" w:type="dxa"/>
                  <w:noWrap/>
                  <w:vAlign w:val="bottom"/>
                  <w:hideMark/>
                </w:tcPr>
                <w:p w14:paraId="0A294010"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2.80%</w:t>
                  </w:r>
                </w:p>
              </w:tc>
            </w:tr>
            <w:tr w:rsidR="00633267" w:rsidRPr="00E074D3" w14:paraId="093344CA" w14:textId="77777777" w:rsidTr="00633267">
              <w:trPr>
                <w:trHeight w:val="300"/>
              </w:trPr>
              <w:tc>
                <w:tcPr>
                  <w:tcW w:w="3694" w:type="dxa"/>
                  <w:noWrap/>
                  <w:vAlign w:val="bottom"/>
                  <w:hideMark/>
                </w:tcPr>
                <w:p w14:paraId="5EEF9AE5"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Tenth carrier of 28 MHz (paired)</w:t>
                  </w:r>
                </w:p>
              </w:tc>
              <w:tc>
                <w:tcPr>
                  <w:tcW w:w="1230" w:type="dxa"/>
                  <w:noWrap/>
                  <w:vAlign w:val="bottom"/>
                  <w:hideMark/>
                </w:tcPr>
                <w:p w14:paraId="291624D3"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0.55%</w:t>
                  </w:r>
                </w:p>
              </w:tc>
              <w:tc>
                <w:tcPr>
                  <w:tcW w:w="2524" w:type="dxa"/>
                  <w:noWrap/>
                  <w:vAlign w:val="bottom"/>
                  <w:hideMark/>
                </w:tcPr>
                <w:p w14:paraId="518F8021"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3.35%</w:t>
                  </w:r>
                </w:p>
              </w:tc>
            </w:tr>
            <w:tr w:rsidR="00633267" w:rsidRPr="00E074D3" w14:paraId="1C286E18" w14:textId="77777777" w:rsidTr="00633267">
              <w:trPr>
                <w:trHeight w:val="300"/>
              </w:trPr>
              <w:tc>
                <w:tcPr>
                  <w:tcW w:w="3694" w:type="dxa"/>
                  <w:noWrap/>
                  <w:vAlign w:val="bottom"/>
                  <w:hideMark/>
                </w:tcPr>
                <w:p w14:paraId="0EE2A1D9" w14:textId="77777777" w:rsidR="00633267" w:rsidRPr="00E074D3" w:rsidRDefault="00633267" w:rsidP="00C136AC">
                  <w:pPr>
                    <w:rPr>
                      <w:rFonts w:eastAsia="Times New Roman"/>
                      <w:color w:val="000000"/>
                      <w:lang w:val="en-IN" w:eastAsia="en-IN"/>
                    </w:rPr>
                  </w:pPr>
                  <w:r w:rsidRPr="00E074D3">
                    <w:rPr>
                      <w:rFonts w:eastAsia="Times New Roman"/>
                      <w:color w:val="000000"/>
                      <w:lang w:val="en-IN" w:eastAsia="en-IN"/>
                    </w:rPr>
                    <w:t>Eleventh carrier of 28 MHz (paired)</w:t>
                  </w:r>
                </w:p>
              </w:tc>
              <w:tc>
                <w:tcPr>
                  <w:tcW w:w="1230" w:type="dxa"/>
                  <w:noWrap/>
                  <w:vAlign w:val="bottom"/>
                  <w:hideMark/>
                </w:tcPr>
                <w:p w14:paraId="2767B89B"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0.60%</w:t>
                  </w:r>
                </w:p>
              </w:tc>
              <w:tc>
                <w:tcPr>
                  <w:tcW w:w="2524" w:type="dxa"/>
                  <w:noWrap/>
                  <w:vAlign w:val="bottom"/>
                  <w:hideMark/>
                </w:tcPr>
                <w:p w14:paraId="5121E3AE" w14:textId="77777777" w:rsidR="00633267" w:rsidRPr="00E074D3" w:rsidRDefault="00633267" w:rsidP="00C136AC">
                  <w:pPr>
                    <w:jc w:val="right"/>
                    <w:rPr>
                      <w:rFonts w:eastAsia="Times New Roman"/>
                      <w:color w:val="000000"/>
                      <w:lang w:val="en-IN" w:eastAsia="en-IN"/>
                    </w:rPr>
                  </w:pPr>
                  <w:r w:rsidRPr="00E074D3">
                    <w:rPr>
                      <w:rFonts w:eastAsia="Times New Roman"/>
                      <w:color w:val="000000"/>
                      <w:lang w:val="en-IN" w:eastAsia="en-IN"/>
                    </w:rPr>
                    <w:t>3.95%</w:t>
                  </w:r>
                </w:p>
              </w:tc>
            </w:tr>
          </w:tbl>
          <w:p w14:paraId="56144710" w14:textId="77777777" w:rsidR="00633267" w:rsidRPr="00E074D3" w:rsidRDefault="00633267" w:rsidP="00C136AC">
            <w:pPr>
              <w:tabs>
                <w:tab w:val="left" w:pos="567"/>
              </w:tabs>
              <w:contextualSpacing/>
              <w:jc w:val="both"/>
            </w:pPr>
          </w:p>
          <w:p w14:paraId="62F7216E" w14:textId="77777777" w:rsidR="00633267" w:rsidRPr="00E074D3" w:rsidRDefault="00633267" w:rsidP="00C136AC">
            <w:pPr>
              <w:tabs>
                <w:tab w:val="left" w:pos="810"/>
              </w:tabs>
              <w:contextualSpacing/>
              <w:jc w:val="both"/>
            </w:pPr>
            <w:r w:rsidRPr="00E074D3">
              <w:t>The Guidelines for the assignment of Microwave Access (MWA) and Microwave Backbone (MWB) spectrum to the telecom service providers were issued on 16.10.2015 and addendum to the guidelines was issued on 25.07.2022. Subsequently, the frequency agreement is modified on 25.07.2022.</w:t>
            </w:r>
          </w:p>
          <w:p w14:paraId="3DCA5306" w14:textId="77777777" w:rsidR="00633267" w:rsidRPr="00E074D3" w:rsidRDefault="00633267" w:rsidP="00C136AC">
            <w:pPr>
              <w:tabs>
                <w:tab w:val="left" w:pos="810"/>
              </w:tabs>
              <w:contextualSpacing/>
            </w:pPr>
          </w:p>
          <w:p w14:paraId="15DFF3C2" w14:textId="77777777" w:rsidR="00633267" w:rsidRPr="00E074D3" w:rsidRDefault="00633267" w:rsidP="00C136AC">
            <w:pPr>
              <w:contextualSpacing/>
            </w:pPr>
            <w:r w:rsidRPr="00E074D3">
              <w:tab/>
              <w:t>Modified Frequency Agreement can be accessed from the URL:</w:t>
            </w:r>
          </w:p>
          <w:p w14:paraId="4B972681" w14:textId="77777777" w:rsidR="00633267" w:rsidRPr="00E074D3" w:rsidRDefault="00633267" w:rsidP="00C136AC">
            <w:pPr>
              <w:tabs>
                <w:tab w:val="left" w:pos="567"/>
              </w:tabs>
              <w:contextualSpacing/>
              <w:jc w:val="both"/>
              <w:rPr>
                <w:rStyle w:val="Hyperlink"/>
              </w:rPr>
            </w:pPr>
            <w:r w:rsidRPr="00E074D3">
              <w:rPr>
                <w:rStyle w:val="Hyperlink"/>
              </w:rPr>
              <w:br/>
            </w:r>
            <w:hyperlink r:id="rId28" w:history="1">
              <w:r w:rsidRPr="00E074D3">
                <w:rPr>
                  <w:rStyle w:val="Hyperlink"/>
                </w:rPr>
                <w:t>https://dot.gov.in/sites/default/files/Modification%20of%20Frequency%20Agreement%20MWA-MWB.pdf</w:t>
              </w:r>
            </w:hyperlink>
          </w:p>
          <w:p w14:paraId="00ACF237" w14:textId="77777777" w:rsidR="00633267" w:rsidRPr="00E074D3" w:rsidRDefault="00633267" w:rsidP="00C136AC">
            <w:pPr>
              <w:tabs>
                <w:tab w:val="left" w:pos="810"/>
              </w:tabs>
              <w:contextualSpacing/>
              <w:jc w:val="both"/>
            </w:pPr>
            <w:r w:rsidRPr="00E074D3">
              <w:t>For the E-band (71-76/81-86 GHz) carriers, the guidelines are issued on 25.07.20022, and can be accessed from the URL:</w:t>
            </w:r>
          </w:p>
          <w:p w14:paraId="05D4E92C" w14:textId="77777777" w:rsidR="00633267" w:rsidRPr="00E074D3" w:rsidRDefault="00633267" w:rsidP="00C136AC">
            <w:pPr>
              <w:tabs>
                <w:tab w:val="left" w:pos="810"/>
              </w:tabs>
              <w:contextualSpacing/>
              <w:jc w:val="both"/>
            </w:pPr>
            <w:r w:rsidRPr="00E074D3">
              <w:rPr>
                <w:rStyle w:val="Hyperlink"/>
              </w:rPr>
              <w:lastRenderedPageBreak/>
              <w:br/>
            </w:r>
            <w:hyperlink r:id="rId29" w:history="1">
              <w:r w:rsidRPr="00E074D3">
                <w:rPr>
                  <w:rStyle w:val="Hyperlink"/>
                </w:rPr>
                <w:t>https://dot.gov.in/sites/default/files/Guidelines%20for%20allotment%20of%20E-band%20dated%2025%2007%202022%20signed.pdf</w:t>
              </w:r>
            </w:hyperlink>
            <w:r w:rsidRPr="00E074D3">
              <w:t xml:space="preserve"> </w:t>
            </w:r>
          </w:p>
          <w:p w14:paraId="5401F182" w14:textId="77777777" w:rsidR="00633267" w:rsidRPr="00E074D3" w:rsidRDefault="00633267" w:rsidP="00C136AC">
            <w:pPr>
              <w:tabs>
                <w:tab w:val="left" w:pos="810"/>
              </w:tabs>
              <w:contextualSpacing/>
              <w:jc w:val="both"/>
            </w:pPr>
          </w:p>
          <w:p w14:paraId="699AFA39" w14:textId="77777777" w:rsidR="00633267" w:rsidRPr="00E074D3" w:rsidRDefault="00633267" w:rsidP="00C136AC">
            <w:pPr>
              <w:tabs>
                <w:tab w:val="left" w:pos="810"/>
              </w:tabs>
              <w:contextualSpacing/>
              <w:jc w:val="both"/>
            </w:pPr>
            <w:r w:rsidRPr="00E074D3">
              <w:t>For the assignment of radio frequency spectrum to users to whom radio frequency assignment is made through administrative process and spectrum charges are calculated based on a formula, the methodology and charging mechanism is defined in order P-11014/34/2009-PP dated. 11.12.2023. The order can be accessed from the URL:</w:t>
            </w:r>
          </w:p>
          <w:p w14:paraId="797E502B" w14:textId="77777777" w:rsidR="00633267" w:rsidRPr="00E074D3" w:rsidRDefault="00633267" w:rsidP="00C136AC">
            <w:pPr>
              <w:tabs>
                <w:tab w:val="left" w:pos="810"/>
              </w:tabs>
              <w:contextualSpacing/>
              <w:jc w:val="both"/>
            </w:pPr>
            <w:r w:rsidRPr="00E074D3">
              <w:rPr>
                <w:rStyle w:val="Hyperlink"/>
              </w:rPr>
              <w:br/>
            </w:r>
            <w:hyperlink r:id="rId30" w:history="1">
              <w:r w:rsidRPr="00E074D3">
                <w:rPr>
                  <w:rStyle w:val="Hyperlink"/>
                </w:rPr>
                <w:t>https://dot.gov.in/sites/default/files/Spectrum%20usage%20charges.pdf</w:t>
              </w:r>
            </w:hyperlink>
            <w:r w:rsidRPr="00E074D3">
              <w:t xml:space="preserve"> </w:t>
            </w:r>
          </w:p>
          <w:p w14:paraId="7DD67E4C" w14:textId="77777777" w:rsidR="00633267" w:rsidRPr="00E074D3" w:rsidRDefault="00633267" w:rsidP="00C136AC">
            <w:pPr>
              <w:tabs>
                <w:tab w:val="left" w:pos="567"/>
              </w:tabs>
              <w:contextualSpacing/>
              <w:jc w:val="both"/>
            </w:pPr>
          </w:p>
        </w:tc>
      </w:tr>
      <w:tr w:rsidR="00A426D4" w:rsidRPr="00E074D3" w14:paraId="29540589" w14:textId="77777777" w:rsidTr="00633267">
        <w:tc>
          <w:tcPr>
            <w:tcW w:w="599" w:type="dxa"/>
          </w:tcPr>
          <w:p w14:paraId="0A581FAE" w14:textId="77777777" w:rsidR="00A426D4" w:rsidRPr="00E074D3" w:rsidRDefault="00A426D4" w:rsidP="000A4F3A">
            <w:pPr>
              <w:tabs>
                <w:tab w:val="left" w:pos="567"/>
              </w:tabs>
              <w:jc w:val="both"/>
            </w:pPr>
            <w:r w:rsidRPr="00E074D3">
              <w:lastRenderedPageBreak/>
              <w:t>5</w:t>
            </w:r>
          </w:p>
        </w:tc>
        <w:tc>
          <w:tcPr>
            <w:tcW w:w="1466" w:type="dxa"/>
            <w:gridSpan w:val="2"/>
          </w:tcPr>
          <w:p w14:paraId="71C41BF7" w14:textId="77777777" w:rsidR="00A426D4" w:rsidRPr="00E074D3" w:rsidRDefault="00A426D4" w:rsidP="000A4F3A">
            <w:pPr>
              <w:tabs>
                <w:tab w:val="left" w:pos="810"/>
              </w:tabs>
              <w:contextualSpacing/>
              <w:jc w:val="both"/>
            </w:pPr>
            <w:r w:rsidRPr="00E074D3">
              <w:t>Iran</w:t>
            </w:r>
          </w:p>
        </w:tc>
        <w:tc>
          <w:tcPr>
            <w:tcW w:w="7285" w:type="dxa"/>
          </w:tcPr>
          <w:p w14:paraId="0B71D70F" w14:textId="77777777" w:rsidR="00A426D4" w:rsidRPr="00E074D3" w:rsidRDefault="00A426D4" w:rsidP="000A4F3A">
            <w:pPr>
              <w:tabs>
                <w:tab w:val="left" w:pos="810"/>
              </w:tabs>
              <w:contextualSpacing/>
              <w:jc w:val="both"/>
            </w:pPr>
            <w:r w:rsidRPr="00E074D3">
              <w:t>There is a special formula based on bandwidth and frequency in different locations</w:t>
            </w:r>
          </w:p>
        </w:tc>
      </w:tr>
      <w:tr w:rsidR="00A426D4" w:rsidRPr="00E074D3" w14:paraId="51BF9FF8" w14:textId="77777777" w:rsidTr="00633267">
        <w:tc>
          <w:tcPr>
            <w:tcW w:w="599" w:type="dxa"/>
          </w:tcPr>
          <w:p w14:paraId="17651D42" w14:textId="77777777" w:rsidR="00A426D4" w:rsidRPr="00E074D3" w:rsidRDefault="00A426D4" w:rsidP="000A4F3A">
            <w:pPr>
              <w:tabs>
                <w:tab w:val="left" w:pos="567"/>
              </w:tabs>
              <w:jc w:val="both"/>
            </w:pPr>
            <w:r w:rsidRPr="00E074D3">
              <w:t>6</w:t>
            </w:r>
          </w:p>
        </w:tc>
        <w:tc>
          <w:tcPr>
            <w:tcW w:w="1466" w:type="dxa"/>
            <w:gridSpan w:val="2"/>
          </w:tcPr>
          <w:p w14:paraId="1D202134" w14:textId="77777777" w:rsidR="00A426D4" w:rsidRPr="00E074D3" w:rsidRDefault="00A426D4" w:rsidP="000A4F3A">
            <w:pPr>
              <w:tabs>
                <w:tab w:val="left" w:pos="810"/>
              </w:tabs>
              <w:contextualSpacing/>
              <w:jc w:val="both"/>
            </w:pPr>
            <w:r w:rsidRPr="00E074D3">
              <w:t>Maldives</w:t>
            </w:r>
          </w:p>
        </w:tc>
        <w:tc>
          <w:tcPr>
            <w:tcW w:w="7285" w:type="dxa"/>
          </w:tcPr>
          <w:p w14:paraId="74A69284" w14:textId="77777777" w:rsidR="00A426D4" w:rsidRPr="00E074D3" w:rsidRDefault="00A426D4" w:rsidP="000A4F3A">
            <w:r w:rsidRPr="00E074D3">
              <w:t>N/A.</w:t>
            </w:r>
          </w:p>
          <w:p w14:paraId="354FCEDC" w14:textId="77777777" w:rsidR="00A426D4" w:rsidRPr="00E074D3" w:rsidRDefault="00A426D4" w:rsidP="000A4F3A"/>
        </w:tc>
      </w:tr>
      <w:tr w:rsidR="00A426D4" w:rsidRPr="00E074D3" w14:paraId="239DF4C2" w14:textId="77777777" w:rsidTr="00633267">
        <w:tc>
          <w:tcPr>
            <w:tcW w:w="599" w:type="dxa"/>
          </w:tcPr>
          <w:p w14:paraId="3F68C2F6" w14:textId="77777777" w:rsidR="00A426D4" w:rsidRPr="00E074D3" w:rsidRDefault="00A426D4" w:rsidP="000A4F3A">
            <w:pPr>
              <w:tabs>
                <w:tab w:val="left" w:pos="567"/>
              </w:tabs>
              <w:jc w:val="both"/>
            </w:pPr>
            <w:r w:rsidRPr="00E074D3">
              <w:t>7</w:t>
            </w:r>
          </w:p>
        </w:tc>
        <w:tc>
          <w:tcPr>
            <w:tcW w:w="1466" w:type="dxa"/>
            <w:gridSpan w:val="2"/>
          </w:tcPr>
          <w:p w14:paraId="310C375A" w14:textId="77777777" w:rsidR="00A426D4" w:rsidRPr="00E074D3" w:rsidRDefault="00A426D4" w:rsidP="000A4F3A">
            <w:pPr>
              <w:tabs>
                <w:tab w:val="left" w:pos="810"/>
              </w:tabs>
              <w:contextualSpacing/>
              <w:jc w:val="both"/>
            </w:pPr>
            <w:r w:rsidRPr="00E074D3">
              <w:t>Nepal</w:t>
            </w:r>
          </w:p>
        </w:tc>
        <w:tc>
          <w:tcPr>
            <w:tcW w:w="7285" w:type="dxa"/>
          </w:tcPr>
          <w:p w14:paraId="3CB44552" w14:textId="77777777" w:rsidR="00A426D4" w:rsidRPr="00E074D3" w:rsidRDefault="00A426D4" w:rsidP="000A4F3A">
            <w:pPr>
              <w:spacing w:line="360" w:lineRule="auto"/>
              <w:jc w:val="both"/>
              <w:rPr>
                <w:sz w:val="22"/>
                <w:szCs w:val="22"/>
              </w:rPr>
            </w:pPr>
            <w:r w:rsidRPr="00E074D3">
              <w:rPr>
                <w:sz w:val="22"/>
                <w:szCs w:val="22"/>
              </w:rPr>
              <w:t xml:space="preserve">Annual Price per Link or Hop (AP) = </w:t>
            </w:r>
            <w:r w:rsidRPr="00E074D3">
              <w:rPr>
                <w:i/>
                <w:sz w:val="22"/>
                <w:szCs w:val="22"/>
              </w:rPr>
              <w:t>[Basic Price (B) x Band Factor (BF) x Bandwidth Factor (</w:t>
            </w:r>
            <w:proofErr w:type="spellStart"/>
            <w:r w:rsidRPr="00E074D3">
              <w:rPr>
                <w:i/>
                <w:sz w:val="22"/>
                <w:szCs w:val="22"/>
              </w:rPr>
              <w:t>BwF</w:t>
            </w:r>
            <w:proofErr w:type="spellEnd"/>
            <w:r w:rsidRPr="00E074D3">
              <w:rPr>
                <w:i/>
                <w:sz w:val="22"/>
                <w:szCs w:val="22"/>
              </w:rPr>
              <w:t>) x Ecosystem Factor (EF)]</w:t>
            </w:r>
          </w:p>
          <w:p w14:paraId="6AD43B85" w14:textId="77777777" w:rsidR="00A426D4" w:rsidRPr="00E074D3" w:rsidRDefault="00A426D4" w:rsidP="000A4F3A">
            <w:pPr>
              <w:spacing w:line="360" w:lineRule="auto"/>
              <w:jc w:val="both"/>
              <w:rPr>
                <w:sz w:val="22"/>
                <w:szCs w:val="22"/>
              </w:rPr>
            </w:pPr>
            <w:r w:rsidRPr="00E074D3">
              <w:rPr>
                <w:i/>
                <w:sz w:val="22"/>
                <w:szCs w:val="22"/>
              </w:rPr>
              <w:t xml:space="preserve">Where, </w:t>
            </w:r>
            <w:r w:rsidRPr="00E074D3">
              <w:rPr>
                <w:b/>
                <w:sz w:val="22"/>
                <w:szCs w:val="22"/>
              </w:rPr>
              <w:t>Basic Price (B) =</w:t>
            </w:r>
            <w:r w:rsidRPr="00E074D3">
              <w:rPr>
                <w:b/>
                <w:sz w:val="22"/>
                <w:szCs w:val="22"/>
              </w:rPr>
              <w:tab/>
              <w:t>Rs. 10,000/- (NRs)</w:t>
            </w:r>
          </w:p>
          <w:tbl>
            <w:tblPr>
              <w:tblW w:w="5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8"/>
              <w:gridCol w:w="3477"/>
            </w:tblGrid>
            <w:tr w:rsidR="00A426D4" w:rsidRPr="00E074D3" w14:paraId="51959D37" w14:textId="77777777" w:rsidTr="00633267">
              <w:trPr>
                <w:trHeight w:val="409"/>
                <w:jc w:val="center"/>
              </w:trPr>
              <w:tc>
                <w:tcPr>
                  <w:tcW w:w="2288" w:type="dxa"/>
                  <w:vAlign w:val="center"/>
                </w:tcPr>
                <w:p w14:paraId="6AFC4A43" w14:textId="77777777" w:rsidR="00A426D4" w:rsidRPr="00E074D3" w:rsidRDefault="00A426D4" w:rsidP="000A4F3A">
                  <w:pPr>
                    <w:spacing w:line="360" w:lineRule="auto"/>
                    <w:jc w:val="center"/>
                    <w:rPr>
                      <w:sz w:val="22"/>
                      <w:szCs w:val="22"/>
                    </w:rPr>
                  </w:pPr>
                  <w:r w:rsidRPr="00E074D3">
                    <w:rPr>
                      <w:b/>
                      <w:sz w:val="22"/>
                      <w:szCs w:val="22"/>
                    </w:rPr>
                    <w:t>Band Factor (BF)</w:t>
                  </w:r>
                </w:p>
              </w:tc>
              <w:tc>
                <w:tcPr>
                  <w:tcW w:w="3477" w:type="dxa"/>
                  <w:vAlign w:val="center"/>
                </w:tcPr>
                <w:p w14:paraId="6BB9CA5F" w14:textId="77777777" w:rsidR="00A426D4" w:rsidRPr="00E074D3" w:rsidRDefault="00A426D4" w:rsidP="000A4F3A">
                  <w:pPr>
                    <w:spacing w:line="360" w:lineRule="auto"/>
                    <w:jc w:val="both"/>
                    <w:rPr>
                      <w:sz w:val="22"/>
                      <w:szCs w:val="22"/>
                    </w:rPr>
                  </w:pPr>
                  <w:r w:rsidRPr="00E074D3">
                    <w:rPr>
                      <w:b/>
                      <w:sz w:val="22"/>
                      <w:szCs w:val="22"/>
                    </w:rPr>
                    <w:t>Frequency Range (GHz)</w:t>
                  </w:r>
                </w:p>
              </w:tc>
            </w:tr>
            <w:tr w:rsidR="00A426D4" w:rsidRPr="00E074D3" w14:paraId="633D7328" w14:textId="77777777" w:rsidTr="00633267">
              <w:trPr>
                <w:trHeight w:val="204"/>
                <w:jc w:val="center"/>
              </w:trPr>
              <w:tc>
                <w:tcPr>
                  <w:tcW w:w="2288" w:type="dxa"/>
                </w:tcPr>
                <w:p w14:paraId="73BD26D0" w14:textId="77777777" w:rsidR="00A426D4" w:rsidRPr="00E074D3" w:rsidRDefault="00A426D4" w:rsidP="000A4F3A">
                  <w:pPr>
                    <w:spacing w:line="360" w:lineRule="auto"/>
                    <w:jc w:val="center"/>
                    <w:rPr>
                      <w:sz w:val="22"/>
                      <w:szCs w:val="22"/>
                    </w:rPr>
                  </w:pPr>
                  <w:r w:rsidRPr="00E074D3">
                    <w:rPr>
                      <w:sz w:val="22"/>
                      <w:szCs w:val="22"/>
                    </w:rPr>
                    <w:t>1</w:t>
                  </w:r>
                </w:p>
              </w:tc>
              <w:tc>
                <w:tcPr>
                  <w:tcW w:w="3477" w:type="dxa"/>
                </w:tcPr>
                <w:p w14:paraId="3A86DF9E" w14:textId="77777777" w:rsidR="00A426D4" w:rsidRPr="00E074D3" w:rsidRDefault="00A426D4" w:rsidP="000A4F3A">
                  <w:pPr>
                    <w:spacing w:line="360" w:lineRule="auto"/>
                    <w:jc w:val="both"/>
                    <w:rPr>
                      <w:sz w:val="22"/>
                      <w:szCs w:val="22"/>
                    </w:rPr>
                  </w:pPr>
                  <w:r w:rsidRPr="00E074D3">
                    <w:rPr>
                      <w:sz w:val="22"/>
                      <w:szCs w:val="22"/>
                    </w:rPr>
                    <w:t>0 &lt; Band &lt;= 10GHz</w:t>
                  </w:r>
                </w:p>
              </w:tc>
            </w:tr>
            <w:tr w:rsidR="00A426D4" w:rsidRPr="00E074D3" w14:paraId="2ED71857" w14:textId="77777777" w:rsidTr="00633267">
              <w:trPr>
                <w:trHeight w:val="204"/>
                <w:jc w:val="center"/>
              </w:trPr>
              <w:tc>
                <w:tcPr>
                  <w:tcW w:w="2288" w:type="dxa"/>
                </w:tcPr>
                <w:p w14:paraId="4777BFAA" w14:textId="77777777" w:rsidR="00A426D4" w:rsidRPr="00E074D3" w:rsidRDefault="00A426D4" w:rsidP="000A4F3A">
                  <w:pPr>
                    <w:spacing w:line="360" w:lineRule="auto"/>
                    <w:jc w:val="center"/>
                    <w:rPr>
                      <w:sz w:val="22"/>
                      <w:szCs w:val="22"/>
                    </w:rPr>
                  </w:pPr>
                  <w:r w:rsidRPr="00E074D3">
                    <w:rPr>
                      <w:sz w:val="22"/>
                      <w:szCs w:val="22"/>
                    </w:rPr>
                    <w:t>0.5</w:t>
                  </w:r>
                </w:p>
              </w:tc>
              <w:tc>
                <w:tcPr>
                  <w:tcW w:w="3477" w:type="dxa"/>
                </w:tcPr>
                <w:p w14:paraId="5800B971" w14:textId="77777777" w:rsidR="00A426D4" w:rsidRPr="00E074D3" w:rsidRDefault="00A426D4" w:rsidP="000A4F3A">
                  <w:pPr>
                    <w:spacing w:line="360" w:lineRule="auto"/>
                    <w:jc w:val="both"/>
                    <w:rPr>
                      <w:sz w:val="22"/>
                      <w:szCs w:val="22"/>
                    </w:rPr>
                  </w:pPr>
                  <w:r w:rsidRPr="00E074D3">
                    <w:rPr>
                      <w:sz w:val="22"/>
                      <w:szCs w:val="22"/>
                    </w:rPr>
                    <w:t>10 &lt; Band &lt;= 20GHz</w:t>
                  </w:r>
                </w:p>
              </w:tc>
            </w:tr>
            <w:tr w:rsidR="00A426D4" w:rsidRPr="00E074D3" w14:paraId="35E0E8A1" w14:textId="77777777" w:rsidTr="00633267">
              <w:trPr>
                <w:trHeight w:val="194"/>
                <w:jc w:val="center"/>
              </w:trPr>
              <w:tc>
                <w:tcPr>
                  <w:tcW w:w="2288" w:type="dxa"/>
                </w:tcPr>
                <w:p w14:paraId="0CCD97DA" w14:textId="77777777" w:rsidR="00A426D4" w:rsidRPr="00E074D3" w:rsidRDefault="00A426D4" w:rsidP="000A4F3A">
                  <w:pPr>
                    <w:spacing w:line="360" w:lineRule="auto"/>
                    <w:jc w:val="center"/>
                    <w:rPr>
                      <w:sz w:val="22"/>
                      <w:szCs w:val="22"/>
                    </w:rPr>
                  </w:pPr>
                  <w:r w:rsidRPr="00E074D3">
                    <w:rPr>
                      <w:sz w:val="22"/>
                      <w:szCs w:val="22"/>
                    </w:rPr>
                    <w:t>0.3</w:t>
                  </w:r>
                </w:p>
              </w:tc>
              <w:tc>
                <w:tcPr>
                  <w:tcW w:w="3477" w:type="dxa"/>
                </w:tcPr>
                <w:p w14:paraId="46473C4B" w14:textId="77777777" w:rsidR="00A426D4" w:rsidRPr="00E074D3" w:rsidRDefault="00A426D4" w:rsidP="000A4F3A">
                  <w:pPr>
                    <w:spacing w:line="360" w:lineRule="auto"/>
                    <w:jc w:val="both"/>
                    <w:rPr>
                      <w:sz w:val="22"/>
                      <w:szCs w:val="22"/>
                    </w:rPr>
                  </w:pPr>
                  <w:r w:rsidRPr="00E074D3">
                    <w:rPr>
                      <w:sz w:val="22"/>
                      <w:szCs w:val="22"/>
                    </w:rPr>
                    <w:t>20 &lt; Band &lt;= 30GHz</w:t>
                  </w:r>
                </w:p>
              </w:tc>
            </w:tr>
            <w:tr w:rsidR="00A426D4" w:rsidRPr="00E074D3" w14:paraId="3C2C0A09" w14:textId="77777777" w:rsidTr="00633267">
              <w:trPr>
                <w:trHeight w:val="204"/>
                <w:jc w:val="center"/>
              </w:trPr>
              <w:tc>
                <w:tcPr>
                  <w:tcW w:w="2288" w:type="dxa"/>
                </w:tcPr>
                <w:p w14:paraId="10494B19" w14:textId="77777777" w:rsidR="00A426D4" w:rsidRPr="00E074D3" w:rsidRDefault="00A426D4" w:rsidP="000A4F3A">
                  <w:pPr>
                    <w:spacing w:line="360" w:lineRule="auto"/>
                    <w:jc w:val="center"/>
                    <w:rPr>
                      <w:sz w:val="22"/>
                      <w:szCs w:val="22"/>
                    </w:rPr>
                  </w:pPr>
                  <w:r w:rsidRPr="00E074D3">
                    <w:rPr>
                      <w:sz w:val="22"/>
                      <w:szCs w:val="22"/>
                    </w:rPr>
                    <w:t>0.2</w:t>
                  </w:r>
                </w:p>
              </w:tc>
              <w:tc>
                <w:tcPr>
                  <w:tcW w:w="3477" w:type="dxa"/>
                </w:tcPr>
                <w:p w14:paraId="66D2B30E" w14:textId="77777777" w:rsidR="00A426D4" w:rsidRPr="00E074D3" w:rsidRDefault="00A426D4" w:rsidP="000A4F3A">
                  <w:pPr>
                    <w:spacing w:line="360" w:lineRule="auto"/>
                    <w:jc w:val="both"/>
                    <w:rPr>
                      <w:sz w:val="22"/>
                      <w:szCs w:val="22"/>
                    </w:rPr>
                  </w:pPr>
                  <w:r w:rsidRPr="00E074D3">
                    <w:rPr>
                      <w:sz w:val="22"/>
                      <w:szCs w:val="22"/>
                    </w:rPr>
                    <w:t>30 &lt; Band &lt;= 45 GHz</w:t>
                  </w:r>
                </w:p>
              </w:tc>
            </w:tr>
            <w:tr w:rsidR="00A426D4" w:rsidRPr="00E074D3" w14:paraId="3DB8A0D3" w14:textId="77777777" w:rsidTr="00633267">
              <w:trPr>
                <w:trHeight w:val="204"/>
                <w:jc w:val="center"/>
              </w:trPr>
              <w:tc>
                <w:tcPr>
                  <w:tcW w:w="2288" w:type="dxa"/>
                </w:tcPr>
                <w:p w14:paraId="0089CEF8" w14:textId="77777777" w:rsidR="00A426D4" w:rsidRPr="00E074D3" w:rsidRDefault="00A426D4" w:rsidP="000A4F3A">
                  <w:pPr>
                    <w:spacing w:line="360" w:lineRule="auto"/>
                    <w:jc w:val="center"/>
                    <w:rPr>
                      <w:sz w:val="22"/>
                      <w:szCs w:val="22"/>
                    </w:rPr>
                  </w:pPr>
                  <w:r w:rsidRPr="00E074D3">
                    <w:rPr>
                      <w:sz w:val="22"/>
                      <w:szCs w:val="22"/>
                    </w:rPr>
                    <w:t>0.1</w:t>
                  </w:r>
                </w:p>
              </w:tc>
              <w:tc>
                <w:tcPr>
                  <w:tcW w:w="3477" w:type="dxa"/>
                </w:tcPr>
                <w:p w14:paraId="41D5AF73" w14:textId="77777777" w:rsidR="00A426D4" w:rsidRPr="00E074D3" w:rsidRDefault="00A426D4" w:rsidP="000A4F3A">
                  <w:pPr>
                    <w:spacing w:line="360" w:lineRule="auto"/>
                    <w:jc w:val="both"/>
                    <w:rPr>
                      <w:sz w:val="22"/>
                      <w:szCs w:val="22"/>
                    </w:rPr>
                  </w:pPr>
                  <w:r w:rsidRPr="00E074D3">
                    <w:rPr>
                      <w:sz w:val="22"/>
                      <w:szCs w:val="22"/>
                    </w:rPr>
                    <w:t>45 &lt; Band &lt;= 100GHz</w:t>
                  </w:r>
                </w:p>
              </w:tc>
            </w:tr>
            <w:tr w:rsidR="00A426D4" w:rsidRPr="00E074D3" w14:paraId="41D2AB05" w14:textId="77777777" w:rsidTr="00633267">
              <w:trPr>
                <w:trHeight w:val="194"/>
                <w:jc w:val="center"/>
              </w:trPr>
              <w:tc>
                <w:tcPr>
                  <w:tcW w:w="2288" w:type="dxa"/>
                </w:tcPr>
                <w:p w14:paraId="6EFE9FFB" w14:textId="77777777" w:rsidR="00A426D4" w:rsidRPr="00E074D3" w:rsidRDefault="00A426D4" w:rsidP="000A4F3A">
                  <w:pPr>
                    <w:spacing w:line="360" w:lineRule="auto"/>
                    <w:jc w:val="center"/>
                    <w:rPr>
                      <w:sz w:val="22"/>
                      <w:szCs w:val="22"/>
                    </w:rPr>
                  </w:pPr>
                  <w:r w:rsidRPr="00E074D3">
                    <w:rPr>
                      <w:sz w:val="22"/>
                      <w:szCs w:val="22"/>
                    </w:rPr>
                    <w:t>0.05</w:t>
                  </w:r>
                </w:p>
              </w:tc>
              <w:tc>
                <w:tcPr>
                  <w:tcW w:w="3477" w:type="dxa"/>
                </w:tcPr>
                <w:p w14:paraId="394C5E83" w14:textId="77777777" w:rsidR="00A426D4" w:rsidRPr="00E074D3" w:rsidRDefault="00A426D4" w:rsidP="000A4F3A">
                  <w:pPr>
                    <w:spacing w:line="360" w:lineRule="auto"/>
                    <w:jc w:val="both"/>
                    <w:rPr>
                      <w:sz w:val="22"/>
                      <w:szCs w:val="22"/>
                    </w:rPr>
                  </w:pPr>
                  <w:r w:rsidRPr="00E074D3">
                    <w:rPr>
                      <w:sz w:val="22"/>
                      <w:szCs w:val="22"/>
                    </w:rPr>
                    <w:t>Band &gt; 100GHz</w:t>
                  </w:r>
                </w:p>
              </w:tc>
            </w:tr>
          </w:tbl>
          <w:p w14:paraId="49F7BA14" w14:textId="77777777" w:rsidR="00A426D4" w:rsidRPr="00E074D3" w:rsidRDefault="00A426D4" w:rsidP="000A4F3A">
            <w:pPr>
              <w:spacing w:line="360" w:lineRule="auto"/>
              <w:jc w:val="both"/>
              <w:rPr>
                <w:sz w:val="22"/>
                <w:szCs w:val="22"/>
              </w:rPr>
            </w:pPr>
          </w:p>
          <w:tbl>
            <w:tblPr>
              <w:tblW w:w="5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2950"/>
            </w:tblGrid>
            <w:tr w:rsidR="00A426D4" w:rsidRPr="00E074D3" w14:paraId="21690ABC" w14:textId="77777777" w:rsidTr="00633267">
              <w:trPr>
                <w:trHeight w:val="557"/>
                <w:jc w:val="center"/>
              </w:trPr>
              <w:tc>
                <w:tcPr>
                  <w:tcW w:w="2883" w:type="dxa"/>
                  <w:tcBorders>
                    <w:top w:val="single" w:sz="4" w:space="0" w:color="000000"/>
                    <w:left w:val="single" w:sz="4" w:space="0" w:color="000000"/>
                    <w:bottom w:val="single" w:sz="4" w:space="0" w:color="000000"/>
                    <w:right w:val="single" w:sz="4" w:space="0" w:color="000000"/>
                  </w:tcBorders>
                  <w:vAlign w:val="center"/>
                </w:tcPr>
                <w:p w14:paraId="3FAA743F" w14:textId="77777777" w:rsidR="00A426D4" w:rsidRPr="00E074D3" w:rsidRDefault="00A426D4" w:rsidP="000A4F3A">
                  <w:pPr>
                    <w:spacing w:line="360" w:lineRule="auto"/>
                    <w:jc w:val="center"/>
                    <w:rPr>
                      <w:sz w:val="22"/>
                      <w:szCs w:val="22"/>
                    </w:rPr>
                  </w:pPr>
                  <w:r w:rsidRPr="00E074D3">
                    <w:rPr>
                      <w:b/>
                      <w:sz w:val="22"/>
                      <w:szCs w:val="22"/>
                    </w:rPr>
                    <w:t>Bandwidth Factor (</w:t>
                  </w:r>
                  <w:proofErr w:type="spellStart"/>
                  <w:r w:rsidRPr="00E074D3">
                    <w:rPr>
                      <w:b/>
                      <w:sz w:val="22"/>
                      <w:szCs w:val="22"/>
                    </w:rPr>
                    <w:t>BwF</w:t>
                  </w:r>
                  <w:proofErr w:type="spellEnd"/>
                  <w:r w:rsidRPr="00E074D3">
                    <w:rPr>
                      <w:b/>
                      <w:sz w:val="22"/>
                      <w:szCs w:val="22"/>
                    </w:rPr>
                    <w:t>)</w:t>
                  </w:r>
                </w:p>
              </w:tc>
              <w:tc>
                <w:tcPr>
                  <w:tcW w:w="2950" w:type="dxa"/>
                  <w:tcBorders>
                    <w:top w:val="single" w:sz="4" w:space="0" w:color="000000"/>
                    <w:left w:val="single" w:sz="4" w:space="0" w:color="000000"/>
                    <w:bottom w:val="single" w:sz="4" w:space="0" w:color="000000"/>
                    <w:right w:val="single" w:sz="4" w:space="0" w:color="000000"/>
                  </w:tcBorders>
                  <w:vAlign w:val="center"/>
                </w:tcPr>
                <w:p w14:paraId="093A6CB5" w14:textId="77777777" w:rsidR="00A426D4" w:rsidRPr="00E074D3" w:rsidRDefault="00A426D4" w:rsidP="000A4F3A">
                  <w:pPr>
                    <w:spacing w:line="360" w:lineRule="auto"/>
                    <w:rPr>
                      <w:sz w:val="22"/>
                      <w:szCs w:val="22"/>
                    </w:rPr>
                  </w:pPr>
                  <w:r w:rsidRPr="00E074D3">
                    <w:rPr>
                      <w:b/>
                      <w:sz w:val="22"/>
                      <w:szCs w:val="22"/>
                    </w:rPr>
                    <w:t>Bandwidth (BW) in MHz</w:t>
                  </w:r>
                </w:p>
              </w:tc>
            </w:tr>
            <w:tr w:rsidR="00A426D4" w:rsidRPr="00E074D3" w14:paraId="1CDED397" w14:textId="77777777" w:rsidTr="00633267">
              <w:trPr>
                <w:trHeight w:val="420"/>
                <w:jc w:val="center"/>
              </w:trPr>
              <w:tc>
                <w:tcPr>
                  <w:tcW w:w="2883" w:type="dxa"/>
                  <w:tcBorders>
                    <w:top w:val="single" w:sz="4" w:space="0" w:color="000000"/>
                    <w:left w:val="single" w:sz="4" w:space="0" w:color="000000"/>
                    <w:bottom w:val="single" w:sz="4" w:space="0" w:color="000000"/>
                    <w:right w:val="single" w:sz="4" w:space="0" w:color="000000"/>
                  </w:tcBorders>
                </w:tcPr>
                <w:p w14:paraId="55CDA3DD" w14:textId="77777777" w:rsidR="00A426D4" w:rsidRPr="00E074D3" w:rsidRDefault="00A426D4" w:rsidP="000A4F3A">
                  <w:pPr>
                    <w:spacing w:line="360" w:lineRule="auto"/>
                    <w:jc w:val="center"/>
                    <w:rPr>
                      <w:sz w:val="22"/>
                      <w:szCs w:val="22"/>
                    </w:rPr>
                  </w:pPr>
                  <w:r w:rsidRPr="00E074D3">
                    <w:rPr>
                      <w:sz w:val="22"/>
                      <w:szCs w:val="22"/>
                    </w:rPr>
                    <w:t>1</w:t>
                  </w:r>
                </w:p>
              </w:tc>
              <w:tc>
                <w:tcPr>
                  <w:tcW w:w="2950" w:type="dxa"/>
                  <w:tcBorders>
                    <w:top w:val="single" w:sz="4" w:space="0" w:color="000000"/>
                    <w:left w:val="single" w:sz="4" w:space="0" w:color="000000"/>
                    <w:bottom w:val="single" w:sz="4" w:space="0" w:color="000000"/>
                    <w:right w:val="single" w:sz="4" w:space="0" w:color="000000"/>
                  </w:tcBorders>
                </w:tcPr>
                <w:p w14:paraId="4D143FC2" w14:textId="77777777" w:rsidR="00A426D4" w:rsidRPr="00E074D3" w:rsidRDefault="00A426D4" w:rsidP="000A4F3A">
                  <w:pPr>
                    <w:spacing w:line="360" w:lineRule="auto"/>
                    <w:jc w:val="both"/>
                    <w:rPr>
                      <w:sz w:val="22"/>
                      <w:szCs w:val="22"/>
                    </w:rPr>
                  </w:pPr>
                  <w:r w:rsidRPr="00E074D3">
                    <w:rPr>
                      <w:sz w:val="22"/>
                      <w:szCs w:val="22"/>
                    </w:rPr>
                    <w:t>0 &lt; BW &lt;= 10MHz</w:t>
                  </w:r>
                </w:p>
              </w:tc>
            </w:tr>
            <w:tr w:rsidR="00A426D4" w:rsidRPr="00E074D3" w14:paraId="603F6BBD" w14:textId="77777777" w:rsidTr="00633267">
              <w:trPr>
                <w:trHeight w:val="398"/>
                <w:jc w:val="center"/>
              </w:trPr>
              <w:tc>
                <w:tcPr>
                  <w:tcW w:w="2883" w:type="dxa"/>
                  <w:tcBorders>
                    <w:top w:val="single" w:sz="4" w:space="0" w:color="000000"/>
                    <w:left w:val="single" w:sz="4" w:space="0" w:color="000000"/>
                    <w:bottom w:val="single" w:sz="4" w:space="0" w:color="000000"/>
                    <w:right w:val="single" w:sz="4" w:space="0" w:color="000000"/>
                  </w:tcBorders>
                </w:tcPr>
                <w:p w14:paraId="2B6800BA" w14:textId="77777777" w:rsidR="00A426D4" w:rsidRPr="00E074D3" w:rsidRDefault="00A426D4" w:rsidP="000A4F3A">
                  <w:pPr>
                    <w:spacing w:line="360" w:lineRule="auto"/>
                    <w:jc w:val="center"/>
                    <w:rPr>
                      <w:sz w:val="22"/>
                      <w:szCs w:val="22"/>
                    </w:rPr>
                  </w:pPr>
                  <w:r w:rsidRPr="00E074D3">
                    <w:rPr>
                      <w:sz w:val="22"/>
                      <w:szCs w:val="22"/>
                    </w:rPr>
                    <w:t>2</w:t>
                  </w:r>
                </w:p>
              </w:tc>
              <w:tc>
                <w:tcPr>
                  <w:tcW w:w="2950" w:type="dxa"/>
                  <w:tcBorders>
                    <w:top w:val="single" w:sz="4" w:space="0" w:color="000000"/>
                    <w:left w:val="single" w:sz="4" w:space="0" w:color="000000"/>
                    <w:bottom w:val="single" w:sz="4" w:space="0" w:color="000000"/>
                    <w:right w:val="single" w:sz="4" w:space="0" w:color="000000"/>
                  </w:tcBorders>
                </w:tcPr>
                <w:p w14:paraId="4FF0B43D" w14:textId="77777777" w:rsidR="00A426D4" w:rsidRPr="00E074D3" w:rsidRDefault="00A426D4" w:rsidP="000A4F3A">
                  <w:pPr>
                    <w:spacing w:line="360" w:lineRule="auto"/>
                    <w:jc w:val="both"/>
                    <w:rPr>
                      <w:sz w:val="22"/>
                      <w:szCs w:val="22"/>
                    </w:rPr>
                  </w:pPr>
                  <w:r w:rsidRPr="00E074D3">
                    <w:rPr>
                      <w:sz w:val="22"/>
                      <w:szCs w:val="22"/>
                    </w:rPr>
                    <w:t>10 &lt; BW &lt;= 20 MHz</w:t>
                  </w:r>
                </w:p>
              </w:tc>
            </w:tr>
            <w:tr w:rsidR="00A426D4" w:rsidRPr="00E074D3" w14:paraId="2EBAE009" w14:textId="77777777" w:rsidTr="00633267">
              <w:trPr>
                <w:trHeight w:val="420"/>
                <w:jc w:val="center"/>
              </w:trPr>
              <w:tc>
                <w:tcPr>
                  <w:tcW w:w="2883" w:type="dxa"/>
                  <w:tcBorders>
                    <w:top w:val="single" w:sz="4" w:space="0" w:color="000000"/>
                    <w:left w:val="single" w:sz="4" w:space="0" w:color="000000"/>
                    <w:bottom w:val="single" w:sz="4" w:space="0" w:color="000000"/>
                    <w:right w:val="single" w:sz="4" w:space="0" w:color="000000"/>
                  </w:tcBorders>
                </w:tcPr>
                <w:p w14:paraId="7C151ADB" w14:textId="77777777" w:rsidR="00A426D4" w:rsidRPr="00E074D3" w:rsidRDefault="00A426D4" w:rsidP="000A4F3A">
                  <w:pPr>
                    <w:spacing w:line="360" w:lineRule="auto"/>
                    <w:jc w:val="center"/>
                    <w:rPr>
                      <w:sz w:val="22"/>
                      <w:szCs w:val="22"/>
                    </w:rPr>
                  </w:pPr>
                  <w:r w:rsidRPr="00E074D3">
                    <w:rPr>
                      <w:sz w:val="22"/>
                      <w:szCs w:val="22"/>
                    </w:rPr>
                    <w:t>3</w:t>
                  </w:r>
                </w:p>
              </w:tc>
              <w:tc>
                <w:tcPr>
                  <w:tcW w:w="2950" w:type="dxa"/>
                  <w:tcBorders>
                    <w:top w:val="single" w:sz="4" w:space="0" w:color="000000"/>
                    <w:left w:val="single" w:sz="4" w:space="0" w:color="000000"/>
                    <w:bottom w:val="single" w:sz="4" w:space="0" w:color="000000"/>
                    <w:right w:val="single" w:sz="4" w:space="0" w:color="000000"/>
                  </w:tcBorders>
                </w:tcPr>
                <w:p w14:paraId="50B444A9" w14:textId="77777777" w:rsidR="00A426D4" w:rsidRPr="00E074D3" w:rsidRDefault="00A426D4" w:rsidP="000A4F3A">
                  <w:pPr>
                    <w:spacing w:line="360" w:lineRule="auto"/>
                    <w:jc w:val="both"/>
                    <w:rPr>
                      <w:sz w:val="22"/>
                      <w:szCs w:val="22"/>
                    </w:rPr>
                  </w:pPr>
                  <w:r w:rsidRPr="00E074D3">
                    <w:rPr>
                      <w:sz w:val="22"/>
                      <w:szCs w:val="22"/>
                    </w:rPr>
                    <w:t>20 &lt; BW &lt;= 30 MHz</w:t>
                  </w:r>
                </w:p>
              </w:tc>
            </w:tr>
            <w:tr w:rsidR="00A426D4" w:rsidRPr="00E074D3" w14:paraId="7F797E86" w14:textId="77777777" w:rsidTr="00633267">
              <w:trPr>
                <w:trHeight w:val="420"/>
                <w:jc w:val="center"/>
              </w:trPr>
              <w:tc>
                <w:tcPr>
                  <w:tcW w:w="2883" w:type="dxa"/>
                  <w:tcBorders>
                    <w:top w:val="single" w:sz="4" w:space="0" w:color="000000"/>
                    <w:left w:val="single" w:sz="4" w:space="0" w:color="000000"/>
                    <w:bottom w:val="single" w:sz="4" w:space="0" w:color="000000"/>
                    <w:right w:val="single" w:sz="4" w:space="0" w:color="000000"/>
                  </w:tcBorders>
                </w:tcPr>
                <w:p w14:paraId="52318E8A" w14:textId="77777777" w:rsidR="00A426D4" w:rsidRPr="00E074D3" w:rsidRDefault="00A426D4" w:rsidP="000A4F3A">
                  <w:pPr>
                    <w:spacing w:line="360" w:lineRule="auto"/>
                    <w:jc w:val="center"/>
                    <w:rPr>
                      <w:sz w:val="22"/>
                      <w:szCs w:val="22"/>
                    </w:rPr>
                  </w:pPr>
                  <w:r w:rsidRPr="00E074D3">
                    <w:rPr>
                      <w:sz w:val="22"/>
                      <w:szCs w:val="22"/>
                    </w:rPr>
                    <w:t>4</w:t>
                  </w:r>
                </w:p>
              </w:tc>
              <w:tc>
                <w:tcPr>
                  <w:tcW w:w="2950" w:type="dxa"/>
                  <w:tcBorders>
                    <w:top w:val="single" w:sz="4" w:space="0" w:color="000000"/>
                    <w:left w:val="single" w:sz="4" w:space="0" w:color="000000"/>
                    <w:bottom w:val="single" w:sz="4" w:space="0" w:color="000000"/>
                    <w:right w:val="single" w:sz="4" w:space="0" w:color="000000"/>
                  </w:tcBorders>
                </w:tcPr>
                <w:p w14:paraId="523612BB" w14:textId="77777777" w:rsidR="00A426D4" w:rsidRPr="00E074D3" w:rsidRDefault="00A426D4" w:rsidP="000A4F3A">
                  <w:pPr>
                    <w:spacing w:line="360" w:lineRule="auto"/>
                    <w:jc w:val="both"/>
                    <w:rPr>
                      <w:sz w:val="22"/>
                      <w:szCs w:val="22"/>
                    </w:rPr>
                  </w:pPr>
                  <w:r w:rsidRPr="00E074D3">
                    <w:rPr>
                      <w:sz w:val="22"/>
                      <w:szCs w:val="22"/>
                    </w:rPr>
                    <w:t>30 &lt; BW &lt;= 40 MHz</w:t>
                  </w:r>
                </w:p>
              </w:tc>
            </w:tr>
            <w:tr w:rsidR="00A426D4" w:rsidRPr="00E074D3" w14:paraId="35F6A495" w14:textId="77777777" w:rsidTr="00633267">
              <w:trPr>
                <w:trHeight w:val="298"/>
                <w:jc w:val="center"/>
              </w:trPr>
              <w:tc>
                <w:tcPr>
                  <w:tcW w:w="2883" w:type="dxa"/>
                  <w:tcBorders>
                    <w:top w:val="single" w:sz="4" w:space="0" w:color="000000"/>
                    <w:left w:val="single" w:sz="4" w:space="0" w:color="000000"/>
                    <w:bottom w:val="single" w:sz="4" w:space="0" w:color="000000"/>
                    <w:right w:val="single" w:sz="4" w:space="0" w:color="000000"/>
                  </w:tcBorders>
                </w:tcPr>
                <w:p w14:paraId="72F7DEC7" w14:textId="77777777" w:rsidR="00A426D4" w:rsidRPr="00E074D3" w:rsidRDefault="00A426D4" w:rsidP="000A4F3A">
                  <w:pPr>
                    <w:spacing w:line="360" w:lineRule="auto"/>
                    <w:jc w:val="center"/>
                    <w:rPr>
                      <w:sz w:val="22"/>
                      <w:szCs w:val="22"/>
                    </w:rPr>
                  </w:pPr>
                  <w:r w:rsidRPr="00E074D3">
                    <w:rPr>
                      <w:sz w:val="22"/>
                      <w:szCs w:val="22"/>
                    </w:rPr>
                    <w:t>5</w:t>
                  </w:r>
                </w:p>
              </w:tc>
              <w:tc>
                <w:tcPr>
                  <w:tcW w:w="2950" w:type="dxa"/>
                  <w:tcBorders>
                    <w:top w:val="single" w:sz="4" w:space="0" w:color="000000"/>
                    <w:left w:val="single" w:sz="4" w:space="0" w:color="000000"/>
                    <w:bottom w:val="single" w:sz="4" w:space="0" w:color="000000"/>
                    <w:right w:val="single" w:sz="4" w:space="0" w:color="000000"/>
                  </w:tcBorders>
                </w:tcPr>
                <w:p w14:paraId="2A2A5B20" w14:textId="77777777" w:rsidR="00A426D4" w:rsidRPr="00E074D3" w:rsidRDefault="00A426D4" w:rsidP="000A4F3A">
                  <w:pPr>
                    <w:spacing w:line="360" w:lineRule="auto"/>
                    <w:jc w:val="both"/>
                    <w:rPr>
                      <w:sz w:val="22"/>
                      <w:szCs w:val="22"/>
                    </w:rPr>
                  </w:pPr>
                  <w:r w:rsidRPr="00E074D3">
                    <w:rPr>
                      <w:sz w:val="22"/>
                      <w:szCs w:val="22"/>
                    </w:rPr>
                    <w:t>40 &lt; BW &lt;= 50 MHz</w:t>
                  </w:r>
                </w:p>
              </w:tc>
            </w:tr>
            <w:tr w:rsidR="00A426D4" w:rsidRPr="00E074D3" w14:paraId="37DE4EF0" w14:textId="77777777" w:rsidTr="00633267">
              <w:trPr>
                <w:trHeight w:val="298"/>
                <w:jc w:val="center"/>
              </w:trPr>
              <w:tc>
                <w:tcPr>
                  <w:tcW w:w="2883" w:type="dxa"/>
                  <w:tcBorders>
                    <w:top w:val="single" w:sz="4" w:space="0" w:color="000000"/>
                    <w:left w:val="single" w:sz="4" w:space="0" w:color="000000"/>
                    <w:bottom w:val="single" w:sz="4" w:space="0" w:color="000000"/>
                    <w:right w:val="single" w:sz="4" w:space="0" w:color="000000"/>
                  </w:tcBorders>
                </w:tcPr>
                <w:p w14:paraId="5214A652" w14:textId="77777777" w:rsidR="00A426D4" w:rsidRPr="00E074D3" w:rsidRDefault="00A426D4" w:rsidP="000A4F3A">
                  <w:pPr>
                    <w:spacing w:line="360" w:lineRule="auto"/>
                    <w:jc w:val="center"/>
                    <w:rPr>
                      <w:sz w:val="22"/>
                      <w:szCs w:val="22"/>
                    </w:rPr>
                  </w:pPr>
                  <w:r w:rsidRPr="00E074D3">
                    <w:rPr>
                      <w:sz w:val="22"/>
                      <w:szCs w:val="22"/>
                    </w:rPr>
                    <w:t>6</w:t>
                  </w:r>
                </w:p>
              </w:tc>
              <w:tc>
                <w:tcPr>
                  <w:tcW w:w="2950" w:type="dxa"/>
                  <w:tcBorders>
                    <w:top w:val="single" w:sz="4" w:space="0" w:color="000000"/>
                    <w:left w:val="single" w:sz="4" w:space="0" w:color="000000"/>
                    <w:bottom w:val="single" w:sz="4" w:space="0" w:color="000000"/>
                    <w:right w:val="single" w:sz="4" w:space="0" w:color="000000"/>
                  </w:tcBorders>
                </w:tcPr>
                <w:p w14:paraId="7D3D687C" w14:textId="77777777" w:rsidR="00A426D4" w:rsidRPr="00E074D3" w:rsidRDefault="00A426D4" w:rsidP="000A4F3A">
                  <w:pPr>
                    <w:spacing w:line="360" w:lineRule="auto"/>
                    <w:jc w:val="both"/>
                    <w:rPr>
                      <w:sz w:val="22"/>
                      <w:szCs w:val="22"/>
                    </w:rPr>
                  </w:pPr>
                  <w:r w:rsidRPr="00E074D3">
                    <w:rPr>
                      <w:sz w:val="22"/>
                      <w:szCs w:val="22"/>
                    </w:rPr>
                    <w:t>50 &lt; BW &lt;= 60 MHz</w:t>
                  </w:r>
                </w:p>
              </w:tc>
            </w:tr>
            <w:tr w:rsidR="00A426D4" w:rsidRPr="00E074D3" w14:paraId="0C2F3720" w14:textId="77777777" w:rsidTr="00633267">
              <w:trPr>
                <w:trHeight w:val="298"/>
                <w:jc w:val="center"/>
              </w:trPr>
              <w:tc>
                <w:tcPr>
                  <w:tcW w:w="2883" w:type="dxa"/>
                  <w:tcBorders>
                    <w:top w:val="single" w:sz="4" w:space="0" w:color="000000"/>
                    <w:left w:val="single" w:sz="4" w:space="0" w:color="000000"/>
                    <w:bottom w:val="single" w:sz="4" w:space="0" w:color="000000"/>
                    <w:right w:val="single" w:sz="4" w:space="0" w:color="000000"/>
                  </w:tcBorders>
                </w:tcPr>
                <w:p w14:paraId="66872A9F" w14:textId="77777777" w:rsidR="00A426D4" w:rsidRPr="00E074D3" w:rsidRDefault="00A426D4" w:rsidP="000A4F3A">
                  <w:pPr>
                    <w:spacing w:line="360" w:lineRule="auto"/>
                    <w:jc w:val="center"/>
                    <w:rPr>
                      <w:sz w:val="22"/>
                      <w:szCs w:val="22"/>
                    </w:rPr>
                  </w:pPr>
                  <w:r w:rsidRPr="00E074D3">
                    <w:rPr>
                      <w:sz w:val="22"/>
                      <w:szCs w:val="22"/>
                    </w:rPr>
                    <w:t>7</w:t>
                  </w:r>
                </w:p>
              </w:tc>
              <w:tc>
                <w:tcPr>
                  <w:tcW w:w="2950" w:type="dxa"/>
                  <w:tcBorders>
                    <w:top w:val="single" w:sz="4" w:space="0" w:color="000000"/>
                    <w:left w:val="single" w:sz="4" w:space="0" w:color="000000"/>
                    <w:bottom w:val="single" w:sz="4" w:space="0" w:color="000000"/>
                    <w:right w:val="single" w:sz="4" w:space="0" w:color="000000"/>
                  </w:tcBorders>
                </w:tcPr>
                <w:p w14:paraId="6A7B0301" w14:textId="77777777" w:rsidR="00A426D4" w:rsidRPr="00E074D3" w:rsidRDefault="00A426D4" w:rsidP="000A4F3A">
                  <w:pPr>
                    <w:spacing w:line="360" w:lineRule="auto"/>
                    <w:jc w:val="both"/>
                    <w:rPr>
                      <w:sz w:val="22"/>
                      <w:szCs w:val="22"/>
                    </w:rPr>
                  </w:pPr>
                  <w:r w:rsidRPr="00E074D3">
                    <w:rPr>
                      <w:sz w:val="22"/>
                      <w:szCs w:val="22"/>
                    </w:rPr>
                    <w:t>60 &lt; BW &lt;= 70 MHz</w:t>
                  </w:r>
                </w:p>
              </w:tc>
            </w:tr>
            <w:tr w:rsidR="00A426D4" w:rsidRPr="00E074D3" w14:paraId="6A12C5FE" w14:textId="77777777" w:rsidTr="00633267">
              <w:trPr>
                <w:trHeight w:val="298"/>
                <w:jc w:val="center"/>
              </w:trPr>
              <w:tc>
                <w:tcPr>
                  <w:tcW w:w="2883" w:type="dxa"/>
                  <w:tcBorders>
                    <w:top w:val="single" w:sz="4" w:space="0" w:color="000000"/>
                    <w:left w:val="single" w:sz="4" w:space="0" w:color="000000"/>
                    <w:bottom w:val="single" w:sz="4" w:space="0" w:color="000000"/>
                    <w:right w:val="single" w:sz="4" w:space="0" w:color="000000"/>
                  </w:tcBorders>
                </w:tcPr>
                <w:p w14:paraId="0A628079" w14:textId="77777777" w:rsidR="00A426D4" w:rsidRPr="00E074D3" w:rsidRDefault="00A426D4" w:rsidP="000A4F3A">
                  <w:pPr>
                    <w:spacing w:line="360" w:lineRule="auto"/>
                    <w:jc w:val="center"/>
                    <w:rPr>
                      <w:sz w:val="22"/>
                      <w:szCs w:val="22"/>
                    </w:rPr>
                  </w:pPr>
                  <w:r w:rsidRPr="00E074D3">
                    <w:rPr>
                      <w:sz w:val="22"/>
                      <w:szCs w:val="22"/>
                    </w:rPr>
                    <w:t>8</w:t>
                  </w:r>
                </w:p>
              </w:tc>
              <w:tc>
                <w:tcPr>
                  <w:tcW w:w="2950" w:type="dxa"/>
                  <w:tcBorders>
                    <w:top w:val="single" w:sz="4" w:space="0" w:color="000000"/>
                    <w:left w:val="single" w:sz="4" w:space="0" w:color="000000"/>
                    <w:bottom w:val="single" w:sz="4" w:space="0" w:color="000000"/>
                    <w:right w:val="single" w:sz="4" w:space="0" w:color="000000"/>
                  </w:tcBorders>
                </w:tcPr>
                <w:p w14:paraId="7FE75E1F" w14:textId="77777777" w:rsidR="00A426D4" w:rsidRPr="00E074D3" w:rsidRDefault="00A426D4" w:rsidP="000A4F3A">
                  <w:pPr>
                    <w:spacing w:line="360" w:lineRule="auto"/>
                    <w:jc w:val="both"/>
                    <w:rPr>
                      <w:sz w:val="22"/>
                      <w:szCs w:val="22"/>
                    </w:rPr>
                  </w:pPr>
                  <w:r w:rsidRPr="00E074D3">
                    <w:rPr>
                      <w:sz w:val="22"/>
                      <w:szCs w:val="22"/>
                    </w:rPr>
                    <w:t>70 &lt; BW &lt;= 80 MHz</w:t>
                  </w:r>
                </w:p>
              </w:tc>
            </w:tr>
            <w:tr w:rsidR="00A426D4" w:rsidRPr="00E074D3" w14:paraId="4A5F220E" w14:textId="77777777" w:rsidTr="00633267">
              <w:trPr>
                <w:trHeight w:val="298"/>
                <w:jc w:val="center"/>
              </w:trPr>
              <w:tc>
                <w:tcPr>
                  <w:tcW w:w="2883" w:type="dxa"/>
                  <w:tcBorders>
                    <w:top w:val="single" w:sz="4" w:space="0" w:color="000000"/>
                    <w:left w:val="single" w:sz="4" w:space="0" w:color="000000"/>
                    <w:bottom w:val="single" w:sz="4" w:space="0" w:color="000000"/>
                    <w:right w:val="single" w:sz="4" w:space="0" w:color="000000"/>
                  </w:tcBorders>
                </w:tcPr>
                <w:p w14:paraId="6D428F7E" w14:textId="77777777" w:rsidR="00A426D4" w:rsidRPr="00E074D3" w:rsidRDefault="00A426D4" w:rsidP="000A4F3A">
                  <w:pPr>
                    <w:spacing w:line="360" w:lineRule="auto"/>
                    <w:jc w:val="center"/>
                    <w:rPr>
                      <w:sz w:val="22"/>
                      <w:szCs w:val="22"/>
                    </w:rPr>
                  </w:pPr>
                  <w:r w:rsidRPr="00E074D3">
                    <w:rPr>
                      <w:sz w:val="22"/>
                      <w:szCs w:val="22"/>
                    </w:rPr>
                    <w:lastRenderedPageBreak/>
                    <w:t>9</w:t>
                  </w:r>
                </w:p>
              </w:tc>
              <w:tc>
                <w:tcPr>
                  <w:tcW w:w="2950" w:type="dxa"/>
                  <w:tcBorders>
                    <w:top w:val="single" w:sz="4" w:space="0" w:color="000000"/>
                    <w:left w:val="single" w:sz="4" w:space="0" w:color="000000"/>
                    <w:bottom w:val="single" w:sz="4" w:space="0" w:color="000000"/>
                    <w:right w:val="single" w:sz="4" w:space="0" w:color="000000"/>
                  </w:tcBorders>
                </w:tcPr>
                <w:p w14:paraId="2D87B608" w14:textId="77777777" w:rsidR="00A426D4" w:rsidRPr="00E074D3" w:rsidRDefault="00A426D4" w:rsidP="000A4F3A">
                  <w:pPr>
                    <w:spacing w:line="360" w:lineRule="auto"/>
                    <w:jc w:val="both"/>
                    <w:rPr>
                      <w:sz w:val="22"/>
                      <w:szCs w:val="22"/>
                    </w:rPr>
                  </w:pPr>
                  <w:r w:rsidRPr="00E074D3">
                    <w:rPr>
                      <w:sz w:val="22"/>
                      <w:szCs w:val="22"/>
                    </w:rPr>
                    <w:t>80 &lt; BW &lt;= 100 MHz</w:t>
                  </w:r>
                </w:p>
              </w:tc>
            </w:tr>
            <w:tr w:rsidR="00A426D4" w:rsidRPr="00E074D3" w14:paraId="5446F1CF" w14:textId="77777777" w:rsidTr="00633267">
              <w:trPr>
                <w:trHeight w:val="298"/>
                <w:jc w:val="center"/>
              </w:trPr>
              <w:tc>
                <w:tcPr>
                  <w:tcW w:w="2883" w:type="dxa"/>
                  <w:tcBorders>
                    <w:top w:val="single" w:sz="4" w:space="0" w:color="000000"/>
                    <w:left w:val="single" w:sz="4" w:space="0" w:color="000000"/>
                    <w:bottom w:val="single" w:sz="4" w:space="0" w:color="000000"/>
                    <w:right w:val="single" w:sz="4" w:space="0" w:color="000000"/>
                  </w:tcBorders>
                </w:tcPr>
                <w:p w14:paraId="3EAA4210" w14:textId="77777777" w:rsidR="00A426D4" w:rsidRPr="00E074D3" w:rsidRDefault="00A426D4" w:rsidP="000A4F3A">
                  <w:pPr>
                    <w:spacing w:line="360" w:lineRule="auto"/>
                    <w:jc w:val="center"/>
                    <w:rPr>
                      <w:sz w:val="22"/>
                      <w:szCs w:val="22"/>
                    </w:rPr>
                  </w:pPr>
                  <w:r w:rsidRPr="00E074D3">
                    <w:rPr>
                      <w:sz w:val="22"/>
                      <w:szCs w:val="22"/>
                    </w:rPr>
                    <w:t>10</w:t>
                  </w:r>
                </w:p>
              </w:tc>
              <w:tc>
                <w:tcPr>
                  <w:tcW w:w="2950" w:type="dxa"/>
                  <w:tcBorders>
                    <w:top w:val="single" w:sz="4" w:space="0" w:color="000000"/>
                    <w:left w:val="single" w:sz="4" w:space="0" w:color="000000"/>
                    <w:bottom w:val="single" w:sz="4" w:space="0" w:color="000000"/>
                    <w:right w:val="single" w:sz="4" w:space="0" w:color="000000"/>
                  </w:tcBorders>
                </w:tcPr>
                <w:p w14:paraId="24B52486" w14:textId="77777777" w:rsidR="00A426D4" w:rsidRPr="00E074D3" w:rsidRDefault="00A426D4" w:rsidP="000A4F3A">
                  <w:pPr>
                    <w:spacing w:line="360" w:lineRule="auto"/>
                    <w:jc w:val="both"/>
                    <w:rPr>
                      <w:sz w:val="22"/>
                      <w:szCs w:val="22"/>
                      <w:cs/>
                      <w:lang w:bidi="sa-IN"/>
                    </w:rPr>
                  </w:pPr>
                  <w:r w:rsidRPr="00E074D3">
                    <w:rPr>
                      <w:sz w:val="22"/>
                      <w:szCs w:val="22"/>
                    </w:rPr>
                    <w:t>BW &gt; 100 MHz</w:t>
                  </w:r>
                </w:p>
              </w:tc>
            </w:tr>
          </w:tbl>
          <w:p w14:paraId="40B776D4" w14:textId="77777777" w:rsidR="00A426D4" w:rsidRPr="00E074D3" w:rsidRDefault="00A426D4" w:rsidP="000A4F3A">
            <w:pPr>
              <w:spacing w:line="360" w:lineRule="auto"/>
              <w:jc w:val="center"/>
              <w:rPr>
                <w:sz w:val="22"/>
                <w:szCs w:val="22"/>
              </w:rPr>
            </w:pPr>
          </w:p>
          <w:tbl>
            <w:tblPr>
              <w:tblW w:w="59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9"/>
              <w:gridCol w:w="3362"/>
            </w:tblGrid>
            <w:tr w:rsidR="00A426D4" w:rsidRPr="00E074D3" w14:paraId="455544FE" w14:textId="77777777" w:rsidTr="00633267">
              <w:trPr>
                <w:trHeight w:val="326"/>
                <w:jc w:val="center"/>
              </w:trPr>
              <w:tc>
                <w:tcPr>
                  <w:tcW w:w="2609" w:type="dxa"/>
                  <w:vAlign w:val="center"/>
                </w:tcPr>
                <w:p w14:paraId="59567AAE" w14:textId="77777777" w:rsidR="00A426D4" w:rsidRPr="00E074D3" w:rsidRDefault="00A426D4" w:rsidP="000A4F3A">
                  <w:pPr>
                    <w:spacing w:line="360" w:lineRule="auto"/>
                    <w:jc w:val="center"/>
                    <w:rPr>
                      <w:sz w:val="22"/>
                      <w:szCs w:val="22"/>
                    </w:rPr>
                  </w:pPr>
                  <w:r w:rsidRPr="00E074D3">
                    <w:rPr>
                      <w:b/>
                      <w:sz w:val="22"/>
                      <w:szCs w:val="22"/>
                    </w:rPr>
                    <w:t>Ecosystem Factor (EF)</w:t>
                  </w:r>
                </w:p>
              </w:tc>
              <w:tc>
                <w:tcPr>
                  <w:tcW w:w="3362" w:type="dxa"/>
                  <w:vAlign w:val="center"/>
                </w:tcPr>
                <w:p w14:paraId="65AD52FB" w14:textId="77777777" w:rsidR="00A426D4" w:rsidRPr="00E074D3" w:rsidRDefault="00A426D4" w:rsidP="000A4F3A">
                  <w:pPr>
                    <w:spacing w:line="360" w:lineRule="auto"/>
                    <w:jc w:val="center"/>
                    <w:rPr>
                      <w:sz w:val="22"/>
                      <w:szCs w:val="22"/>
                    </w:rPr>
                  </w:pPr>
                  <w:r w:rsidRPr="00E074D3">
                    <w:rPr>
                      <w:b/>
                      <w:sz w:val="22"/>
                      <w:szCs w:val="22"/>
                    </w:rPr>
                    <w:t>Frequency Band (Band) in GHz</w:t>
                  </w:r>
                </w:p>
              </w:tc>
            </w:tr>
            <w:tr w:rsidR="00A426D4" w:rsidRPr="00E074D3" w14:paraId="5A62CB9D" w14:textId="77777777" w:rsidTr="00633267">
              <w:trPr>
                <w:trHeight w:val="259"/>
                <w:jc w:val="center"/>
              </w:trPr>
              <w:tc>
                <w:tcPr>
                  <w:tcW w:w="2609" w:type="dxa"/>
                  <w:vAlign w:val="center"/>
                </w:tcPr>
                <w:p w14:paraId="7344ADFF" w14:textId="77777777" w:rsidR="00A426D4" w:rsidRPr="00E074D3" w:rsidRDefault="00A426D4" w:rsidP="000A4F3A">
                  <w:pPr>
                    <w:spacing w:line="360" w:lineRule="auto"/>
                    <w:jc w:val="center"/>
                    <w:rPr>
                      <w:sz w:val="22"/>
                      <w:szCs w:val="22"/>
                    </w:rPr>
                  </w:pPr>
                  <w:r w:rsidRPr="00E074D3">
                    <w:rPr>
                      <w:sz w:val="22"/>
                      <w:szCs w:val="22"/>
                    </w:rPr>
                    <w:t>1</w:t>
                  </w:r>
                </w:p>
              </w:tc>
              <w:tc>
                <w:tcPr>
                  <w:tcW w:w="3362" w:type="dxa"/>
                  <w:vAlign w:val="center"/>
                </w:tcPr>
                <w:p w14:paraId="2CD3F4CB" w14:textId="77777777" w:rsidR="00A426D4" w:rsidRPr="00E074D3" w:rsidRDefault="00A426D4" w:rsidP="000A4F3A">
                  <w:pPr>
                    <w:spacing w:line="360" w:lineRule="auto"/>
                    <w:jc w:val="center"/>
                    <w:rPr>
                      <w:sz w:val="22"/>
                      <w:szCs w:val="22"/>
                    </w:rPr>
                  </w:pPr>
                  <w:r w:rsidRPr="00E074D3">
                    <w:rPr>
                      <w:sz w:val="22"/>
                      <w:szCs w:val="22"/>
                    </w:rPr>
                    <w:t>0 &lt; Band &lt;= 45GHz</w:t>
                  </w:r>
                </w:p>
              </w:tc>
            </w:tr>
            <w:tr w:rsidR="00A426D4" w:rsidRPr="00E074D3" w14:paraId="47FDAA6C" w14:textId="77777777" w:rsidTr="00633267">
              <w:trPr>
                <w:trHeight w:val="303"/>
                <w:jc w:val="center"/>
              </w:trPr>
              <w:tc>
                <w:tcPr>
                  <w:tcW w:w="2609" w:type="dxa"/>
                  <w:vAlign w:val="center"/>
                </w:tcPr>
                <w:p w14:paraId="1B2A24E6" w14:textId="77777777" w:rsidR="00A426D4" w:rsidRPr="00E074D3" w:rsidRDefault="00A426D4" w:rsidP="000A4F3A">
                  <w:pPr>
                    <w:spacing w:line="360" w:lineRule="auto"/>
                    <w:jc w:val="center"/>
                    <w:rPr>
                      <w:sz w:val="22"/>
                      <w:szCs w:val="22"/>
                    </w:rPr>
                  </w:pPr>
                  <w:r w:rsidRPr="00E074D3">
                    <w:rPr>
                      <w:sz w:val="22"/>
                      <w:szCs w:val="22"/>
                    </w:rPr>
                    <w:t>0.1</w:t>
                  </w:r>
                </w:p>
              </w:tc>
              <w:tc>
                <w:tcPr>
                  <w:tcW w:w="3362" w:type="dxa"/>
                  <w:vAlign w:val="center"/>
                </w:tcPr>
                <w:p w14:paraId="3AD63D62" w14:textId="77777777" w:rsidR="00A426D4" w:rsidRPr="00E074D3" w:rsidRDefault="00A426D4" w:rsidP="000A4F3A">
                  <w:pPr>
                    <w:spacing w:line="360" w:lineRule="auto"/>
                    <w:jc w:val="center"/>
                    <w:rPr>
                      <w:sz w:val="22"/>
                      <w:szCs w:val="22"/>
                    </w:rPr>
                  </w:pPr>
                  <w:r w:rsidRPr="00E074D3">
                    <w:rPr>
                      <w:sz w:val="22"/>
                      <w:szCs w:val="22"/>
                    </w:rPr>
                    <w:t>45 &lt; Band &lt;= 70GHz</w:t>
                  </w:r>
                </w:p>
              </w:tc>
            </w:tr>
            <w:tr w:rsidR="00A426D4" w:rsidRPr="00E074D3" w14:paraId="6FC77A1C" w14:textId="77777777" w:rsidTr="00633267">
              <w:trPr>
                <w:trHeight w:val="303"/>
                <w:jc w:val="center"/>
              </w:trPr>
              <w:tc>
                <w:tcPr>
                  <w:tcW w:w="2609" w:type="dxa"/>
                  <w:vAlign w:val="center"/>
                </w:tcPr>
                <w:p w14:paraId="697FD88F" w14:textId="77777777" w:rsidR="00A426D4" w:rsidRPr="00E074D3" w:rsidRDefault="00A426D4" w:rsidP="000A4F3A">
                  <w:pPr>
                    <w:spacing w:line="360" w:lineRule="auto"/>
                    <w:jc w:val="center"/>
                    <w:rPr>
                      <w:sz w:val="22"/>
                      <w:szCs w:val="22"/>
                    </w:rPr>
                  </w:pPr>
                  <w:r w:rsidRPr="00E074D3">
                    <w:rPr>
                      <w:sz w:val="22"/>
                      <w:szCs w:val="22"/>
                    </w:rPr>
                    <w:t>0.4</w:t>
                  </w:r>
                </w:p>
              </w:tc>
              <w:tc>
                <w:tcPr>
                  <w:tcW w:w="3362" w:type="dxa"/>
                  <w:vAlign w:val="center"/>
                </w:tcPr>
                <w:p w14:paraId="68A3D24B" w14:textId="77777777" w:rsidR="00A426D4" w:rsidRPr="00E074D3" w:rsidRDefault="00A426D4" w:rsidP="000A4F3A">
                  <w:pPr>
                    <w:spacing w:line="360" w:lineRule="auto"/>
                    <w:jc w:val="center"/>
                    <w:rPr>
                      <w:sz w:val="22"/>
                      <w:szCs w:val="22"/>
                    </w:rPr>
                  </w:pPr>
                  <w:r w:rsidRPr="00E074D3">
                    <w:rPr>
                      <w:sz w:val="22"/>
                      <w:szCs w:val="22"/>
                    </w:rPr>
                    <w:t>70GHz &lt; Band</w:t>
                  </w:r>
                </w:p>
              </w:tc>
            </w:tr>
          </w:tbl>
          <w:p w14:paraId="52A46F78" w14:textId="77777777" w:rsidR="00A426D4" w:rsidRPr="00E074D3" w:rsidRDefault="00A426D4" w:rsidP="000A4F3A">
            <w:pPr>
              <w:pStyle w:val="ListParagraph"/>
              <w:tabs>
                <w:tab w:val="left" w:pos="810"/>
              </w:tabs>
              <w:ind w:left="810"/>
              <w:contextualSpacing/>
              <w:jc w:val="both"/>
              <w:rPr>
                <w:szCs w:val="24"/>
              </w:rPr>
            </w:pPr>
          </w:p>
          <w:p w14:paraId="09552CA2" w14:textId="77777777" w:rsidR="00A426D4" w:rsidRPr="00E074D3" w:rsidRDefault="00A426D4" w:rsidP="000A4F3A">
            <w:pPr>
              <w:tabs>
                <w:tab w:val="left" w:pos="810"/>
              </w:tabs>
              <w:contextualSpacing/>
              <w:jc w:val="both"/>
            </w:pPr>
          </w:p>
        </w:tc>
      </w:tr>
      <w:tr w:rsidR="00A426D4" w:rsidRPr="00E074D3" w14:paraId="0BB48A88" w14:textId="77777777" w:rsidTr="00633267">
        <w:tc>
          <w:tcPr>
            <w:tcW w:w="599" w:type="dxa"/>
          </w:tcPr>
          <w:p w14:paraId="7DC368E6" w14:textId="77777777" w:rsidR="00A426D4" w:rsidRPr="00E074D3" w:rsidRDefault="00A426D4" w:rsidP="000A4F3A">
            <w:pPr>
              <w:tabs>
                <w:tab w:val="left" w:pos="567"/>
              </w:tabs>
              <w:jc w:val="both"/>
            </w:pPr>
            <w:r w:rsidRPr="00E074D3">
              <w:lastRenderedPageBreak/>
              <w:t>8</w:t>
            </w:r>
          </w:p>
        </w:tc>
        <w:tc>
          <w:tcPr>
            <w:tcW w:w="1466" w:type="dxa"/>
            <w:gridSpan w:val="2"/>
          </w:tcPr>
          <w:p w14:paraId="4C9C491F" w14:textId="77777777" w:rsidR="00A426D4" w:rsidRPr="00E074D3" w:rsidRDefault="00A426D4" w:rsidP="000A4F3A">
            <w:pPr>
              <w:tabs>
                <w:tab w:val="left" w:pos="810"/>
              </w:tabs>
              <w:contextualSpacing/>
              <w:jc w:val="both"/>
            </w:pPr>
            <w:r w:rsidRPr="00E074D3">
              <w:t>Pakistan</w:t>
            </w:r>
          </w:p>
        </w:tc>
        <w:tc>
          <w:tcPr>
            <w:tcW w:w="7285" w:type="dxa"/>
            <w:shd w:val="clear" w:color="auto" w:fill="FFFFFF" w:themeFill="background1"/>
          </w:tcPr>
          <w:p w14:paraId="22AE16FC" w14:textId="77777777" w:rsidR="00A426D4" w:rsidRPr="00E074D3" w:rsidRDefault="00A426D4" w:rsidP="000A4F3A">
            <w:pPr>
              <w:tabs>
                <w:tab w:val="left" w:pos="810"/>
              </w:tabs>
              <w:contextualSpacing/>
              <w:jc w:val="both"/>
            </w:pPr>
            <w:r w:rsidRPr="00E074D3">
              <w:t>Not applicable as backhaul is coupled with access spectrum.</w:t>
            </w:r>
          </w:p>
        </w:tc>
      </w:tr>
      <w:tr w:rsidR="00A426D4" w:rsidRPr="00E074D3" w14:paraId="1EAAAD48" w14:textId="77777777" w:rsidTr="00633267">
        <w:tc>
          <w:tcPr>
            <w:tcW w:w="599" w:type="dxa"/>
          </w:tcPr>
          <w:p w14:paraId="283333BD" w14:textId="77777777" w:rsidR="00A426D4" w:rsidRPr="00E074D3" w:rsidRDefault="00A426D4" w:rsidP="000A4F3A">
            <w:pPr>
              <w:tabs>
                <w:tab w:val="left" w:pos="567"/>
              </w:tabs>
              <w:jc w:val="both"/>
            </w:pPr>
            <w:r w:rsidRPr="00E074D3">
              <w:t>9</w:t>
            </w:r>
          </w:p>
        </w:tc>
        <w:tc>
          <w:tcPr>
            <w:tcW w:w="1466" w:type="dxa"/>
            <w:gridSpan w:val="2"/>
          </w:tcPr>
          <w:p w14:paraId="4F549334" w14:textId="77777777" w:rsidR="00A426D4" w:rsidRPr="00E074D3" w:rsidRDefault="00A426D4" w:rsidP="000A4F3A">
            <w:pPr>
              <w:tabs>
                <w:tab w:val="left" w:pos="810"/>
              </w:tabs>
              <w:contextualSpacing/>
              <w:jc w:val="both"/>
            </w:pPr>
            <w:r w:rsidRPr="00E074D3">
              <w:t>Sri Lanka</w:t>
            </w:r>
          </w:p>
        </w:tc>
        <w:tc>
          <w:tcPr>
            <w:tcW w:w="7285" w:type="dxa"/>
          </w:tcPr>
          <w:p w14:paraId="7AA01EE8" w14:textId="77777777" w:rsidR="00A426D4" w:rsidRPr="00E074D3" w:rsidRDefault="00A426D4" w:rsidP="000A4F3A">
            <w:pPr>
              <w:tabs>
                <w:tab w:val="left" w:pos="810"/>
              </w:tabs>
              <w:contextualSpacing/>
              <w:jc w:val="both"/>
              <w:rPr>
                <w:iCs/>
              </w:rPr>
            </w:pPr>
            <w:r w:rsidRPr="00E074D3">
              <w:rPr>
                <w:iCs/>
              </w:rPr>
              <w:t>Charging based on the combination of Radio frequency Fees and Radio Transmitter Output Power Fees</w:t>
            </w:r>
          </w:p>
          <w:p w14:paraId="6BCEB57F" w14:textId="77777777" w:rsidR="00A426D4" w:rsidRPr="00E074D3" w:rsidRDefault="00A426D4" w:rsidP="00406FE9">
            <w:pPr>
              <w:pStyle w:val="Heading8"/>
              <w:numPr>
                <w:ilvl w:val="0"/>
                <w:numId w:val="24"/>
              </w:numPr>
              <w:spacing w:before="120"/>
              <w:outlineLvl w:val="7"/>
              <w:rPr>
                <w:rFonts w:ascii="Times New Roman" w:hAnsi="Times New Roman" w:cs="Times New Roman"/>
                <w:b/>
                <w:bCs/>
                <w:sz w:val="24"/>
              </w:rPr>
            </w:pPr>
            <w:r w:rsidRPr="00E074D3">
              <w:rPr>
                <w:rFonts w:ascii="Times New Roman" w:hAnsi="Times New Roman" w:cs="Times New Roman"/>
                <w:b/>
                <w:bCs/>
                <w:sz w:val="24"/>
              </w:rPr>
              <w:t>Radio Frequency Fees</w:t>
            </w:r>
          </w:p>
          <w:p w14:paraId="7415B5DB" w14:textId="77777777" w:rsidR="00A426D4" w:rsidRPr="00E074D3" w:rsidRDefault="00A426D4" w:rsidP="000A4F3A"/>
          <w:p w14:paraId="7FEE81F9" w14:textId="77777777" w:rsidR="00A426D4" w:rsidRPr="00E074D3" w:rsidRDefault="00A426D4" w:rsidP="000A4F3A"/>
          <w:tbl>
            <w:tblPr>
              <w:tblW w:w="560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2287"/>
              <w:gridCol w:w="2166"/>
            </w:tblGrid>
            <w:tr w:rsidR="00A426D4" w:rsidRPr="00E074D3" w14:paraId="0EF63656" w14:textId="77777777" w:rsidTr="00633267">
              <w:trPr>
                <w:trHeight w:val="1041"/>
              </w:trPr>
              <w:tc>
                <w:tcPr>
                  <w:tcW w:w="1149" w:type="dxa"/>
                  <w:tcBorders>
                    <w:top w:val="single" w:sz="4" w:space="0" w:color="auto"/>
                    <w:left w:val="single" w:sz="4" w:space="0" w:color="auto"/>
                    <w:bottom w:val="single" w:sz="4" w:space="0" w:color="auto"/>
                    <w:right w:val="single" w:sz="4" w:space="0" w:color="auto"/>
                  </w:tcBorders>
                </w:tcPr>
                <w:p w14:paraId="7BFD318D" w14:textId="77777777" w:rsidR="00A426D4" w:rsidRPr="00E074D3" w:rsidRDefault="00A426D4" w:rsidP="000A4F3A">
                  <w:pPr>
                    <w:jc w:val="center"/>
                    <w:rPr>
                      <w:b/>
                    </w:rPr>
                  </w:pPr>
                </w:p>
                <w:p w14:paraId="3B62F76B" w14:textId="77777777" w:rsidR="00A426D4" w:rsidRPr="00E074D3" w:rsidRDefault="00A426D4" w:rsidP="000A4F3A">
                  <w:pPr>
                    <w:jc w:val="center"/>
                    <w:rPr>
                      <w:b/>
                    </w:rPr>
                  </w:pPr>
                  <w:r w:rsidRPr="00E074D3">
                    <w:rPr>
                      <w:b/>
                    </w:rPr>
                    <w:t>Frequency Band</w:t>
                  </w:r>
                </w:p>
                <w:p w14:paraId="5EBA8DD3" w14:textId="77777777" w:rsidR="00A426D4" w:rsidRPr="00E074D3" w:rsidRDefault="00A426D4" w:rsidP="000A4F3A">
                  <w:pPr>
                    <w:rPr>
                      <w:b/>
                    </w:rPr>
                  </w:pPr>
                </w:p>
              </w:tc>
              <w:tc>
                <w:tcPr>
                  <w:tcW w:w="2287" w:type="dxa"/>
                  <w:tcBorders>
                    <w:top w:val="single" w:sz="4" w:space="0" w:color="auto"/>
                    <w:left w:val="single" w:sz="4" w:space="0" w:color="auto"/>
                    <w:bottom w:val="single" w:sz="4" w:space="0" w:color="auto"/>
                    <w:right w:val="single" w:sz="4" w:space="0" w:color="auto"/>
                  </w:tcBorders>
                </w:tcPr>
                <w:p w14:paraId="35DFBC35" w14:textId="77777777" w:rsidR="00A426D4" w:rsidRPr="00E074D3" w:rsidRDefault="00A426D4" w:rsidP="000A4F3A">
                  <w:pPr>
                    <w:jc w:val="center"/>
                    <w:rPr>
                      <w:b/>
                    </w:rPr>
                  </w:pPr>
                </w:p>
                <w:p w14:paraId="63440DF3" w14:textId="77777777" w:rsidR="00A426D4" w:rsidRPr="00E074D3" w:rsidRDefault="00A426D4" w:rsidP="000A4F3A">
                  <w:pPr>
                    <w:jc w:val="center"/>
                    <w:rPr>
                      <w:b/>
                    </w:rPr>
                  </w:pPr>
                  <w:r w:rsidRPr="00E074D3">
                    <w:rPr>
                      <w:b/>
                    </w:rPr>
                    <w:t>Frequency Range (Lower limit exclusive and upper limit inclusive)</w:t>
                  </w:r>
                </w:p>
              </w:tc>
              <w:tc>
                <w:tcPr>
                  <w:tcW w:w="2166" w:type="dxa"/>
                  <w:tcBorders>
                    <w:top w:val="single" w:sz="4" w:space="0" w:color="auto"/>
                    <w:left w:val="single" w:sz="4" w:space="0" w:color="auto"/>
                    <w:bottom w:val="single" w:sz="4" w:space="0" w:color="auto"/>
                    <w:right w:val="single" w:sz="4" w:space="0" w:color="auto"/>
                  </w:tcBorders>
                </w:tcPr>
                <w:p w14:paraId="44D8152B" w14:textId="77777777" w:rsidR="00A426D4" w:rsidRPr="00E074D3" w:rsidRDefault="00A426D4" w:rsidP="000A4F3A">
                  <w:pPr>
                    <w:jc w:val="center"/>
                    <w:rPr>
                      <w:b/>
                    </w:rPr>
                  </w:pPr>
                </w:p>
                <w:p w14:paraId="30B0F00F" w14:textId="77777777" w:rsidR="00A426D4" w:rsidRPr="00E074D3" w:rsidRDefault="00A426D4" w:rsidP="000A4F3A">
                  <w:pPr>
                    <w:rPr>
                      <w:b/>
                    </w:rPr>
                  </w:pPr>
                  <w:r w:rsidRPr="00E074D3">
                    <w:rPr>
                      <w:b/>
                    </w:rPr>
                    <w:t>Fees payable per kHz of assigned BW of emission (Rs)</w:t>
                  </w:r>
                </w:p>
              </w:tc>
            </w:tr>
            <w:tr w:rsidR="00A426D4" w:rsidRPr="00E074D3" w14:paraId="202E11C2" w14:textId="77777777" w:rsidTr="00633267">
              <w:trPr>
                <w:trHeight w:val="209"/>
              </w:trPr>
              <w:tc>
                <w:tcPr>
                  <w:tcW w:w="1149" w:type="dxa"/>
                  <w:tcBorders>
                    <w:top w:val="single" w:sz="4" w:space="0" w:color="auto"/>
                    <w:left w:val="single" w:sz="4" w:space="0" w:color="auto"/>
                    <w:bottom w:val="single" w:sz="4" w:space="0" w:color="auto"/>
                    <w:right w:val="single" w:sz="4" w:space="0" w:color="auto"/>
                  </w:tcBorders>
                </w:tcPr>
                <w:p w14:paraId="168F2E47" w14:textId="77777777" w:rsidR="00A426D4" w:rsidRPr="00E074D3" w:rsidRDefault="00A426D4" w:rsidP="000A4F3A">
                  <w:r w:rsidRPr="00E074D3">
                    <w:t>VLF</w:t>
                  </w:r>
                </w:p>
              </w:tc>
              <w:tc>
                <w:tcPr>
                  <w:tcW w:w="2287" w:type="dxa"/>
                  <w:tcBorders>
                    <w:top w:val="single" w:sz="4" w:space="0" w:color="auto"/>
                    <w:left w:val="single" w:sz="4" w:space="0" w:color="auto"/>
                    <w:bottom w:val="single" w:sz="4" w:space="0" w:color="auto"/>
                    <w:right w:val="single" w:sz="4" w:space="0" w:color="auto"/>
                  </w:tcBorders>
                </w:tcPr>
                <w:p w14:paraId="0DEF13A4" w14:textId="77777777" w:rsidR="00A426D4" w:rsidRPr="00E074D3" w:rsidRDefault="00A426D4" w:rsidP="000A4F3A">
                  <w:pPr>
                    <w:jc w:val="center"/>
                  </w:pPr>
                  <w:r w:rsidRPr="00E074D3">
                    <w:t xml:space="preserve">3 - 30 </w:t>
                  </w:r>
                  <w:proofErr w:type="spellStart"/>
                  <w:r w:rsidRPr="00E074D3">
                    <w:t>KHz</w:t>
                  </w:r>
                  <w:proofErr w:type="spellEnd"/>
                </w:p>
              </w:tc>
              <w:tc>
                <w:tcPr>
                  <w:tcW w:w="2166" w:type="dxa"/>
                  <w:tcBorders>
                    <w:top w:val="single" w:sz="4" w:space="0" w:color="auto"/>
                    <w:left w:val="single" w:sz="4" w:space="0" w:color="auto"/>
                    <w:bottom w:val="single" w:sz="4" w:space="0" w:color="auto"/>
                    <w:right w:val="single" w:sz="4" w:space="0" w:color="auto"/>
                  </w:tcBorders>
                </w:tcPr>
                <w:p w14:paraId="27D136BF" w14:textId="77777777" w:rsidR="00A426D4" w:rsidRPr="00E074D3" w:rsidRDefault="00A426D4" w:rsidP="000A4F3A">
                  <w:pPr>
                    <w:ind w:right="342"/>
                    <w:jc w:val="right"/>
                  </w:pPr>
                  <w:r w:rsidRPr="00E074D3">
                    <w:t>360</w:t>
                  </w:r>
                </w:p>
              </w:tc>
            </w:tr>
            <w:tr w:rsidR="00A426D4" w:rsidRPr="00E074D3" w14:paraId="01B0311E" w14:textId="77777777" w:rsidTr="00633267">
              <w:trPr>
                <w:trHeight w:val="246"/>
              </w:trPr>
              <w:tc>
                <w:tcPr>
                  <w:tcW w:w="1149" w:type="dxa"/>
                  <w:tcBorders>
                    <w:top w:val="single" w:sz="4" w:space="0" w:color="auto"/>
                    <w:left w:val="single" w:sz="4" w:space="0" w:color="auto"/>
                    <w:bottom w:val="single" w:sz="4" w:space="0" w:color="auto"/>
                    <w:right w:val="single" w:sz="4" w:space="0" w:color="auto"/>
                  </w:tcBorders>
                </w:tcPr>
                <w:p w14:paraId="226C072F" w14:textId="77777777" w:rsidR="00A426D4" w:rsidRPr="00E074D3" w:rsidRDefault="00A426D4" w:rsidP="000A4F3A">
                  <w:r w:rsidRPr="00E074D3">
                    <w:t>LF</w:t>
                  </w:r>
                </w:p>
              </w:tc>
              <w:tc>
                <w:tcPr>
                  <w:tcW w:w="2287" w:type="dxa"/>
                  <w:tcBorders>
                    <w:top w:val="single" w:sz="4" w:space="0" w:color="auto"/>
                    <w:left w:val="single" w:sz="4" w:space="0" w:color="auto"/>
                    <w:bottom w:val="single" w:sz="4" w:space="0" w:color="auto"/>
                    <w:right w:val="single" w:sz="4" w:space="0" w:color="auto"/>
                  </w:tcBorders>
                </w:tcPr>
                <w:p w14:paraId="255C6965" w14:textId="77777777" w:rsidR="00A426D4" w:rsidRPr="00E074D3" w:rsidRDefault="00A426D4" w:rsidP="000A4F3A">
                  <w:pPr>
                    <w:jc w:val="center"/>
                  </w:pPr>
                  <w:r w:rsidRPr="00E074D3">
                    <w:t xml:space="preserve">30 - 300 </w:t>
                  </w:r>
                  <w:proofErr w:type="spellStart"/>
                  <w:r w:rsidRPr="00E074D3">
                    <w:t>KHz</w:t>
                  </w:r>
                  <w:proofErr w:type="spellEnd"/>
                </w:p>
              </w:tc>
              <w:tc>
                <w:tcPr>
                  <w:tcW w:w="2166" w:type="dxa"/>
                  <w:tcBorders>
                    <w:top w:val="single" w:sz="4" w:space="0" w:color="auto"/>
                    <w:left w:val="single" w:sz="4" w:space="0" w:color="auto"/>
                    <w:bottom w:val="single" w:sz="4" w:space="0" w:color="auto"/>
                    <w:right w:val="single" w:sz="4" w:space="0" w:color="auto"/>
                  </w:tcBorders>
                </w:tcPr>
                <w:p w14:paraId="654420EE" w14:textId="77777777" w:rsidR="00A426D4" w:rsidRPr="00E074D3" w:rsidRDefault="00A426D4" w:rsidP="000A4F3A">
                  <w:pPr>
                    <w:ind w:right="342"/>
                    <w:jc w:val="right"/>
                  </w:pPr>
                  <w:r w:rsidRPr="00E074D3">
                    <w:t>360</w:t>
                  </w:r>
                </w:p>
              </w:tc>
            </w:tr>
            <w:tr w:rsidR="00A426D4" w:rsidRPr="00E074D3" w14:paraId="38BF411B" w14:textId="77777777" w:rsidTr="00633267">
              <w:trPr>
                <w:trHeight w:val="236"/>
              </w:trPr>
              <w:tc>
                <w:tcPr>
                  <w:tcW w:w="1149" w:type="dxa"/>
                  <w:tcBorders>
                    <w:top w:val="single" w:sz="4" w:space="0" w:color="auto"/>
                    <w:left w:val="single" w:sz="4" w:space="0" w:color="auto"/>
                    <w:bottom w:val="single" w:sz="4" w:space="0" w:color="auto"/>
                    <w:right w:val="single" w:sz="4" w:space="0" w:color="auto"/>
                  </w:tcBorders>
                </w:tcPr>
                <w:p w14:paraId="5F58F987" w14:textId="77777777" w:rsidR="00A426D4" w:rsidRPr="00E074D3" w:rsidRDefault="00A426D4" w:rsidP="000A4F3A">
                  <w:r w:rsidRPr="00E074D3">
                    <w:t>MF</w:t>
                  </w:r>
                </w:p>
              </w:tc>
              <w:tc>
                <w:tcPr>
                  <w:tcW w:w="2287" w:type="dxa"/>
                  <w:tcBorders>
                    <w:top w:val="single" w:sz="4" w:space="0" w:color="auto"/>
                    <w:left w:val="single" w:sz="4" w:space="0" w:color="auto"/>
                    <w:bottom w:val="single" w:sz="4" w:space="0" w:color="auto"/>
                    <w:right w:val="single" w:sz="4" w:space="0" w:color="auto"/>
                  </w:tcBorders>
                </w:tcPr>
                <w:p w14:paraId="7369A1A2" w14:textId="77777777" w:rsidR="00A426D4" w:rsidRPr="00E074D3" w:rsidRDefault="00A426D4" w:rsidP="000A4F3A">
                  <w:pPr>
                    <w:jc w:val="center"/>
                  </w:pPr>
                  <w:r w:rsidRPr="00E074D3">
                    <w:t xml:space="preserve">300 - 3000 </w:t>
                  </w:r>
                  <w:proofErr w:type="spellStart"/>
                  <w:r w:rsidRPr="00E074D3">
                    <w:t>KHz</w:t>
                  </w:r>
                  <w:proofErr w:type="spellEnd"/>
                </w:p>
              </w:tc>
              <w:tc>
                <w:tcPr>
                  <w:tcW w:w="2166" w:type="dxa"/>
                  <w:tcBorders>
                    <w:top w:val="single" w:sz="4" w:space="0" w:color="auto"/>
                    <w:left w:val="single" w:sz="4" w:space="0" w:color="auto"/>
                    <w:bottom w:val="single" w:sz="4" w:space="0" w:color="auto"/>
                    <w:right w:val="single" w:sz="4" w:space="0" w:color="auto"/>
                  </w:tcBorders>
                </w:tcPr>
                <w:p w14:paraId="366AC2C8" w14:textId="77777777" w:rsidR="00A426D4" w:rsidRPr="00E074D3" w:rsidRDefault="00A426D4" w:rsidP="000A4F3A">
                  <w:pPr>
                    <w:ind w:right="342"/>
                    <w:jc w:val="right"/>
                  </w:pPr>
                  <w:r w:rsidRPr="00E074D3">
                    <w:t>360</w:t>
                  </w:r>
                </w:p>
              </w:tc>
            </w:tr>
            <w:tr w:rsidR="00A426D4" w:rsidRPr="00E074D3" w14:paraId="3428FB4C" w14:textId="77777777" w:rsidTr="00633267">
              <w:trPr>
                <w:trHeight w:val="246"/>
              </w:trPr>
              <w:tc>
                <w:tcPr>
                  <w:tcW w:w="1149" w:type="dxa"/>
                  <w:tcBorders>
                    <w:top w:val="single" w:sz="4" w:space="0" w:color="auto"/>
                    <w:left w:val="single" w:sz="4" w:space="0" w:color="auto"/>
                    <w:bottom w:val="single" w:sz="4" w:space="0" w:color="auto"/>
                    <w:right w:val="single" w:sz="4" w:space="0" w:color="auto"/>
                  </w:tcBorders>
                </w:tcPr>
                <w:p w14:paraId="1C318978" w14:textId="77777777" w:rsidR="00A426D4" w:rsidRPr="00E074D3" w:rsidRDefault="00A426D4" w:rsidP="000A4F3A">
                  <w:r w:rsidRPr="00E074D3">
                    <w:t>HF</w:t>
                  </w:r>
                </w:p>
              </w:tc>
              <w:tc>
                <w:tcPr>
                  <w:tcW w:w="2287" w:type="dxa"/>
                  <w:tcBorders>
                    <w:top w:val="single" w:sz="4" w:space="0" w:color="auto"/>
                    <w:left w:val="single" w:sz="4" w:space="0" w:color="auto"/>
                    <w:bottom w:val="single" w:sz="4" w:space="0" w:color="auto"/>
                    <w:right w:val="single" w:sz="4" w:space="0" w:color="auto"/>
                  </w:tcBorders>
                </w:tcPr>
                <w:p w14:paraId="33738035" w14:textId="77777777" w:rsidR="00A426D4" w:rsidRPr="00E074D3" w:rsidRDefault="00A426D4" w:rsidP="000A4F3A">
                  <w:pPr>
                    <w:jc w:val="center"/>
                  </w:pPr>
                  <w:r w:rsidRPr="00E074D3">
                    <w:t>3 - 30 MHz</w:t>
                  </w:r>
                </w:p>
              </w:tc>
              <w:tc>
                <w:tcPr>
                  <w:tcW w:w="2166" w:type="dxa"/>
                  <w:tcBorders>
                    <w:top w:val="single" w:sz="4" w:space="0" w:color="auto"/>
                    <w:left w:val="single" w:sz="4" w:space="0" w:color="auto"/>
                    <w:bottom w:val="single" w:sz="4" w:space="0" w:color="auto"/>
                    <w:right w:val="single" w:sz="4" w:space="0" w:color="auto"/>
                  </w:tcBorders>
                </w:tcPr>
                <w:p w14:paraId="710A5342" w14:textId="77777777" w:rsidR="00A426D4" w:rsidRPr="00E074D3" w:rsidRDefault="00A426D4" w:rsidP="000A4F3A">
                  <w:pPr>
                    <w:ind w:right="342"/>
                    <w:jc w:val="right"/>
                  </w:pPr>
                  <w:r w:rsidRPr="00E074D3">
                    <w:t>360</w:t>
                  </w:r>
                </w:p>
              </w:tc>
            </w:tr>
            <w:tr w:rsidR="00A426D4" w:rsidRPr="00E074D3" w14:paraId="0C2FE73C" w14:textId="77777777" w:rsidTr="00633267">
              <w:trPr>
                <w:trHeight w:val="246"/>
              </w:trPr>
              <w:tc>
                <w:tcPr>
                  <w:tcW w:w="1149" w:type="dxa"/>
                  <w:tcBorders>
                    <w:top w:val="single" w:sz="4" w:space="0" w:color="auto"/>
                    <w:left w:val="single" w:sz="4" w:space="0" w:color="auto"/>
                    <w:bottom w:val="single" w:sz="4" w:space="0" w:color="auto"/>
                    <w:right w:val="single" w:sz="4" w:space="0" w:color="auto"/>
                  </w:tcBorders>
                </w:tcPr>
                <w:p w14:paraId="233D50E0" w14:textId="77777777" w:rsidR="00A426D4" w:rsidRPr="00E074D3" w:rsidRDefault="00A426D4" w:rsidP="000A4F3A">
                  <w:r w:rsidRPr="00E074D3">
                    <w:t>VHF I</w:t>
                  </w:r>
                </w:p>
              </w:tc>
              <w:tc>
                <w:tcPr>
                  <w:tcW w:w="2287" w:type="dxa"/>
                  <w:tcBorders>
                    <w:top w:val="single" w:sz="4" w:space="0" w:color="auto"/>
                    <w:left w:val="single" w:sz="4" w:space="0" w:color="auto"/>
                    <w:bottom w:val="single" w:sz="4" w:space="0" w:color="auto"/>
                    <w:right w:val="single" w:sz="4" w:space="0" w:color="auto"/>
                  </w:tcBorders>
                </w:tcPr>
                <w:p w14:paraId="0254790C" w14:textId="77777777" w:rsidR="00A426D4" w:rsidRPr="00E074D3" w:rsidRDefault="00A426D4" w:rsidP="000A4F3A">
                  <w:pPr>
                    <w:jc w:val="center"/>
                  </w:pPr>
                  <w:r w:rsidRPr="00E074D3">
                    <w:t>30 - 100 MHz</w:t>
                  </w:r>
                </w:p>
              </w:tc>
              <w:tc>
                <w:tcPr>
                  <w:tcW w:w="2166" w:type="dxa"/>
                  <w:tcBorders>
                    <w:top w:val="single" w:sz="4" w:space="0" w:color="auto"/>
                    <w:left w:val="single" w:sz="4" w:space="0" w:color="auto"/>
                    <w:bottom w:val="single" w:sz="4" w:space="0" w:color="auto"/>
                    <w:right w:val="single" w:sz="4" w:space="0" w:color="auto"/>
                  </w:tcBorders>
                </w:tcPr>
                <w:p w14:paraId="7DB46266" w14:textId="77777777" w:rsidR="00A426D4" w:rsidRPr="00E074D3" w:rsidRDefault="00A426D4" w:rsidP="000A4F3A">
                  <w:pPr>
                    <w:ind w:right="342"/>
                    <w:jc w:val="right"/>
                  </w:pPr>
                  <w:r w:rsidRPr="00E074D3">
                    <w:t>216</w:t>
                  </w:r>
                </w:p>
              </w:tc>
            </w:tr>
            <w:tr w:rsidR="00A426D4" w:rsidRPr="00E074D3" w14:paraId="68397AAA" w14:textId="77777777" w:rsidTr="00633267">
              <w:trPr>
                <w:trHeight w:val="236"/>
              </w:trPr>
              <w:tc>
                <w:tcPr>
                  <w:tcW w:w="1149" w:type="dxa"/>
                  <w:tcBorders>
                    <w:top w:val="single" w:sz="4" w:space="0" w:color="auto"/>
                    <w:left w:val="single" w:sz="4" w:space="0" w:color="auto"/>
                    <w:bottom w:val="single" w:sz="4" w:space="0" w:color="auto"/>
                    <w:right w:val="single" w:sz="4" w:space="0" w:color="auto"/>
                  </w:tcBorders>
                </w:tcPr>
                <w:p w14:paraId="24C69CE0" w14:textId="77777777" w:rsidR="00A426D4" w:rsidRPr="00E074D3" w:rsidRDefault="00A426D4" w:rsidP="000A4F3A">
                  <w:r w:rsidRPr="00E074D3">
                    <w:t>VHF II</w:t>
                  </w:r>
                </w:p>
              </w:tc>
              <w:tc>
                <w:tcPr>
                  <w:tcW w:w="2287" w:type="dxa"/>
                  <w:tcBorders>
                    <w:top w:val="single" w:sz="4" w:space="0" w:color="auto"/>
                    <w:left w:val="single" w:sz="4" w:space="0" w:color="auto"/>
                    <w:bottom w:val="single" w:sz="4" w:space="0" w:color="auto"/>
                    <w:right w:val="single" w:sz="4" w:space="0" w:color="auto"/>
                  </w:tcBorders>
                </w:tcPr>
                <w:p w14:paraId="727CFA10" w14:textId="77777777" w:rsidR="00A426D4" w:rsidRPr="00E074D3" w:rsidRDefault="00A426D4" w:rsidP="000A4F3A">
                  <w:pPr>
                    <w:jc w:val="center"/>
                  </w:pPr>
                  <w:r w:rsidRPr="00E074D3">
                    <w:t>100 - 300 MHz</w:t>
                  </w:r>
                </w:p>
              </w:tc>
              <w:tc>
                <w:tcPr>
                  <w:tcW w:w="2166" w:type="dxa"/>
                  <w:tcBorders>
                    <w:top w:val="single" w:sz="4" w:space="0" w:color="auto"/>
                    <w:left w:val="single" w:sz="4" w:space="0" w:color="auto"/>
                    <w:bottom w:val="single" w:sz="4" w:space="0" w:color="auto"/>
                    <w:right w:val="single" w:sz="4" w:space="0" w:color="auto"/>
                  </w:tcBorders>
                </w:tcPr>
                <w:p w14:paraId="3F923CF6" w14:textId="77777777" w:rsidR="00A426D4" w:rsidRPr="00E074D3" w:rsidRDefault="00A426D4" w:rsidP="000A4F3A">
                  <w:pPr>
                    <w:ind w:right="342"/>
                    <w:jc w:val="right"/>
                  </w:pPr>
                  <w:r w:rsidRPr="00E074D3">
                    <w:t>360</w:t>
                  </w:r>
                </w:p>
              </w:tc>
            </w:tr>
            <w:tr w:rsidR="00A426D4" w:rsidRPr="00E074D3" w14:paraId="6092E649" w14:textId="77777777" w:rsidTr="00633267">
              <w:trPr>
                <w:trHeight w:val="246"/>
              </w:trPr>
              <w:tc>
                <w:tcPr>
                  <w:tcW w:w="1149" w:type="dxa"/>
                  <w:tcBorders>
                    <w:top w:val="single" w:sz="4" w:space="0" w:color="auto"/>
                    <w:left w:val="single" w:sz="4" w:space="0" w:color="auto"/>
                    <w:bottom w:val="single" w:sz="4" w:space="0" w:color="auto"/>
                    <w:right w:val="single" w:sz="4" w:space="0" w:color="auto"/>
                  </w:tcBorders>
                </w:tcPr>
                <w:p w14:paraId="0023A8AC" w14:textId="77777777" w:rsidR="00A426D4" w:rsidRPr="00E074D3" w:rsidRDefault="00A426D4" w:rsidP="000A4F3A">
                  <w:r w:rsidRPr="00E074D3">
                    <w:t>UHF I</w:t>
                  </w:r>
                </w:p>
              </w:tc>
              <w:tc>
                <w:tcPr>
                  <w:tcW w:w="2287" w:type="dxa"/>
                  <w:tcBorders>
                    <w:top w:val="single" w:sz="4" w:space="0" w:color="auto"/>
                    <w:left w:val="single" w:sz="4" w:space="0" w:color="auto"/>
                    <w:bottom w:val="single" w:sz="4" w:space="0" w:color="auto"/>
                    <w:right w:val="single" w:sz="4" w:space="0" w:color="auto"/>
                  </w:tcBorders>
                </w:tcPr>
                <w:p w14:paraId="730A8AF3" w14:textId="77777777" w:rsidR="00A426D4" w:rsidRPr="00E074D3" w:rsidRDefault="00A426D4" w:rsidP="000A4F3A">
                  <w:pPr>
                    <w:jc w:val="center"/>
                  </w:pPr>
                  <w:r w:rsidRPr="00E074D3">
                    <w:t>300 - 1000 MHz</w:t>
                  </w:r>
                </w:p>
              </w:tc>
              <w:tc>
                <w:tcPr>
                  <w:tcW w:w="2166" w:type="dxa"/>
                  <w:tcBorders>
                    <w:top w:val="single" w:sz="4" w:space="0" w:color="auto"/>
                    <w:left w:val="single" w:sz="4" w:space="0" w:color="auto"/>
                    <w:bottom w:val="single" w:sz="4" w:space="0" w:color="auto"/>
                    <w:right w:val="single" w:sz="4" w:space="0" w:color="auto"/>
                  </w:tcBorders>
                </w:tcPr>
                <w:p w14:paraId="76817C85" w14:textId="77777777" w:rsidR="00A426D4" w:rsidRPr="00E074D3" w:rsidRDefault="00A426D4" w:rsidP="000A4F3A">
                  <w:pPr>
                    <w:ind w:right="342"/>
                    <w:jc w:val="right"/>
                  </w:pPr>
                  <w:r w:rsidRPr="00E074D3">
                    <w:t>120</w:t>
                  </w:r>
                </w:p>
              </w:tc>
            </w:tr>
            <w:tr w:rsidR="00A426D4" w:rsidRPr="00E074D3" w14:paraId="2BE782DB" w14:textId="77777777" w:rsidTr="00633267">
              <w:trPr>
                <w:trHeight w:val="246"/>
              </w:trPr>
              <w:tc>
                <w:tcPr>
                  <w:tcW w:w="1149" w:type="dxa"/>
                  <w:tcBorders>
                    <w:top w:val="single" w:sz="4" w:space="0" w:color="auto"/>
                    <w:left w:val="single" w:sz="4" w:space="0" w:color="auto"/>
                    <w:bottom w:val="single" w:sz="4" w:space="0" w:color="auto"/>
                    <w:right w:val="single" w:sz="4" w:space="0" w:color="auto"/>
                  </w:tcBorders>
                </w:tcPr>
                <w:p w14:paraId="7E9974FA" w14:textId="77777777" w:rsidR="00A426D4" w:rsidRPr="00E074D3" w:rsidRDefault="00A426D4" w:rsidP="000A4F3A">
                  <w:r w:rsidRPr="00E074D3">
                    <w:t>UHF II</w:t>
                  </w:r>
                </w:p>
              </w:tc>
              <w:tc>
                <w:tcPr>
                  <w:tcW w:w="2287" w:type="dxa"/>
                  <w:tcBorders>
                    <w:top w:val="single" w:sz="4" w:space="0" w:color="auto"/>
                    <w:left w:val="single" w:sz="4" w:space="0" w:color="auto"/>
                    <w:bottom w:val="single" w:sz="4" w:space="0" w:color="auto"/>
                    <w:right w:val="single" w:sz="4" w:space="0" w:color="auto"/>
                  </w:tcBorders>
                </w:tcPr>
                <w:p w14:paraId="6029A1B1" w14:textId="77777777" w:rsidR="00A426D4" w:rsidRPr="00E074D3" w:rsidRDefault="00A426D4" w:rsidP="000A4F3A">
                  <w:pPr>
                    <w:jc w:val="center"/>
                  </w:pPr>
                  <w:r w:rsidRPr="00E074D3">
                    <w:t>1000 - 3000 MHz</w:t>
                  </w:r>
                </w:p>
              </w:tc>
              <w:tc>
                <w:tcPr>
                  <w:tcW w:w="2166" w:type="dxa"/>
                  <w:tcBorders>
                    <w:top w:val="single" w:sz="4" w:space="0" w:color="auto"/>
                    <w:left w:val="single" w:sz="4" w:space="0" w:color="auto"/>
                    <w:bottom w:val="single" w:sz="4" w:space="0" w:color="auto"/>
                    <w:right w:val="single" w:sz="4" w:space="0" w:color="auto"/>
                  </w:tcBorders>
                </w:tcPr>
                <w:p w14:paraId="382CDB58" w14:textId="77777777" w:rsidR="00A426D4" w:rsidRPr="00E074D3" w:rsidRDefault="00A426D4" w:rsidP="000A4F3A">
                  <w:pPr>
                    <w:ind w:right="342"/>
                    <w:jc w:val="right"/>
                  </w:pPr>
                  <w:r w:rsidRPr="00E074D3">
                    <w:t>18</w:t>
                  </w:r>
                </w:p>
              </w:tc>
            </w:tr>
            <w:tr w:rsidR="00A426D4" w:rsidRPr="00E074D3" w14:paraId="7A2CD993" w14:textId="77777777" w:rsidTr="00633267">
              <w:trPr>
                <w:trHeight w:val="236"/>
              </w:trPr>
              <w:tc>
                <w:tcPr>
                  <w:tcW w:w="1149" w:type="dxa"/>
                  <w:tcBorders>
                    <w:top w:val="single" w:sz="4" w:space="0" w:color="auto"/>
                    <w:left w:val="single" w:sz="4" w:space="0" w:color="auto"/>
                    <w:bottom w:val="single" w:sz="4" w:space="0" w:color="auto"/>
                    <w:right w:val="single" w:sz="4" w:space="0" w:color="auto"/>
                  </w:tcBorders>
                </w:tcPr>
                <w:p w14:paraId="6B93D4C3" w14:textId="77777777" w:rsidR="00A426D4" w:rsidRPr="00E074D3" w:rsidRDefault="00A426D4" w:rsidP="000A4F3A">
                  <w:pPr>
                    <w:rPr>
                      <w:iCs/>
                    </w:rPr>
                  </w:pPr>
                  <w:r w:rsidRPr="00E074D3">
                    <w:rPr>
                      <w:iCs/>
                    </w:rPr>
                    <w:t>SHF I</w:t>
                  </w:r>
                </w:p>
              </w:tc>
              <w:tc>
                <w:tcPr>
                  <w:tcW w:w="2287" w:type="dxa"/>
                  <w:tcBorders>
                    <w:top w:val="single" w:sz="4" w:space="0" w:color="auto"/>
                    <w:left w:val="single" w:sz="4" w:space="0" w:color="auto"/>
                    <w:bottom w:val="single" w:sz="4" w:space="0" w:color="auto"/>
                    <w:right w:val="single" w:sz="4" w:space="0" w:color="auto"/>
                  </w:tcBorders>
                </w:tcPr>
                <w:p w14:paraId="21562870" w14:textId="77777777" w:rsidR="00A426D4" w:rsidRPr="00E074D3" w:rsidRDefault="00A426D4" w:rsidP="000A4F3A">
                  <w:pPr>
                    <w:jc w:val="center"/>
                    <w:rPr>
                      <w:iCs/>
                    </w:rPr>
                  </w:pPr>
                  <w:r w:rsidRPr="00E074D3">
                    <w:rPr>
                      <w:iCs/>
                    </w:rPr>
                    <w:t>3 - 9 GHz</w:t>
                  </w:r>
                </w:p>
              </w:tc>
              <w:tc>
                <w:tcPr>
                  <w:tcW w:w="2166" w:type="dxa"/>
                  <w:tcBorders>
                    <w:top w:val="single" w:sz="4" w:space="0" w:color="auto"/>
                    <w:left w:val="single" w:sz="4" w:space="0" w:color="auto"/>
                    <w:bottom w:val="single" w:sz="4" w:space="0" w:color="auto"/>
                    <w:right w:val="single" w:sz="4" w:space="0" w:color="auto"/>
                  </w:tcBorders>
                </w:tcPr>
                <w:p w14:paraId="015A243D" w14:textId="77777777" w:rsidR="00A426D4" w:rsidRPr="00E074D3" w:rsidRDefault="00A426D4" w:rsidP="000A4F3A">
                  <w:pPr>
                    <w:tabs>
                      <w:tab w:val="left" w:pos="2772"/>
                    </w:tabs>
                    <w:ind w:right="342"/>
                    <w:jc w:val="right"/>
                    <w:rPr>
                      <w:iCs/>
                    </w:rPr>
                  </w:pPr>
                  <w:r w:rsidRPr="00E074D3">
                    <w:t>9.6</w:t>
                  </w:r>
                </w:p>
              </w:tc>
            </w:tr>
            <w:tr w:rsidR="00A426D4" w:rsidRPr="00E074D3" w14:paraId="06E6A0E7" w14:textId="77777777" w:rsidTr="00633267">
              <w:trPr>
                <w:trHeight w:val="246"/>
              </w:trPr>
              <w:tc>
                <w:tcPr>
                  <w:tcW w:w="1149" w:type="dxa"/>
                  <w:tcBorders>
                    <w:top w:val="single" w:sz="4" w:space="0" w:color="auto"/>
                    <w:left w:val="single" w:sz="4" w:space="0" w:color="auto"/>
                    <w:bottom w:val="single" w:sz="4" w:space="0" w:color="auto"/>
                    <w:right w:val="single" w:sz="4" w:space="0" w:color="auto"/>
                  </w:tcBorders>
                </w:tcPr>
                <w:p w14:paraId="25A3DD0F" w14:textId="77777777" w:rsidR="00A426D4" w:rsidRPr="00E074D3" w:rsidRDefault="00A426D4" w:rsidP="000A4F3A">
                  <w:pPr>
                    <w:rPr>
                      <w:iCs/>
                    </w:rPr>
                  </w:pPr>
                  <w:r w:rsidRPr="00E074D3">
                    <w:rPr>
                      <w:iCs/>
                    </w:rPr>
                    <w:t>SHF II</w:t>
                  </w:r>
                </w:p>
              </w:tc>
              <w:tc>
                <w:tcPr>
                  <w:tcW w:w="2287" w:type="dxa"/>
                  <w:tcBorders>
                    <w:top w:val="single" w:sz="4" w:space="0" w:color="auto"/>
                    <w:left w:val="single" w:sz="4" w:space="0" w:color="auto"/>
                    <w:bottom w:val="single" w:sz="4" w:space="0" w:color="auto"/>
                    <w:right w:val="single" w:sz="4" w:space="0" w:color="auto"/>
                  </w:tcBorders>
                </w:tcPr>
                <w:p w14:paraId="1A6442D2" w14:textId="77777777" w:rsidR="00A426D4" w:rsidRPr="00E074D3" w:rsidRDefault="00A426D4" w:rsidP="000A4F3A">
                  <w:pPr>
                    <w:jc w:val="center"/>
                    <w:rPr>
                      <w:iCs/>
                    </w:rPr>
                  </w:pPr>
                  <w:r w:rsidRPr="00E074D3">
                    <w:rPr>
                      <w:iCs/>
                    </w:rPr>
                    <w:t>9 - 20 GHz</w:t>
                  </w:r>
                </w:p>
              </w:tc>
              <w:tc>
                <w:tcPr>
                  <w:tcW w:w="2166" w:type="dxa"/>
                  <w:tcBorders>
                    <w:top w:val="single" w:sz="4" w:space="0" w:color="auto"/>
                    <w:left w:val="single" w:sz="4" w:space="0" w:color="auto"/>
                    <w:bottom w:val="single" w:sz="4" w:space="0" w:color="auto"/>
                    <w:right w:val="single" w:sz="4" w:space="0" w:color="auto"/>
                  </w:tcBorders>
                </w:tcPr>
                <w:p w14:paraId="136438E0" w14:textId="77777777" w:rsidR="00A426D4" w:rsidRPr="00E074D3" w:rsidRDefault="00A426D4" w:rsidP="000A4F3A">
                  <w:pPr>
                    <w:ind w:right="342"/>
                    <w:jc w:val="right"/>
                    <w:rPr>
                      <w:iCs/>
                    </w:rPr>
                  </w:pPr>
                  <w:r w:rsidRPr="00E074D3">
                    <w:t>7.2</w:t>
                  </w:r>
                </w:p>
              </w:tc>
            </w:tr>
            <w:tr w:rsidR="00A426D4" w:rsidRPr="00E074D3" w14:paraId="69E38099" w14:textId="77777777" w:rsidTr="00633267">
              <w:trPr>
                <w:trHeight w:val="246"/>
              </w:trPr>
              <w:tc>
                <w:tcPr>
                  <w:tcW w:w="1149" w:type="dxa"/>
                  <w:tcBorders>
                    <w:top w:val="single" w:sz="4" w:space="0" w:color="auto"/>
                    <w:left w:val="single" w:sz="4" w:space="0" w:color="auto"/>
                    <w:bottom w:val="single" w:sz="4" w:space="0" w:color="auto"/>
                    <w:right w:val="single" w:sz="4" w:space="0" w:color="auto"/>
                  </w:tcBorders>
                </w:tcPr>
                <w:p w14:paraId="58B761E2" w14:textId="77777777" w:rsidR="00A426D4" w:rsidRPr="00E074D3" w:rsidRDefault="00A426D4" w:rsidP="000A4F3A">
                  <w:r w:rsidRPr="00E074D3">
                    <w:t>SHF III</w:t>
                  </w:r>
                </w:p>
              </w:tc>
              <w:tc>
                <w:tcPr>
                  <w:tcW w:w="2287" w:type="dxa"/>
                  <w:tcBorders>
                    <w:top w:val="single" w:sz="4" w:space="0" w:color="auto"/>
                    <w:left w:val="single" w:sz="4" w:space="0" w:color="auto"/>
                    <w:bottom w:val="single" w:sz="4" w:space="0" w:color="auto"/>
                    <w:right w:val="single" w:sz="4" w:space="0" w:color="auto"/>
                  </w:tcBorders>
                </w:tcPr>
                <w:p w14:paraId="0E32FC23" w14:textId="77777777" w:rsidR="00A426D4" w:rsidRPr="00E074D3" w:rsidRDefault="00A426D4" w:rsidP="000A4F3A">
                  <w:pPr>
                    <w:jc w:val="center"/>
                  </w:pPr>
                  <w:r w:rsidRPr="00E074D3">
                    <w:t>20 - 30 GHz</w:t>
                  </w:r>
                </w:p>
              </w:tc>
              <w:tc>
                <w:tcPr>
                  <w:tcW w:w="2166" w:type="dxa"/>
                  <w:tcBorders>
                    <w:top w:val="single" w:sz="4" w:space="0" w:color="auto"/>
                    <w:left w:val="single" w:sz="4" w:space="0" w:color="auto"/>
                    <w:bottom w:val="single" w:sz="4" w:space="0" w:color="auto"/>
                    <w:right w:val="single" w:sz="4" w:space="0" w:color="auto"/>
                  </w:tcBorders>
                </w:tcPr>
                <w:p w14:paraId="54FF86CE" w14:textId="77777777" w:rsidR="00A426D4" w:rsidRPr="00E074D3" w:rsidRDefault="00A426D4" w:rsidP="000A4F3A">
                  <w:pPr>
                    <w:ind w:right="342"/>
                    <w:jc w:val="right"/>
                  </w:pPr>
                  <w:r w:rsidRPr="00E074D3">
                    <w:t>4.8</w:t>
                  </w:r>
                </w:p>
              </w:tc>
            </w:tr>
            <w:tr w:rsidR="00A426D4" w:rsidRPr="00E074D3" w14:paraId="6ACDD29B" w14:textId="77777777" w:rsidTr="00633267">
              <w:trPr>
                <w:trHeight w:val="236"/>
              </w:trPr>
              <w:tc>
                <w:tcPr>
                  <w:tcW w:w="1149" w:type="dxa"/>
                  <w:tcBorders>
                    <w:top w:val="single" w:sz="4" w:space="0" w:color="auto"/>
                    <w:left w:val="single" w:sz="4" w:space="0" w:color="auto"/>
                    <w:bottom w:val="single" w:sz="4" w:space="0" w:color="auto"/>
                    <w:right w:val="single" w:sz="4" w:space="0" w:color="auto"/>
                  </w:tcBorders>
                </w:tcPr>
                <w:p w14:paraId="57C95FC6" w14:textId="77777777" w:rsidR="00A426D4" w:rsidRPr="00E074D3" w:rsidRDefault="00A426D4" w:rsidP="000A4F3A">
                  <w:r w:rsidRPr="00E074D3">
                    <w:t>EHF I</w:t>
                  </w:r>
                </w:p>
              </w:tc>
              <w:tc>
                <w:tcPr>
                  <w:tcW w:w="2287" w:type="dxa"/>
                  <w:tcBorders>
                    <w:top w:val="single" w:sz="4" w:space="0" w:color="auto"/>
                    <w:left w:val="single" w:sz="4" w:space="0" w:color="auto"/>
                    <w:bottom w:val="single" w:sz="4" w:space="0" w:color="auto"/>
                    <w:right w:val="single" w:sz="4" w:space="0" w:color="auto"/>
                  </w:tcBorders>
                </w:tcPr>
                <w:p w14:paraId="636C01E0" w14:textId="77777777" w:rsidR="00A426D4" w:rsidRPr="00E074D3" w:rsidRDefault="00A426D4" w:rsidP="000A4F3A">
                  <w:pPr>
                    <w:jc w:val="center"/>
                  </w:pPr>
                  <w:r w:rsidRPr="00E074D3">
                    <w:t>30 - 40 GHz</w:t>
                  </w:r>
                </w:p>
              </w:tc>
              <w:tc>
                <w:tcPr>
                  <w:tcW w:w="2166" w:type="dxa"/>
                  <w:tcBorders>
                    <w:top w:val="single" w:sz="4" w:space="0" w:color="auto"/>
                    <w:left w:val="single" w:sz="4" w:space="0" w:color="auto"/>
                    <w:bottom w:val="single" w:sz="4" w:space="0" w:color="auto"/>
                    <w:right w:val="single" w:sz="4" w:space="0" w:color="auto"/>
                  </w:tcBorders>
                </w:tcPr>
                <w:p w14:paraId="4190CB23" w14:textId="77777777" w:rsidR="00A426D4" w:rsidRPr="00E074D3" w:rsidRDefault="00A426D4" w:rsidP="000A4F3A">
                  <w:pPr>
                    <w:ind w:right="342"/>
                    <w:jc w:val="right"/>
                  </w:pPr>
                  <w:r w:rsidRPr="00E074D3">
                    <w:t>2.4</w:t>
                  </w:r>
                </w:p>
              </w:tc>
            </w:tr>
            <w:tr w:rsidR="00A426D4" w:rsidRPr="00E074D3" w14:paraId="7766C524" w14:textId="77777777" w:rsidTr="00633267">
              <w:trPr>
                <w:trHeight w:val="246"/>
              </w:trPr>
              <w:tc>
                <w:tcPr>
                  <w:tcW w:w="1149" w:type="dxa"/>
                  <w:tcBorders>
                    <w:top w:val="single" w:sz="4" w:space="0" w:color="auto"/>
                    <w:left w:val="single" w:sz="4" w:space="0" w:color="auto"/>
                    <w:bottom w:val="single" w:sz="4" w:space="0" w:color="auto"/>
                    <w:right w:val="single" w:sz="4" w:space="0" w:color="auto"/>
                  </w:tcBorders>
                </w:tcPr>
                <w:p w14:paraId="75157CCA" w14:textId="77777777" w:rsidR="00A426D4" w:rsidRPr="00E074D3" w:rsidRDefault="00A426D4" w:rsidP="000A4F3A">
                  <w:r w:rsidRPr="00E074D3">
                    <w:t>EHF II</w:t>
                  </w:r>
                </w:p>
              </w:tc>
              <w:tc>
                <w:tcPr>
                  <w:tcW w:w="2287" w:type="dxa"/>
                  <w:tcBorders>
                    <w:top w:val="single" w:sz="4" w:space="0" w:color="auto"/>
                    <w:left w:val="single" w:sz="4" w:space="0" w:color="auto"/>
                    <w:bottom w:val="single" w:sz="4" w:space="0" w:color="auto"/>
                    <w:right w:val="single" w:sz="4" w:space="0" w:color="auto"/>
                  </w:tcBorders>
                </w:tcPr>
                <w:p w14:paraId="54615495" w14:textId="77777777" w:rsidR="00A426D4" w:rsidRPr="00E074D3" w:rsidRDefault="00A426D4" w:rsidP="000A4F3A">
                  <w:pPr>
                    <w:jc w:val="center"/>
                  </w:pPr>
                  <w:r w:rsidRPr="00E074D3">
                    <w:t>40 – 50 GHz</w:t>
                  </w:r>
                </w:p>
              </w:tc>
              <w:tc>
                <w:tcPr>
                  <w:tcW w:w="2166" w:type="dxa"/>
                  <w:tcBorders>
                    <w:top w:val="single" w:sz="4" w:space="0" w:color="auto"/>
                    <w:left w:val="single" w:sz="4" w:space="0" w:color="auto"/>
                    <w:bottom w:val="single" w:sz="4" w:space="0" w:color="auto"/>
                    <w:right w:val="single" w:sz="4" w:space="0" w:color="auto"/>
                  </w:tcBorders>
                </w:tcPr>
                <w:p w14:paraId="34F6B411" w14:textId="77777777" w:rsidR="00A426D4" w:rsidRPr="00E074D3" w:rsidRDefault="00A426D4" w:rsidP="000A4F3A">
                  <w:pPr>
                    <w:ind w:right="342"/>
                    <w:jc w:val="right"/>
                  </w:pPr>
                  <w:r w:rsidRPr="00E074D3">
                    <w:t>2.0</w:t>
                  </w:r>
                </w:p>
              </w:tc>
            </w:tr>
            <w:tr w:rsidR="00A426D4" w:rsidRPr="00E074D3" w14:paraId="587692DE" w14:textId="77777777" w:rsidTr="00633267">
              <w:trPr>
                <w:trHeight w:val="246"/>
              </w:trPr>
              <w:tc>
                <w:tcPr>
                  <w:tcW w:w="1149" w:type="dxa"/>
                  <w:tcBorders>
                    <w:top w:val="single" w:sz="4" w:space="0" w:color="auto"/>
                    <w:left w:val="single" w:sz="4" w:space="0" w:color="auto"/>
                    <w:bottom w:val="single" w:sz="4" w:space="0" w:color="auto"/>
                    <w:right w:val="single" w:sz="4" w:space="0" w:color="auto"/>
                  </w:tcBorders>
                </w:tcPr>
                <w:p w14:paraId="3CA5F588" w14:textId="77777777" w:rsidR="00A426D4" w:rsidRPr="00E074D3" w:rsidRDefault="00A426D4" w:rsidP="000A4F3A">
                  <w:r w:rsidRPr="00E074D3">
                    <w:t>EHF III</w:t>
                  </w:r>
                </w:p>
              </w:tc>
              <w:tc>
                <w:tcPr>
                  <w:tcW w:w="2287" w:type="dxa"/>
                  <w:tcBorders>
                    <w:top w:val="single" w:sz="4" w:space="0" w:color="auto"/>
                    <w:left w:val="single" w:sz="4" w:space="0" w:color="auto"/>
                    <w:bottom w:val="single" w:sz="4" w:space="0" w:color="auto"/>
                    <w:right w:val="single" w:sz="4" w:space="0" w:color="auto"/>
                  </w:tcBorders>
                </w:tcPr>
                <w:p w14:paraId="45C93B32" w14:textId="77777777" w:rsidR="00A426D4" w:rsidRPr="00E074D3" w:rsidRDefault="00A426D4" w:rsidP="000A4F3A">
                  <w:pPr>
                    <w:jc w:val="center"/>
                  </w:pPr>
                  <w:r w:rsidRPr="00E074D3">
                    <w:t>50 – 60 GHz</w:t>
                  </w:r>
                </w:p>
              </w:tc>
              <w:tc>
                <w:tcPr>
                  <w:tcW w:w="2166" w:type="dxa"/>
                  <w:tcBorders>
                    <w:top w:val="single" w:sz="4" w:space="0" w:color="auto"/>
                    <w:left w:val="single" w:sz="4" w:space="0" w:color="auto"/>
                    <w:bottom w:val="single" w:sz="4" w:space="0" w:color="auto"/>
                    <w:right w:val="single" w:sz="4" w:space="0" w:color="auto"/>
                  </w:tcBorders>
                </w:tcPr>
                <w:p w14:paraId="53F0D05E" w14:textId="77777777" w:rsidR="00A426D4" w:rsidRPr="00E074D3" w:rsidRDefault="00A426D4" w:rsidP="000A4F3A">
                  <w:pPr>
                    <w:ind w:right="342"/>
                    <w:jc w:val="right"/>
                  </w:pPr>
                  <w:r w:rsidRPr="00E074D3">
                    <w:t>1.0</w:t>
                  </w:r>
                </w:p>
              </w:tc>
            </w:tr>
            <w:tr w:rsidR="00A426D4" w:rsidRPr="00E074D3" w14:paraId="4305983C" w14:textId="77777777" w:rsidTr="00633267">
              <w:trPr>
                <w:trHeight w:val="236"/>
              </w:trPr>
              <w:tc>
                <w:tcPr>
                  <w:tcW w:w="1149" w:type="dxa"/>
                  <w:tcBorders>
                    <w:top w:val="single" w:sz="4" w:space="0" w:color="auto"/>
                    <w:left w:val="single" w:sz="4" w:space="0" w:color="auto"/>
                    <w:bottom w:val="single" w:sz="4" w:space="0" w:color="auto"/>
                    <w:right w:val="single" w:sz="4" w:space="0" w:color="auto"/>
                  </w:tcBorders>
                </w:tcPr>
                <w:p w14:paraId="57ED3DFE" w14:textId="77777777" w:rsidR="00A426D4" w:rsidRPr="00E074D3" w:rsidRDefault="00A426D4" w:rsidP="000A4F3A">
                  <w:r w:rsidRPr="00E074D3">
                    <w:t>EHF IV</w:t>
                  </w:r>
                </w:p>
              </w:tc>
              <w:tc>
                <w:tcPr>
                  <w:tcW w:w="2287" w:type="dxa"/>
                  <w:tcBorders>
                    <w:top w:val="single" w:sz="4" w:space="0" w:color="auto"/>
                    <w:left w:val="single" w:sz="4" w:space="0" w:color="auto"/>
                    <w:bottom w:val="single" w:sz="4" w:space="0" w:color="auto"/>
                    <w:right w:val="single" w:sz="4" w:space="0" w:color="auto"/>
                  </w:tcBorders>
                </w:tcPr>
                <w:p w14:paraId="43700FF7" w14:textId="77777777" w:rsidR="00A426D4" w:rsidRPr="00E074D3" w:rsidRDefault="00A426D4" w:rsidP="000A4F3A">
                  <w:pPr>
                    <w:jc w:val="center"/>
                  </w:pPr>
                  <w:r w:rsidRPr="00E074D3">
                    <w:t>60 – 70 GHz</w:t>
                  </w:r>
                </w:p>
              </w:tc>
              <w:tc>
                <w:tcPr>
                  <w:tcW w:w="2166" w:type="dxa"/>
                  <w:tcBorders>
                    <w:top w:val="single" w:sz="4" w:space="0" w:color="auto"/>
                    <w:left w:val="single" w:sz="4" w:space="0" w:color="auto"/>
                    <w:bottom w:val="single" w:sz="4" w:space="0" w:color="auto"/>
                    <w:right w:val="single" w:sz="4" w:space="0" w:color="auto"/>
                  </w:tcBorders>
                </w:tcPr>
                <w:p w14:paraId="3D2156A4" w14:textId="77777777" w:rsidR="00A426D4" w:rsidRPr="00E074D3" w:rsidRDefault="00A426D4" w:rsidP="000A4F3A">
                  <w:pPr>
                    <w:ind w:right="342"/>
                    <w:jc w:val="right"/>
                  </w:pPr>
                  <w:r w:rsidRPr="00E074D3">
                    <w:t>0.25</w:t>
                  </w:r>
                </w:p>
              </w:tc>
            </w:tr>
            <w:tr w:rsidR="00A426D4" w:rsidRPr="00E074D3" w14:paraId="29F5EF98" w14:textId="77777777" w:rsidTr="00633267">
              <w:trPr>
                <w:trHeight w:val="79"/>
              </w:trPr>
              <w:tc>
                <w:tcPr>
                  <w:tcW w:w="1149" w:type="dxa"/>
                  <w:tcBorders>
                    <w:top w:val="single" w:sz="4" w:space="0" w:color="auto"/>
                    <w:left w:val="single" w:sz="4" w:space="0" w:color="auto"/>
                    <w:bottom w:val="single" w:sz="4" w:space="0" w:color="auto"/>
                    <w:right w:val="single" w:sz="4" w:space="0" w:color="auto"/>
                  </w:tcBorders>
                </w:tcPr>
                <w:p w14:paraId="48AE1AA6" w14:textId="77777777" w:rsidR="00A426D4" w:rsidRPr="00E074D3" w:rsidRDefault="00A426D4" w:rsidP="000A4F3A">
                  <w:r w:rsidRPr="00E074D3">
                    <w:t>EHF V</w:t>
                  </w:r>
                </w:p>
              </w:tc>
              <w:tc>
                <w:tcPr>
                  <w:tcW w:w="2287" w:type="dxa"/>
                  <w:tcBorders>
                    <w:top w:val="single" w:sz="4" w:space="0" w:color="auto"/>
                    <w:left w:val="single" w:sz="4" w:space="0" w:color="auto"/>
                    <w:bottom w:val="single" w:sz="4" w:space="0" w:color="auto"/>
                    <w:right w:val="single" w:sz="4" w:space="0" w:color="auto"/>
                  </w:tcBorders>
                </w:tcPr>
                <w:p w14:paraId="5A413EE0" w14:textId="77777777" w:rsidR="00A426D4" w:rsidRPr="00E074D3" w:rsidRDefault="00A426D4" w:rsidP="000A4F3A">
                  <w:pPr>
                    <w:jc w:val="center"/>
                  </w:pPr>
                  <w:r w:rsidRPr="00E074D3">
                    <w:t>70 – 90 GHz</w:t>
                  </w:r>
                </w:p>
              </w:tc>
              <w:tc>
                <w:tcPr>
                  <w:tcW w:w="2166" w:type="dxa"/>
                  <w:tcBorders>
                    <w:top w:val="single" w:sz="4" w:space="0" w:color="auto"/>
                    <w:left w:val="single" w:sz="4" w:space="0" w:color="auto"/>
                    <w:bottom w:val="single" w:sz="4" w:space="0" w:color="auto"/>
                    <w:right w:val="single" w:sz="4" w:space="0" w:color="auto"/>
                  </w:tcBorders>
                </w:tcPr>
                <w:p w14:paraId="1415F8C9" w14:textId="77777777" w:rsidR="00A426D4" w:rsidRPr="00E074D3" w:rsidRDefault="00A426D4" w:rsidP="000A4F3A">
                  <w:pPr>
                    <w:ind w:right="342"/>
                    <w:jc w:val="right"/>
                  </w:pPr>
                  <w:r w:rsidRPr="00E074D3">
                    <w:t>0.10</w:t>
                  </w:r>
                </w:p>
              </w:tc>
            </w:tr>
            <w:tr w:rsidR="00A426D4" w:rsidRPr="00E074D3" w14:paraId="0D8B0E7A" w14:textId="77777777" w:rsidTr="00633267">
              <w:trPr>
                <w:trHeight w:val="236"/>
              </w:trPr>
              <w:tc>
                <w:tcPr>
                  <w:tcW w:w="1149" w:type="dxa"/>
                  <w:tcBorders>
                    <w:top w:val="single" w:sz="4" w:space="0" w:color="auto"/>
                    <w:left w:val="single" w:sz="4" w:space="0" w:color="auto"/>
                    <w:bottom w:val="single" w:sz="4" w:space="0" w:color="auto"/>
                    <w:right w:val="single" w:sz="4" w:space="0" w:color="auto"/>
                  </w:tcBorders>
                </w:tcPr>
                <w:p w14:paraId="5AF55303" w14:textId="77777777" w:rsidR="00A426D4" w:rsidRPr="00E074D3" w:rsidRDefault="00A426D4" w:rsidP="000A4F3A">
                  <w:r w:rsidRPr="00E074D3">
                    <w:t>EHF VI</w:t>
                  </w:r>
                </w:p>
              </w:tc>
              <w:tc>
                <w:tcPr>
                  <w:tcW w:w="2287" w:type="dxa"/>
                  <w:tcBorders>
                    <w:top w:val="single" w:sz="4" w:space="0" w:color="auto"/>
                    <w:left w:val="single" w:sz="4" w:space="0" w:color="auto"/>
                    <w:bottom w:val="single" w:sz="4" w:space="0" w:color="auto"/>
                    <w:right w:val="single" w:sz="4" w:space="0" w:color="auto"/>
                  </w:tcBorders>
                </w:tcPr>
                <w:p w14:paraId="107E8E28" w14:textId="77777777" w:rsidR="00A426D4" w:rsidRPr="00E074D3" w:rsidRDefault="00A426D4" w:rsidP="000A4F3A">
                  <w:pPr>
                    <w:jc w:val="center"/>
                  </w:pPr>
                  <w:r w:rsidRPr="00E074D3">
                    <w:t>90 – 300 GHz</w:t>
                  </w:r>
                </w:p>
              </w:tc>
              <w:tc>
                <w:tcPr>
                  <w:tcW w:w="2166" w:type="dxa"/>
                  <w:tcBorders>
                    <w:top w:val="single" w:sz="4" w:space="0" w:color="auto"/>
                    <w:left w:val="single" w:sz="4" w:space="0" w:color="auto"/>
                    <w:bottom w:val="single" w:sz="4" w:space="0" w:color="auto"/>
                    <w:right w:val="single" w:sz="4" w:space="0" w:color="auto"/>
                  </w:tcBorders>
                </w:tcPr>
                <w:p w14:paraId="622055DE" w14:textId="77777777" w:rsidR="00A426D4" w:rsidRPr="00E074D3" w:rsidRDefault="00A426D4" w:rsidP="000A4F3A">
                  <w:pPr>
                    <w:ind w:right="342"/>
                    <w:jc w:val="right"/>
                  </w:pPr>
                  <w:r w:rsidRPr="00E074D3">
                    <w:t>0.05</w:t>
                  </w:r>
                </w:p>
              </w:tc>
            </w:tr>
          </w:tbl>
          <w:p w14:paraId="2AB71638" w14:textId="77777777" w:rsidR="00A426D4" w:rsidRPr="00E074D3" w:rsidRDefault="00A426D4" w:rsidP="000A4F3A">
            <w:pPr>
              <w:rPr>
                <w:b/>
                <w:bCs/>
              </w:rPr>
            </w:pPr>
            <w:r w:rsidRPr="00E074D3">
              <w:rPr>
                <w:b/>
                <w:bCs/>
              </w:rPr>
              <w:br w:type="page"/>
            </w:r>
          </w:p>
          <w:p w14:paraId="4CDC2927" w14:textId="77777777" w:rsidR="00A426D4" w:rsidRPr="00E074D3" w:rsidRDefault="00A426D4" w:rsidP="00406FE9">
            <w:pPr>
              <w:pStyle w:val="Heading8"/>
              <w:numPr>
                <w:ilvl w:val="0"/>
                <w:numId w:val="24"/>
              </w:numPr>
              <w:spacing w:before="120"/>
              <w:outlineLvl w:val="7"/>
              <w:rPr>
                <w:rFonts w:ascii="Times New Roman" w:hAnsi="Times New Roman" w:cs="Times New Roman"/>
              </w:rPr>
            </w:pPr>
            <w:r w:rsidRPr="00E074D3">
              <w:rPr>
                <w:rFonts w:ascii="Times New Roman" w:hAnsi="Times New Roman" w:cs="Times New Roman"/>
                <w:b/>
                <w:bCs/>
              </w:rPr>
              <w:t>Radio Transmitter Output Power Fees</w:t>
            </w:r>
          </w:p>
          <w:p w14:paraId="35238999" w14:textId="77777777" w:rsidR="00A426D4" w:rsidRPr="00E074D3" w:rsidRDefault="00A426D4" w:rsidP="000A4F3A"/>
          <w:tbl>
            <w:tblPr>
              <w:tblW w:w="0" w:type="auto"/>
              <w:tblLayout w:type="fixed"/>
              <w:tblCellMar>
                <w:left w:w="30" w:type="dxa"/>
                <w:right w:w="30" w:type="dxa"/>
              </w:tblCellMar>
              <w:tblLook w:val="0000" w:firstRow="0" w:lastRow="0" w:firstColumn="0" w:lastColumn="0" w:noHBand="0" w:noVBand="0"/>
            </w:tblPr>
            <w:tblGrid>
              <w:gridCol w:w="1650"/>
              <w:gridCol w:w="1980"/>
              <w:gridCol w:w="1800"/>
              <w:gridCol w:w="2520"/>
            </w:tblGrid>
            <w:tr w:rsidR="00A426D4" w:rsidRPr="00E074D3" w14:paraId="6E22AA57" w14:textId="77777777" w:rsidTr="00633267">
              <w:trPr>
                <w:trHeight w:val="539"/>
              </w:trPr>
              <w:tc>
                <w:tcPr>
                  <w:tcW w:w="1650" w:type="dxa"/>
                  <w:vMerge w:val="restart"/>
                  <w:tcBorders>
                    <w:top w:val="single" w:sz="4" w:space="0" w:color="auto"/>
                    <w:left w:val="single" w:sz="6" w:space="0" w:color="auto"/>
                    <w:right w:val="single" w:sz="6" w:space="0" w:color="auto"/>
                  </w:tcBorders>
                </w:tcPr>
                <w:p w14:paraId="2F62708D" w14:textId="77777777" w:rsidR="00A426D4" w:rsidRPr="00E074D3" w:rsidRDefault="00A426D4" w:rsidP="000A4F3A">
                  <w:pPr>
                    <w:jc w:val="right"/>
                    <w:rPr>
                      <w:noProof/>
                    </w:rPr>
                  </w:pPr>
                  <w:r w:rsidRPr="00E074D3">
                    <w:rPr>
                      <w:noProof/>
                    </w:rPr>
                    <mc:AlternateContent>
                      <mc:Choice Requires="wps">
                        <w:drawing>
                          <wp:anchor distT="0" distB="0" distL="114300" distR="114300" simplePos="0" relativeHeight="251659264" behindDoc="0" locked="0" layoutInCell="1" allowOverlap="1" wp14:anchorId="426B22CC" wp14:editId="2322D23D">
                            <wp:simplePos x="0" y="0"/>
                            <wp:positionH relativeFrom="column">
                              <wp:posOffset>635</wp:posOffset>
                            </wp:positionH>
                            <wp:positionV relativeFrom="paragraph">
                              <wp:posOffset>52705</wp:posOffset>
                            </wp:positionV>
                            <wp:extent cx="981075" cy="1228090"/>
                            <wp:effectExtent l="0" t="0" r="9525" b="1016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122809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FA4853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15pt" to="77.3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"/>
                        </w:pict>
                      </mc:Fallback>
                    </mc:AlternateContent>
                  </w:r>
                  <w:r w:rsidRPr="00E074D3">
                    <w:rPr>
                      <w:noProof/>
                    </w:rPr>
                    <mc:AlternateContent>
                      <mc:Choice Requires="wps">
                        <w:drawing>
                          <wp:anchor distT="0" distB="0" distL="114300" distR="114300" simplePos="0" relativeHeight="251660288" behindDoc="1" locked="0" layoutInCell="1" allowOverlap="1" wp14:anchorId="09E837BE" wp14:editId="2CAF35BD">
                            <wp:simplePos x="0" y="0"/>
                            <wp:positionH relativeFrom="column">
                              <wp:posOffset>4445</wp:posOffset>
                            </wp:positionH>
                            <wp:positionV relativeFrom="paragraph">
                              <wp:posOffset>508000</wp:posOffset>
                            </wp:positionV>
                            <wp:extent cx="609600" cy="685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85800"/>
                                    </a:xfrm>
                                    <a:prstGeom prst="rect">
                                      <a:avLst/>
                                    </a:prstGeom>
                                    <a:solidFill>
                                      <a:srgbClr val="FFFFFF"/>
                                    </a:solidFill>
                                    <a:ln>
                                      <a:noFill/>
                                    </a:ln>
                                  </wps:spPr>
                                  <wps:txbx>
                                    <w:txbxContent>
                                      <w:p w14:paraId="3617064E" w14:textId="77777777" w:rsidR="00F31B68" w:rsidRDefault="00F31B68" w:rsidP="00A426D4">
                                        <w:pPr>
                                          <w:rPr>
                                            <w:b/>
                                            <w:snapToGrid w:val="0"/>
                                            <w:sz w:val="18"/>
                                            <w:szCs w:val="18"/>
                                          </w:rPr>
                                        </w:pPr>
                                        <w:r>
                                          <w:rPr>
                                            <w:b/>
                                            <w:snapToGrid w:val="0"/>
                                            <w:sz w:val="18"/>
                                            <w:szCs w:val="18"/>
                                          </w:rPr>
                                          <w:t xml:space="preserve">Tx * </w:t>
                                        </w:r>
                                      </w:p>
                                      <w:p w14:paraId="2C59B8DA" w14:textId="77777777" w:rsidR="00F31B68" w:rsidRDefault="00F31B68" w:rsidP="00A426D4">
                                        <w:pPr>
                                          <w:rPr>
                                            <w:b/>
                                            <w:sz w:val="18"/>
                                            <w:szCs w:val="18"/>
                                          </w:rPr>
                                        </w:pPr>
                                        <w:r>
                                          <w:rPr>
                                            <w:b/>
                                            <w:snapToGrid w:val="0"/>
                                            <w:sz w:val="18"/>
                                            <w:szCs w:val="18"/>
                                          </w:rPr>
                                          <w:t>Output Power (Watts)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837BE" id="Text Box 2" o:spid="_x0000_s1027" type="#_x0000_t202" style="position:absolute;left:0;text-align:left;margin-left:.35pt;margin-top:40pt;width:48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" stroked="f">
                            <v:textbox>
                              <w:txbxContent>
                                <w:p w14:paraId="3617064E" w14:textId="77777777" w:rsidR="00F31B68" w:rsidRDefault="00F31B68" w:rsidP="00A426D4">
                                  <w:pPr>
                                    <w:rPr>
                                      <w:b/>
                                      <w:snapToGrid w:val="0"/>
                                      <w:sz w:val="18"/>
                                      <w:szCs w:val="18"/>
                                    </w:rPr>
                                  </w:pPr>
                                  <w:r>
                                    <w:rPr>
                                      <w:b/>
                                      <w:snapToGrid w:val="0"/>
                                      <w:sz w:val="18"/>
                                      <w:szCs w:val="18"/>
                                    </w:rPr>
                                    <w:t xml:space="preserve">Tx * </w:t>
                                  </w:r>
                                </w:p>
                                <w:p w14:paraId="2C59B8DA" w14:textId="77777777" w:rsidR="00F31B68" w:rsidRDefault="00F31B68" w:rsidP="00A426D4">
                                  <w:pPr>
                                    <w:rPr>
                                      <w:b/>
                                      <w:sz w:val="18"/>
                                      <w:szCs w:val="18"/>
                                    </w:rPr>
                                  </w:pPr>
                                  <w:r>
                                    <w:rPr>
                                      <w:b/>
                                      <w:snapToGrid w:val="0"/>
                                      <w:sz w:val="18"/>
                                      <w:szCs w:val="18"/>
                                    </w:rPr>
                                    <w:t>Output Power (Watts)</w:t>
                                  </w:r>
                                </w:p>
                              </w:txbxContent>
                            </v:textbox>
                          </v:shape>
                        </w:pict>
                      </mc:Fallback>
                    </mc:AlternateContent>
                  </w:r>
                </w:p>
              </w:tc>
              <w:tc>
                <w:tcPr>
                  <w:tcW w:w="6300" w:type="dxa"/>
                  <w:gridSpan w:val="3"/>
                  <w:tcBorders>
                    <w:top w:val="single" w:sz="4" w:space="0" w:color="auto"/>
                    <w:left w:val="single" w:sz="6" w:space="0" w:color="auto"/>
                    <w:bottom w:val="single" w:sz="4" w:space="0" w:color="auto"/>
                    <w:right w:val="single" w:sz="6" w:space="0" w:color="auto"/>
                  </w:tcBorders>
                </w:tcPr>
                <w:p w14:paraId="6E848D03" w14:textId="77777777" w:rsidR="00A426D4" w:rsidRPr="00E074D3" w:rsidRDefault="00A426D4" w:rsidP="000A4F3A">
                  <w:pPr>
                    <w:jc w:val="center"/>
                    <w:rPr>
                      <w:b/>
                    </w:rPr>
                  </w:pPr>
                  <w:r w:rsidRPr="00E074D3">
                    <w:rPr>
                      <w:b/>
                    </w:rPr>
                    <w:t>Fees payable per Annum (Rs)</w:t>
                  </w:r>
                </w:p>
              </w:tc>
            </w:tr>
            <w:tr w:rsidR="00A426D4" w:rsidRPr="00E074D3" w14:paraId="6E03843C" w14:textId="77777777" w:rsidTr="00633267">
              <w:trPr>
                <w:trHeight w:val="1430"/>
              </w:trPr>
              <w:tc>
                <w:tcPr>
                  <w:tcW w:w="1650" w:type="dxa"/>
                  <w:vMerge/>
                  <w:tcBorders>
                    <w:left w:val="single" w:sz="6" w:space="0" w:color="auto"/>
                    <w:bottom w:val="single" w:sz="4" w:space="0" w:color="auto"/>
                    <w:right w:val="single" w:sz="6" w:space="0" w:color="auto"/>
                  </w:tcBorders>
                </w:tcPr>
                <w:p w14:paraId="42EDCE5B" w14:textId="77777777" w:rsidR="00A426D4" w:rsidRPr="00E074D3" w:rsidRDefault="00A426D4" w:rsidP="000A4F3A">
                  <w:pPr>
                    <w:jc w:val="right"/>
                    <w:rPr>
                      <w:snapToGrid w:val="0"/>
                      <w:color w:val="000000"/>
                    </w:rPr>
                  </w:pPr>
                </w:p>
              </w:tc>
              <w:tc>
                <w:tcPr>
                  <w:tcW w:w="1980" w:type="dxa"/>
                  <w:tcBorders>
                    <w:top w:val="single" w:sz="4" w:space="0" w:color="auto"/>
                    <w:left w:val="single" w:sz="6" w:space="0" w:color="auto"/>
                    <w:bottom w:val="single" w:sz="4" w:space="0" w:color="auto"/>
                    <w:right w:val="single" w:sz="6" w:space="0" w:color="auto"/>
                  </w:tcBorders>
                </w:tcPr>
                <w:p w14:paraId="3812518D" w14:textId="77777777" w:rsidR="00A426D4" w:rsidRPr="00E074D3" w:rsidRDefault="00A426D4" w:rsidP="000A4F3A">
                  <w:pPr>
                    <w:rPr>
                      <w:snapToGrid w:val="0"/>
                      <w:color w:val="000000"/>
                    </w:rPr>
                  </w:pPr>
                </w:p>
                <w:p w14:paraId="31CF558E" w14:textId="77777777" w:rsidR="00A426D4" w:rsidRPr="00E074D3" w:rsidRDefault="00A426D4" w:rsidP="000A4F3A">
                  <w:pPr>
                    <w:jc w:val="center"/>
                    <w:rPr>
                      <w:b/>
                      <w:snapToGrid w:val="0"/>
                      <w:color w:val="000000"/>
                    </w:rPr>
                  </w:pPr>
                  <w:r w:rsidRPr="00E074D3">
                    <w:rPr>
                      <w:b/>
                      <w:snapToGrid w:val="0"/>
                      <w:color w:val="000000"/>
                    </w:rPr>
                    <w:t>HF</w:t>
                  </w:r>
                </w:p>
                <w:p w14:paraId="7A11FF6D" w14:textId="77777777" w:rsidR="00A426D4" w:rsidRPr="00E074D3" w:rsidRDefault="00A426D4" w:rsidP="000A4F3A">
                  <w:pPr>
                    <w:jc w:val="center"/>
                    <w:rPr>
                      <w:snapToGrid w:val="0"/>
                      <w:color w:val="000000"/>
                    </w:rPr>
                  </w:pPr>
                  <w:r w:rsidRPr="00E074D3">
                    <w:rPr>
                      <w:b/>
                      <w:snapToGrid w:val="0"/>
                      <w:color w:val="000000"/>
                    </w:rPr>
                    <w:t>and below</w:t>
                  </w:r>
                </w:p>
              </w:tc>
              <w:tc>
                <w:tcPr>
                  <w:tcW w:w="1800" w:type="dxa"/>
                  <w:tcBorders>
                    <w:top w:val="single" w:sz="4" w:space="0" w:color="auto"/>
                    <w:left w:val="single" w:sz="6" w:space="0" w:color="auto"/>
                    <w:bottom w:val="single" w:sz="4" w:space="0" w:color="auto"/>
                    <w:right w:val="single" w:sz="6" w:space="0" w:color="auto"/>
                  </w:tcBorders>
                </w:tcPr>
                <w:p w14:paraId="1F80E672" w14:textId="77777777" w:rsidR="00A426D4" w:rsidRPr="00E074D3" w:rsidRDefault="00A426D4" w:rsidP="000A4F3A">
                  <w:pPr>
                    <w:rPr>
                      <w:snapToGrid w:val="0"/>
                      <w:color w:val="000000"/>
                    </w:rPr>
                  </w:pPr>
                </w:p>
                <w:p w14:paraId="2F1561FB" w14:textId="77777777" w:rsidR="00A426D4" w:rsidRPr="00E074D3" w:rsidRDefault="00A426D4" w:rsidP="000A4F3A">
                  <w:pPr>
                    <w:ind w:left="150"/>
                    <w:jc w:val="center"/>
                    <w:rPr>
                      <w:b/>
                      <w:snapToGrid w:val="0"/>
                      <w:color w:val="000000"/>
                    </w:rPr>
                  </w:pPr>
                  <w:r w:rsidRPr="00E074D3">
                    <w:rPr>
                      <w:b/>
                      <w:snapToGrid w:val="0"/>
                      <w:color w:val="000000"/>
                    </w:rPr>
                    <w:t>VHF</w:t>
                  </w:r>
                </w:p>
                <w:p w14:paraId="625CA75C" w14:textId="77777777" w:rsidR="00A426D4" w:rsidRPr="00E074D3" w:rsidRDefault="00A426D4" w:rsidP="000A4F3A">
                  <w:pPr>
                    <w:jc w:val="center"/>
                    <w:rPr>
                      <w:snapToGrid w:val="0"/>
                      <w:color w:val="000000"/>
                    </w:rPr>
                  </w:pPr>
                  <w:r w:rsidRPr="00E074D3">
                    <w:rPr>
                      <w:b/>
                      <w:snapToGrid w:val="0"/>
                      <w:color w:val="000000"/>
                    </w:rPr>
                    <w:t>Band I &amp; II</w:t>
                  </w:r>
                </w:p>
              </w:tc>
              <w:tc>
                <w:tcPr>
                  <w:tcW w:w="2520" w:type="dxa"/>
                  <w:tcBorders>
                    <w:top w:val="single" w:sz="4" w:space="0" w:color="auto"/>
                    <w:left w:val="single" w:sz="6" w:space="0" w:color="auto"/>
                    <w:bottom w:val="single" w:sz="4" w:space="0" w:color="auto"/>
                    <w:right w:val="single" w:sz="6" w:space="0" w:color="auto"/>
                  </w:tcBorders>
                </w:tcPr>
                <w:p w14:paraId="178D51B6" w14:textId="77777777" w:rsidR="00A426D4" w:rsidRPr="00E074D3" w:rsidRDefault="00A426D4" w:rsidP="000A4F3A">
                  <w:pPr>
                    <w:rPr>
                      <w:snapToGrid w:val="0"/>
                      <w:color w:val="000000"/>
                    </w:rPr>
                  </w:pPr>
                </w:p>
                <w:p w14:paraId="23846C11" w14:textId="63ED8A02" w:rsidR="00A426D4" w:rsidRPr="00E074D3" w:rsidRDefault="00A426D4" w:rsidP="000A4F3A">
                  <w:pPr>
                    <w:rPr>
                      <w:b/>
                      <w:snapToGrid w:val="0"/>
                      <w:color w:val="000000"/>
                    </w:rPr>
                  </w:pPr>
                  <w:r w:rsidRPr="00E074D3">
                    <w:rPr>
                      <w:b/>
                      <w:snapToGrid w:val="0"/>
                      <w:color w:val="000000"/>
                    </w:rPr>
                    <w:t>UHF Band I &amp; II                           SHF Band I,</w:t>
                  </w:r>
                  <w:r w:rsidR="00A908C9" w:rsidRPr="00E074D3">
                    <w:rPr>
                      <w:b/>
                      <w:snapToGrid w:val="0"/>
                      <w:color w:val="000000"/>
                    </w:rPr>
                    <w:t xml:space="preserve"> </w:t>
                  </w:r>
                  <w:r w:rsidRPr="00E074D3">
                    <w:rPr>
                      <w:b/>
                      <w:snapToGrid w:val="0"/>
                      <w:color w:val="000000"/>
                    </w:rPr>
                    <w:t xml:space="preserve">II &amp; III </w:t>
                  </w:r>
                </w:p>
                <w:p w14:paraId="2A327D74" w14:textId="77777777" w:rsidR="00A426D4" w:rsidRPr="00E074D3" w:rsidRDefault="00A426D4" w:rsidP="000A4F3A">
                  <w:pPr>
                    <w:rPr>
                      <w:snapToGrid w:val="0"/>
                      <w:color w:val="000000"/>
                    </w:rPr>
                  </w:pPr>
                  <w:r w:rsidRPr="00E074D3">
                    <w:rPr>
                      <w:b/>
                      <w:snapToGrid w:val="0"/>
                      <w:color w:val="000000"/>
                    </w:rPr>
                    <w:t>EHF</w:t>
                  </w:r>
                  <w:r w:rsidRPr="00E074D3">
                    <w:rPr>
                      <w:snapToGrid w:val="0"/>
                      <w:color w:val="000000"/>
                    </w:rPr>
                    <w:t xml:space="preserve"> </w:t>
                  </w:r>
                </w:p>
              </w:tc>
            </w:tr>
            <w:tr w:rsidR="00A426D4" w:rsidRPr="00E074D3" w14:paraId="2E3A1F8A" w14:textId="77777777" w:rsidTr="00633267">
              <w:trPr>
                <w:trHeight w:val="250"/>
              </w:trPr>
              <w:tc>
                <w:tcPr>
                  <w:tcW w:w="1650" w:type="dxa"/>
                  <w:tcBorders>
                    <w:top w:val="single" w:sz="6" w:space="0" w:color="auto"/>
                    <w:left w:val="single" w:sz="6" w:space="0" w:color="auto"/>
                    <w:bottom w:val="single" w:sz="6" w:space="0" w:color="auto"/>
                    <w:right w:val="single" w:sz="6" w:space="0" w:color="auto"/>
                  </w:tcBorders>
                </w:tcPr>
                <w:p w14:paraId="17F4DB60" w14:textId="77777777" w:rsidR="00A426D4" w:rsidRPr="00E074D3" w:rsidRDefault="00A426D4" w:rsidP="000A4F3A">
                  <w:pPr>
                    <w:jc w:val="center"/>
                    <w:rPr>
                      <w:snapToGrid w:val="0"/>
                      <w:color w:val="000000"/>
                    </w:rPr>
                  </w:pPr>
                  <w:r w:rsidRPr="00E074D3">
                    <w:t xml:space="preserve">     </w:t>
                  </w:r>
                  <w:r w:rsidRPr="00E074D3">
                    <w:rPr>
                      <w:rFonts w:eastAsia="Symbol"/>
                    </w:rPr>
                    <w:t>£</w:t>
                  </w:r>
                  <w:r w:rsidRPr="00E074D3">
                    <w:t xml:space="preserve"> </w:t>
                  </w:r>
                  <w:r w:rsidRPr="00E074D3">
                    <w:rPr>
                      <w:snapToGrid w:val="0"/>
                      <w:color w:val="000000"/>
                    </w:rPr>
                    <w:t xml:space="preserve">1 </w:t>
                  </w:r>
                </w:p>
              </w:tc>
              <w:tc>
                <w:tcPr>
                  <w:tcW w:w="1980" w:type="dxa"/>
                  <w:tcBorders>
                    <w:top w:val="single" w:sz="6" w:space="0" w:color="auto"/>
                    <w:left w:val="single" w:sz="6" w:space="0" w:color="auto"/>
                    <w:bottom w:val="single" w:sz="6" w:space="0" w:color="auto"/>
                    <w:right w:val="single" w:sz="6" w:space="0" w:color="auto"/>
                  </w:tcBorders>
                </w:tcPr>
                <w:p w14:paraId="2790A2CE" w14:textId="77777777" w:rsidR="00A426D4" w:rsidRPr="00E074D3" w:rsidRDefault="00A426D4" w:rsidP="000A4F3A">
                  <w:pPr>
                    <w:ind w:right="150"/>
                    <w:jc w:val="right"/>
                    <w:rPr>
                      <w:snapToGrid w:val="0"/>
                      <w:color w:val="000000"/>
                    </w:rPr>
                  </w:pPr>
                  <w:r w:rsidRPr="00E074D3">
                    <w:t>720</w:t>
                  </w:r>
                </w:p>
              </w:tc>
              <w:tc>
                <w:tcPr>
                  <w:tcW w:w="1800" w:type="dxa"/>
                  <w:tcBorders>
                    <w:top w:val="single" w:sz="6" w:space="0" w:color="auto"/>
                    <w:left w:val="single" w:sz="6" w:space="0" w:color="auto"/>
                    <w:bottom w:val="single" w:sz="6" w:space="0" w:color="auto"/>
                    <w:right w:val="single" w:sz="6" w:space="0" w:color="auto"/>
                  </w:tcBorders>
                </w:tcPr>
                <w:p w14:paraId="72C283C3" w14:textId="77777777" w:rsidR="00A426D4" w:rsidRPr="00E074D3" w:rsidRDefault="00A426D4" w:rsidP="000A4F3A">
                  <w:pPr>
                    <w:ind w:right="150"/>
                    <w:jc w:val="right"/>
                    <w:rPr>
                      <w:snapToGrid w:val="0"/>
                      <w:color w:val="000000"/>
                    </w:rPr>
                  </w:pPr>
                  <w:r w:rsidRPr="00E074D3">
                    <w:t>3,000</w:t>
                  </w:r>
                </w:p>
              </w:tc>
              <w:tc>
                <w:tcPr>
                  <w:tcW w:w="2520" w:type="dxa"/>
                  <w:tcBorders>
                    <w:top w:val="single" w:sz="6" w:space="0" w:color="auto"/>
                    <w:left w:val="single" w:sz="6" w:space="0" w:color="auto"/>
                    <w:bottom w:val="single" w:sz="6" w:space="0" w:color="auto"/>
                    <w:right w:val="single" w:sz="6" w:space="0" w:color="auto"/>
                  </w:tcBorders>
                </w:tcPr>
                <w:p w14:paraId="2B45C242" w14:textId="77777777" w:rsidR="00A426D4" w:rsidRPr="00E074D3" w:rsidRDefault="00A426D4" w:rsidP="000A4F3A">
                  <w:pPr>
                    <w:ind w:right="150"/>
                    <w:jc w:val="right"/>
                    <w:rPr>
                      <w:snapToGrid w:val="0"/>
                      <w:color w:val="000000"/>
                    </w:rPr>
                  </w:pPr>
                  <w:r w:rsidRPr="00E074D3">
                    <w:t>2,400</w:t>
                  </w:r>
                </w:p>
              </w:tc>
            </w:tr>
            <w:tr w:rsidR="00A426D4" w:rsidRPr="00E074D3" w14:paraId="49E06FCE" w14:textId="77777777" w:rsidTr="00633267">
              <w:trPr>
                <w:trHeight w:val="250"/>
              </w:trPr>
              <w:tc>
                <w:tcPr>
                  <w:tcW w:w="1650" w:type="dxa"/>
                  <w:tcBorders>
                    <w:top w:val="single" w:sz="6" w:space="0" w:color="auto"/>
                    <w:left w:val="single" w:sz="6" w:space="0" w:color="auto"/>
                    <w:bottom w:val="single" w:sz="6" w:space="0" w:color="auto"/>
                    <w:right w:val="single" w:sz="6" w:space="0" w:color="auto"/>
                  </w:tcBorders>
                </w:tcPr>
                <w:p w14:paraId="06D8C881" w14:textId="77777777" w:rsidR="00A426D4" w:rsidRPr="00E074D3" w:rsidRDefault="00A426D4" w:rsidP="000A4F3A">
                  <w:pPr>
                    <w:jc w:val="center"/>
                    <w:rPr>
                      <w:snapToGrid w:val="0"/>
                      <w:color w:val="000000"/>
                    </w:rPr>
                  </w:pPr>
                  <w:r w:rsidRPr="00E074D3">
                    <w:rPr>
                      <w:snapToGrid w:val="0"/>
                      <w:color w:val="000000"/>
                    </w:rPr>
                    <w:t>1-5</w:t>
                  </w:r>
                </w:p>
              </w:tc>
              <w:tc>
                <w:tcPr>
                  <w:tcW w:w="1980" w:type="dxa"/>
                  <w:tcBorders>
                    <w:top w:val="single" w:sz="6" w:space="0" w:color="auto"/>
                    <w:left w:val="single" w:sz="6" w:space="0" w:color="auto"/>
                    <w:bottom w:val="single" w:sz="6" w:space="0" w:color="auto"/>
                    <w:right w:val="single" w:sz="6" w:space="0" w:color="auto"/>
                  </w:tcBorders>
                </w:tcPr>
                <w:p w14:paraId="4590A866" w14:textId="77777777" w:rsidR="00A426D4" w:rsidRPr="00E074D3" w:rsidRDefault="00A426D4" w:rsidP="000A4F3A">
                  <w:pPr>
                    <w:ind w:right="150"/>
                    <w:jc w:val="right"/>
                    <w:rPr>
                      <w:snapToGrid w:val="0"/>
                      <w:color w:val="000000"/>
                    </w:rPr>
                  </w:pPr>
                  <w:r w:rsidRPr="00E074D3">
                    <w:t>1,800</w:t>
                  </w:r>
                </w:p>
              </w:tc>
              <w:tc>
                <w:tcPr>
                  <w:tcW w:w="1800" w:type="dxa"/>
                  <w:tcBorders>
                    <w:top w:val="single" w:sz="6" w:space="0" w:color="auto"/>
                    <w:left w:val="single" w:sz="6" w:space="0" w:color="auto"/>
                    <w:bottom w:val="single" w:sz="6" w:space="0" w:color="auto"/>
                    <w:right w:val="single" w:sz="6" w:space="0" w:color="auto"/>
                  </w:tcBorders>
                </w:tcPr>
                <w:p w14:paraId="599918FC" w14:textId="77777777" w:rsidR="00A426D4" w:rsidRPr="00E074D3" w:rsidRDefault="00A426D4" w:rsidP="000A4F3A">
                  <w:pPr>
                    <w:ind w:right="150"/>
                    <w:jc w:val="right"/>
                    <w:rPr>
                      <w:snapToGrid w:val="0"/>
                      <w:color w:val="000000"/>
                    </w:rPr>
                  </w:pPr>
                  <w:r w:rsidRPr="00E074D3">
                    <w:t>3,600</w:t>
                  </w:r>
                </w:p>
              </w:tc>
              <w:tc>
                <w:tcPr>
                  <w:tcW w:w="2520" w:type="dxa"/>
                  <w:tcBorders>
                    <w:top w:val="single" w:sz="6" w:space="0" w:color="auto"/>
                    <w:left w:val="single" w:sz="6" w:space="0" w:color="auto"/>
                    <w:bottom w:val="single" w:sz="6" w:space="0" w:color="auto"/>
                    <w:right w:val="single" w:sz="6" w:space="0" w:color="auto"/>
                  </w:tcBorders>
                </w:tcPr>
                <w:p w14:paraId="616063C5" w14:textId="77777777" w:rsidR="00A426D4" w:rsidRPr="00E074D3" w:rsidRDefault="00A426D4" w:rsidP="000A4F3A">
                  <w:pPr>
                    <w:ind w:right="150"/>
                    <w:jc w:val="right"/>
                    <w:rPr>
                      <w:snapToGrid w:val="0"/>
                      <w:color w:val="000000"/>
                    </w:rPr>
                  </w:pPr>
                  <w:r w:rsidRPr="00E074D3">
                    <w:t>3,000</w:t>
                  </w:r>
                </w:p>
              </w:tc>
            </w:tr>
            <w:tr w:rsidR="00A426D4" w:rsidRPr="00E074D3" w14:paraId="039DCC72" w14:textId="77777777" w:rsidTr="00633267">
              <w:trPr>
                <w:trHeight w:val="250"/>
              </w:trPr>
              <w:tc>
                <w:tcPr>
                  <w:tcW w:w="1650" w:type="dxa"/>
                  <w:tcBorders>
                    <w:top w:val="single" w:sz="6" w:space="0" w:color="auto"/>
                    <w:left w:val="single" w:sz="6" w:space="0" w:color="auto"/>
                    <w:bottom w:val="single" w:sz="6" w:space="0" w:color="auto"/>
                    <w:right w:val="single" w:sz="6" w:space="0" w:color="auto"/>
                  </w:tcBorders>
                </w:tcPr>
                <w:p w14:paraId="422E199D" w14:textId="77777777" w:rsidR="00A426D4" w:rsidRPr="00E074D3" w:rsidRDefault="00A426D4" w:rsidP="000A4F3A">
                  <w:pPr>
                    <w:jc w:val="center"/>
                    <w:rPr>
                      <w:snapToGrid w:val="0"/>
                      <w:color w:val="000000"/>
                    </w:rPr>
                  </w:pPr>
                  <w:r w:rsidRPr="00E074D3">
                    <w:rPr>
                      <w:snapToGrid w:val="0"/>
                      <w:color w:val="000000"/>
                    </w:rPr>
                    <w:t>5-10</w:t>
                  </w:r>
                </w:p>
              </w:tc>
              <w:tc>
                <w:tcPr>
                  <w:tcW w:w="1980" w:type="dxa"/>
                  <w:tcBorders>
                    <w:top w:val="single" w:sz="6" w:space="0" w:color="auto"/>
                    <w:left w:val="single" w:sz="6" w:space="0" w:color="auto"/>
                    <w:bottom w:val="single" w:sz="6" w:space="0" w:color="auto"/>
                    <w:right w:val="single" w:sz="6" w:space="0" w:color="auto"/>
                  </w:tcBorders>
                </w:tcPr>
                <w:p w14:paraId="7D996576" w14:textId="77777777" w:rsidR="00A426D4" w:rsidRPr="00E074D3" w:rsidRDefault="00A426D4" w:rsidP="000A4F3A">
                  <w:pPr>
                    <w:ind w:right="150"/>
                    <w:jc w:val="right"/>
                    <w:rPr>
                      <w:snapToGrid w:val="0"/>
                      <w:color w:val="000000"/>
                    </w:rPr>
                  </w:pPr>
                  <w:r w:rsidRPr="00E074D3">
                    <w:t>3,600</w:t>
                  </w:r>
                </w:p>
              </w:tc>
              <w:tc>
                <w:tcPr>
                  <w:tcW w:w="1800" w:type="dxa"/>
                  <w:tcBorders>
                    <w:top w:val="single" w:sz="6" w:space="0" w:color="auto"/>
                    <w:left w:val="single" w:sz="6" w:space="0" w:color="auto"/>
                    <w:bottom w:val="single" w:sz="6" w:space="0" w:color="auto"/>
                    <w:right w:val="single" w:sz="6" w:space="0" w:color="auto"/>
                  </w:tcBorders>
                </w:tcPr>
                <w:p w14:paraId="00D66060" w14:textId="77777777" w:rsidR="00A426D4" w:rsidRPr="00E074D3" w:rsidRDefault="00A426D4" w:rsidP="000A4F3A">
                  <w:pPr>
                    <w:ind w:right="150"/>
                    <w:jc w:val="right"/>
                    <w:rPr>
                      <w:snapToGrid w:val="0"/>
                      <w:color w:val="000000"/>
                    </w:rPr>
                  </w:pPr>
                  <w:r w:rsidRPr="00E074D3">
                    <w:t>5,400</w:t>
                  </w:r>
                </w:p>
              </w:tc>
              <w:tc>
                <w:tcPr>
                  <w:tcW w:w="2520" w:type="dxa"/>
                  <w:tcBorders>
                    <w:top w:val="single" w:sz="6" w:space="0" w:color="auto"/>
                    <w:left w:val="single" w:sz="6" w:space="0" w:color="auto"/>
                    <w:bottom w:val="single" w:sz="6" w:space="0" w:color="auto"/>
                    <w:right w:val="single" w:sz="6" w:space="0" w:color="auto"/>
                  </w:tcBorders>
                </w:tcPr>
                <w:p w14:paraId="3B3BE3C5" w14:textId="77777777" w:rsidR="00A426D4" w:rsidRPr="00E074D3" w:rsidRDefault="00A426D4" w:rsidP="000A4F3A">
                  <w:pPr>
                    <w:ind w:right="150"/>
                    <w:jc w:val="right"/>
                    <w:rPr>
                      <w:snapToGrid w:val="0"/>
                      <w:color w:val="000000"/>
                    </w:rPr>
                  </w:pPr>
                  <w:r w:rsidRPr="00E074D3">
                    <w:t>4,800</w:t>
                  </w:r>
                </w:p>
              </w:tc>
            </w:tr>
            <w:tr w:rsidR="00A426D4" w:rsidRPr="00E074D3" w14:paraId="1B9FC830" w14:textId="77777777" w:rsidTr="00633267">
              <w:trPr>
                <w:trHeight w:val="250"/>
              </w:trPr>
              <w:tc>
                <w:tcPr>
                  <w:tcW w:w="1650" w:type="dxa"/>
                  <w:tcBorders>
                    <w:top w:val="single" w:sz="6" w:space="0" w:color="auto"/>
                    <w:left w:val="single" w:sz="6" w:space="0" w:color="auto"/>
                    <w:bottom w:val="single" w:sz="6" w:space="0" w:color="auto"/>
                    <w:right w:val="single" w:sz="6" w:space="0" w:color="auto"/>
                  </w:tcBorders>
                </w:tcPr>
                <w:p w14:paraId="57B8E21E" w14:textId="77777777" w:rsidR="00A426D4" w:rsidRPr="00E074D3" w:rsidRDefault="00A426D4" w:rsidP="000A4F3A">
                  <w:pPr>
                    <w:jc w:val="center"/>
                    <w:rPr>
                      <w:snapToGrid w:val="0"/>
                      <w:color w:val="000000"/>
                    </w:rPr>
                  </w:pPr>
                  <w:r w:rsidRPr="00E074D3">
                    <w:rPr>
                      <w:snapToGrid w:val="0"/>
                      <w:color w:val="000000"/>
                    </w:rPr>
                    <w:t>10-15</w:t>
                  </w:r>
                </w:p>
              </w:tc>
              <w:tc>
                <w:tcPr>
                  <w:tcW w:w="1980" w:type="dxa"/>
                  <w:tcBorders>
                    <w:top w:val="single" w:sz="6" w:space="0" w:color="auto"/>
                    <w:left w:val="single" w:sz="6" w:space="0" w:color="auto"/>
                    <w:bottom w:val="single" w:sz="6" w:space="0" w:color="auto"/>
                    <w:right w:val="single" w:sz="6" w:space="0" w:color="auto"/>
                  </w:tcBorders>
                </w:tcPr>
                <w:p w14:paraId="6AC77548" w14:textId="77777777" w:rsidR="00A426D4" w:rsidRPr="00E074D3" w:rsidRDefault="00A426D4" w:rsidP="000A4F3A">
                  <w:pPr>
                    <w:ind w:right="150"/>
                    <w:jc w:val="right"/>
                    <w:rPr>
                      <w:snapToGrid w:val="0"/>
                      <w:color w:val="000000"/>
                    </w:rPr>
                  </w:pPr>
                  <w:r w:rsidRPr="00E074D3">
                    <w:t>5,400</w:t>
                  </w:r>
                </w:p>
              </w:tc>
              <w:tc>
                <w:tcPr>
                  <w:tcW w:w="1800" w:type="dxa"/>
                  <w:tcBorders>
                    <w:top w:val="single" w:sz="6" w:space="0" w:color="auto"/>
                    <w:left w:val="single" w:sz="6" w:space="0" w:color="auto"/>
                    <w:bottom w:val="single" w:sz="6" w:space="0" w:color="auto"/>
                    <w:right w:val="single" w:sz="6" w:space="0" w:color="auto"/>
                  </w:tcBorders>
                </w:tcPr>
                <w:p w14:paraId="00EB49F0" w14:textId="77777777" w:rsidR="00A426D4" w:rsidRPr="00E074D3" w:rsidRDefault="00A426D4" w:rsidP="000A4F3A">
                  <w:pPr>
                    <w:ind w:right="150"/>
                    <w:jc w:val="right"/>
                    <w:rPr>
                      <w:snapToGrid w:val="0"/>
                      <w:color w:val="000000"/>
                    </w:rPr>
                  </w:pPr>
                  <w:r w:rsidRPr="00E074D3">
                    <w:t>7,200</w:t>
                  </w:r>
                </w:p>
              </w:tc>
              <w:tc>
                <w:tcPr>
                  <w:tcW w:w="2520" w:type="dxa"/>
                  <w:tcBorders>
                    <w:top w:val="single" w:sz="6" w:space="0" w:color="auto"/>
                    <w:left w:val="single" w:sz="6" w:space="0" w:color="auto"/>
                    <w:bottom w:val="single" w:sz="6" w:space="0" w:color="auto"/>
                    <w:right w:val="single" w:sz="6" w:space="0" w:color="auto"/>
                  </w:tcBorders>
                </w:tcPr>
                <w:p w14:paraId="5D803C8D" w14:textId="77777777" w:rsidR="00A426D4" w:rsidRPr="00E074D3" w:rsidRDefault="00A426D4" w:rsidP="000A4F3A">
                  <w:pPr>
                    <w:ind w:right="150"/>
                    <w:jc w:val="right"/>
                    <w:rPr>
                      <w:snapToGrid w:val="0"/>
                      <w:color w:val="000000"/>
                    </w:rPr>
                  </w:pPr>
                  <w:r w:rsidRPr="00E074D3">
                    <w:t>5,400</w:t>
                  </w:r>
                </w:p>
              </w:tc>
            </w:tr>
            <w:tr w:rsidR="00A426D4" w:rsidRPr="00E074D3" w14:paraId="5775A1DE" w14:textId="77777777" w:rsidTr="00633267">
              <w:trPr>
                <w:trHeight w:val="250"/>
              </w:trPr>
              <w:tc>
                <w:tcPr>
                  <w:tcW w:w="1650" w:type="dxa"/>
                  <w:tcBorders>
                    <w:top w:val="single" w:sz="6" w:space="0" w:color="auto"/>
                    <w:left w:val="single" w:sz="6" w:space="0" w:color="auto"/>
                    <w:bottom w:val="single" w:sz="6" w:space="0" w:color="auto"/>
                    <w:right w:val="single" w:sz="6" w:space="0" w:color="auto"/>
                  </w:tcBorders>
                </w:tcPr>
                <w:p w14:paraId="5BCFAC02" w14:textId="77777777" w:rsidR="00A426D4" w:rsidRPr="00E074D3" w:rsidRDefault="00A426D4" w:rsidP="000A4F3A">
                  <w:pPr>
                    <w:jc w:val="center"/>
                    <w:rPr>
                      <w:snapToGrid w:val="0"/>
                      <w:color w:val="000000"/>
                    </w:rPr>
                  </w:pPr>
                  <w:r w:rsidRPr="00E074D3">
                    <w:rPr>
                      <w:snapToGrid w:val="0"/>
                      <w:color w:val="000000"/>
                    </w:rPr>
                    <w:t>15-20</w:t>
                  </w:r>
                </w:p>
              </w:tc>
              <w:tc>
                <w:tcPr>
                  <w:tcW w:w="1980" w:type="dxa"/>
                  <w:tcBorders>
                    <w:top w:val="single" w:sz="6" w:space="0" w:color="auto"/>
                    <w:left w:val="single" w:sz="6" w:space="0" w:color="auto"/>
                    <w:bottom w:val="single" w:sz="6" w:space="0" w:color="auto"/>
                    <w:right w:val="single" w:sz="6" w:space="0" w:color="auto"/>
                  </w:tcBorders>
                </w:tcPr>
                <w:p w14:paraId="4906A902" w14:textId="77777777" w:rsidR="00A426D4" w:rsidRPr="00E074D3" w:rsidRDefault="00A426D4" w:rsidP="000A4F3A">
                  <w:pPr>
                    <w:ind w:right="150"/>
                    <w:jc w:val="right"/>
                    <w:rPr>
                      <w:snapToGrid w:val="0"/>
                      <w:color w:val="000000"/>
                    </w:rPr>
                  </w:pPr>
                  <w:r w:rsidRPr="00E074D3">
                    <w:t>5,400</w:t>
                  </w:r>
                </w:p>
              </w:tc>
              <w:tc>
                <w:tcPr>
                  <w:tcW w:w="1800" w:type="dxa"/>
                  <w:tcBorders>
                    <w:top w:val="single" w:sz="6" w:space="0" w:color="auto"/>
                    <w:left w:val="single" w:sz="6" w:space="0" w:color="auto"/>
                    <w:bottom w:val="single" w:sz="6" w:space="0" w:color="auto"/>
                    <w:right w:val="single" w:sz="6" w:space="0" w:color="auto"/>
                  </w:tcBorders>
                </w:tcPr>
                <w:p w14:paraId="1F8E9B3A" w14:textId="77777777" w:rsidR="00A426D4" w:rsidRPr="00E074D3" w:rsidRDefault="00A426D4" w:rsidP="000A4F3A">
                  <w:pPr>
                    <w:ind w:right="150"/>
                    <w:jc w:val="right"/>
                    <w:rPr>
                      <w:snapToGrid w:val="0"/>
                      <w:color w:val="000000"/>
                    </w:rPr>
                  </w:pPr>
                  <w:r w:rsidRPr="00E074D3">
                    <w:t>9,000</w:t>
                  </w:r>
                </w:p>
              </w:tc>
              <w:tc>
                <w:tcPr>
                  <w:tcW w:w="2520" w:type="dxa"/>
                  <w:tcBorders>
                    <w:top w:val="single" w:sz="6" w:space="0" w:color="auto"/>
                    <w:left w:val="single" w:sz="6" w:space="0" w:color="auto"/>
                    <w:bottom w:val="single" w:sz="6" w:space="0" w:color="auto"/>
                    <w:right w:val="single" w:sz="6" w:space="0" w:color="auto"/>
                  </w:tcBorders>
                </w:tcPr>
                <w:p w14:paraId="3CE5D052" w14:textId="77777777" w:rsidR="00A426D4" w:rsidRPr="00E074D3" w:rsidRDefault="00A426D4" w:rsidP="000A4F3A">
                  <w:pPr>
                    <w:ind w:right="150"/>
                    <w:jc w:val="right"/>
                    <w:rPr>
                      <w:snapToGrid w:val="0"/>
                      <w:color w:val="000000"/>
                    </w:rPr>
                  </w:pPr>
                  <w:r w:rsidRPr="00E074D3">
                    <w:t>7,200</w:t>
                  </w:r>
                </w:p>
              </w:tc>
            </w:tr>
            <w:tr w:rsidR="00A426D4" w:rsidRPr="00E074D3" w14:paraId="37026C1A" w14:textId="77777777" w:rsidTr="00633267">
              <w:trPr>
                <w:trHeight w:val="250"/>
              </w:trPr>
              <w:tc>
                <w:tcPr>
                  <w:tcW w:w="1650" w:type="dxa"/>
                  <w:tcBorders>
                    <w:top w:val="single" w:sz="6" w:space="0" w:color="auto"/>
                    <w:left w:val="single" w:sz="6" w:space="0" w:color="auto"/>
                    <w:bottom w:val="single" w:sz="6" w:space="0" w:color="auto"/>
                    <w:right w:val="single" w:sz="6" w:space="0" w:color="auto"/>
                  </w:tcBorders>
                </w:tcPr>
                <w:p w14:paraId="56CFB7CF" w14:textId="77777777" w:rsidR="00A426D4" w:rsidRPr="00E074D3" w:rsidRDefault="00A426D4" w:rsidP="000A4F3A">
                  <w:pPr>
                    <w:jc w:val="center"/>
                    <w:rPr>
                      <w:snapToGrid w:val="0"/>
                      <w:color w:val="000000"/>
                    </w:rPr>
                  </w:pPr>
                  <w:r w:rsidRPr="00E074D3">
                    <w:rPr>
                      <w:snapToGrid w:val="0"/>
                      <w:color w:val="000000"/>
                    </w:rPr>
                    <w:t>20-25</w:t>
                  </w:r>
                </w:p>
              </w:tc>
              <w:tc>
                <w:tcPr>
                  <w:tcW w:w="1980" w:type="dxa"/>
                  <w:tcBorders>
                    <w:top w:val="single" w:sz="6" w:space="0" w:color="auto"/>
                    <w:left w:val="single" w:sz="6" w:space="0" w:color="auto"/>
                    <w:bottom w:val="single" w:sz="6" w:space="0" w:color="auto"/>
                    <w:right w:val="single" w:sz="6" w:space="0" w:color="auto"/>
                  </w:tcBorders>
                </w:tcPr>
                <w:p w14:paraId="79CB6B32" w14:textId="77777777" w:rsidR="00A426D4" w:rsidRPr="00E074D3" w:rsidRDefault="00A426D4" w:rsidP="000A4F3A">
                  <w:pPr>
                    <w:ind w:right="150"/>
                    <w:jc w:val="right"/>
                    <w:rPr>
                      <w:snapToGrid w:val="0"/>
                      <w:color w:val="000000"/>
                    </w:rPr>
                  </w:pPr>
                  <w:r w:rsidRPr="00E074D3">
                    <w:t>5,400</w:t>
                  </w:r>
                </w:p>
              </w:tc>
              <w:tc>
                <w:tcPr>
                  <w:tcW w:w="1800" w:type="dxa"/>
                  <w:tcBorders>
                    <w:top w:val="single" w:sz="6" w:space="0" w:color="auto"/>
                    <w:left w:val="single" w:sz="6" w:space="0" w:color="auto"/>
                    <w:bottom w:val="single" w:sz="6" w:space="0" w:color="auto"/>
                    <w:right w:val="single" w:sz="6" w:space="0" w:color="auto"/>
                  </w:tcBorders>
                </w:tcPr>
                <w:p w14:paraId="0BDC45B1" w14:textId="77777777" w:rsidR="00A426D4" w:rsidRPr="00E074D3" w:rsidRDefault="00A426D4" w:rsidP="000A4F3A">
                  <w:pPr>
                    <w:ind w:right="150"/>
                    <w:jc w:val="right"/>
                    <w:rPr>
                      <w:snapToGrid w:val="0"/>
                      <w:color w:val="000000"/>
                    </w:rPr>
                  </w:pPr>
                  <w:r w:rsidRPr="00E074D3">
                    <w:t>18,000</w:t>
                  </w:r>
                </w:p>
              </w:tc>
              <w:tc>
                <w:tcPr>
                  <w:tcW w:w="2520" w:type="dxa"/>
                  <w:tcBorders>
                    <w:top w:val="single" w:sz="6" w:space="0" w:color="auto"/>
                    <w:left w:val="single" w:sz="6" w:space="0" w:color="auto"/>
                    <w:bottom w:val="single" w:sz="6" w:space="0" w:color="auto"/>
                    <w:right w:val="single" w:sz="6" w:space="0" w:color="auto"/>
                  </w:tcBorders>
                </w:tcPr>
                <w:p w14:paraId="1C6A59C4" w14:textId="77777777" w:rsidR="00A426D4" w:rsidRPr="00E074D3" w:rsidRDefault="00A426D4" w:rsidP="000A4F3A">
                  <w:pPr>
                    <w:ind w:right="150"/>
                    <w:jc w:val="right"/>
                    <w:rPr>
                      <w:snapToGrid w:val="0"/>
                      <w:color w:val="000000"/>
                    </w:rPr>
                  </w:pPr>
                  <w:r w:rsidRPr="00E074D3">
                    <w:t>12,000</w:t>
                  </w:r>
                </w:p>
              </w:tc>
            </w:tr>
            <w:tr w:rsidR="00A426D4" w:rsidRPr="00E074D3" w14:paraId="64920470" w14:textId="77777777" w:rsidTr="00633267">
              <w:trPr>
                <w:trHeight w:val="250"/>
              </w:trPr>
              <w:tc>
                <w:tcPr>
                  <w:tcW w:w="1650" w:type="dxa"/>
                  <w:tcBorders>
                    <w:top w:val="single" w:sz="6" w:space="0" w:color="auto"/>
                    <w:left w:val="single" w:sz="6" w:space="0" w:color="auto"/>
                    <w:bottom w:val="single" w:sz="6" w:space="0" w:color="auto"/>
                    <w:right w:val="single" w:sz="6" w:space="0" w:color="auto"/>
                  </w:tcBorders>
                </w:tcPr>
                <w:p w14:paraId="72F9E840" w14:textId="77777777" w:rsidR="00A426D4" w:rsidRPr="00E074D3" w:rsidRDefault="00A426D4" w:rsidP="000A4F3A">
                  <w:pPr>
                    <w:jc w:val="center"/>
                    <w:rPr>
                      <w:snapToGrid w:val="0"/>
                      <w:color w:val="000000"/>
                    </w:rPr>
                  </w:pPr>
                  <w:r w:rsidRPr="00E074D3">
                    <w:rPr>
                      <w:snapToGrid w:val="0"/>
                      <w:color w:val="000000"/>
                    </w:rPr>
                    <w:t>25-30</w:t>
                  </w:r>
                </w:p>
              </w:tc>
              <w:tc>
                <w:tcPr>
                  <w:tcW w:w="1980" w:type="dxa"/>
                  <w:tcBorders>
                    <w:top w:val="single" w:sz="6" w:space="0" w:color="auto"/>
                    <w:left w:val="single" w:sz="6" w:space="0" w:color="auto"/>
                    <w:bottom w:val="single" w:sz="6" w:space="0" w:color="auto"/>
                    <w:right w:val="single" w:sz="6" w:space="0" w:color="auto"/>
                  </w:tcBorders>
                </w:tcPr>
                <w:p w14:paraId="784FD209" w14:textId="77777777" w:rsidR="00A426D4" w:rsidRPr="00E074D3" w:rsidRDefault="00A426D4" w:rsidP="000A4F3A">
                  <w:pPr>
                    <w:ind w:right="150"/>
                    <w:jc w:val="right"/>
                    <w:rPr>
                      <w:snapToGrid w:val="0"/>
                      <w:color w:val="000000"/>
                    </w:rPr>
                  </w:pPr>
                  <w:r w:rsidRPr="00E074D3">
                    <w:t>9,000</w:t>
                  </w:r>
                </w:p>
              </w:tc>
              <w:tc>
                <w:tcPr>
                  <w:tcW w:w="1800" w:type="dxa"/>
                  <w:tcBorders>
                    <w:top w:val="single" w:sz="6" w:space="0" w:color="auto"/>
                    <w:left w:val="single" w:sz="6" w:space="0" w:color="auto"/>
                    <w:bottom w:val="single" w:sz="6" w:space="0" w:color="auto"/>
                    <w:right w:val="single" w:sz="6" w:space="0" w:color="auto"/>
                  </w:tcBorders>
                </w:tcPr>
                <w:p w14:paraId="2939ADF7" w14:textId="77777777" w:rsidR="00A426D4" w:rsidRPr="00E074D3" w:rsidRDefault="00A426D4" w:rsidP="000A4F3A">
                  <w:pPr>
                    <w:ind w:right="150"/>
                    <w:jc w:val="right"/>
                    <w:rPr>
                      <w:snapToGrid w:val="0"/>
                      <w:color w:val="000000"/>
                    </w:rPr>
                  </w:pPr>
                  <w:r w:rsidRPr="00E074D3">
                    <w:t>30,000</w:t>
                  </w:r>
                </w:p>
              </w:tc>
              <w:tc>
                <w:tcPr>
                  <w:tcW w:w="2520" w:type="dxa"/>
                  <w:tcBorders>
                    <w:top w:val="single" w:sz="6" w:space="0" w:color="auto"/>
                    <w:left w:val="single" w:sz="6" w:space="0" w:color="auto"/>
                    <w:bottom w:val="single" w:sz="6" w:space="0" w:color="auto"/>
                    <w:right w:val="single" w:sz="6" w:space="0" w:color="auto"/>
                  </w:tcBorders>
                </w:tcPr>
                <w:p w14:paraId="24D3989A" w14:textId="77777777" w:rsidR="00A426D4" w:rsidRPr="00E074D3" w:rsidRDefault="00A426D4" w:rsidP="000A4F3A">
                  <w:pPr>
                    <w:ind w:right="150"/>
                    <w:jc w:val="right"/>
                    <w:rPr>
                      <w:snapToGrid w:val="0"/>
                      <w:color w:val="000000"/>
                    </w:rPr>
                  </w:pPr>
                  <w:r w:rsidRPr="00E074D3">
                    <w:t>18,000</w:t>
                  </w:r>
                </w:p>
              </w:tc>
            </w:tr>
            <w:tr w:rsidR="00A426D4" w:rsidRPr="00E074D3" w14:paraId="2A443EB9" w14:textId="77777777" w:rsidTr="00633267">
              <w:trPr>
                <w:trHeight w:val="250"/>
              </w:trPr>
              <w:tc>
                <w:tcPr>
                  <w:tcW w:w="1650" w:type="dxa"/>
                  <w:tcBorders>
                    <w:top w:val="single" w:sz="6" w:space="0" w:color="auto"/>
                    <w:left w:val="single" w:sz="6" w:space="0" w:color="auto"/>
                    <w:bottom w:val="single" w:sz="6" w:space="0" w:color="auto"/>
                    <w:right w:val="single" w:sz="6" w:space="0" w:color="auto"/>
                  </w:tcBorders>
                </w:tcPr>
                <w:p w14:paraId="50C13B3E" w14:textId="77777777" w:rsidR="00A426D4" w:rsidRPr="00E074D3" w:rsidRDefault="00A426D4" w:rsidP="000A4F3A">
                  <w:pPr>
                    <w:jc w:val="center"/>
                    <w:rPr>
                      <w:snapToGrid w:val="0"/>
                      <w:color w:val="000000"/>
                    </w:rPr>
                  </w:pPr>
                  <w:r w:rsidRPr="00E074D3">
                    <w:rPr>
                      <w:snapToGrid w:val="0"/>
                      <w:color w:val="000000"/>
                    </w:rPr>
                    <w:t>30-50</w:t>
                  </w:r>
                </w:p>
              </w:tc>
              <w:tc>
                <w:tcPr>
                  <w:tcW w:w="1980" w:type="dxa"/>
                  <w:tcBorders>
                    <w:top w:val="single" w:sz="6" w:space="0" w:color="auto"/>
                    <w:left w:val="single" w:sz="6" w:space="0" w:color="auto"/>
                    <w:bottom w:val="single" w:sz="6" w:space="0" w:color="auto"/>
                    <w:right w:val="single" w:sz="6" w:space="0" w:color="auto"/>
                  </w:tcBorders>
                </w:tcPr>
                <w:p w14:paraId="200A8B59" w14:textId="77777777" w:rsidR="00A426D4" w:rsidRPr="00E074D3" w:rsidRDefault="00A426D4" w:rsidP="000A4F3A">
                  <w:pPr>
                    <w:ind w:right="150"/>
                    <w:jc w:val="right"/>
                    <w:rPr>
                      <w:snapToGrid w:val="0"/>
                      <w:color w:val="000000"/>
                    </w:rPr>
                  </w:pPr>
                  <w:r w:rsidRPr="00E074D3">
                    <w:t>9,000</w:t>
                  </w:r>
                </w:p>
              </w:tc>
              <w:tc>
                <w:tcPr>
                  <w:tcW w:w="1800" w:type="dxa"/>
                  <w:tcBorders>
                    <w:top w:val="single" w:sz="6" w:space="0" w:color="auto"/>
                    <w:left w:val="single" w:sz="6" w:space="0" w:color="auto"/>
                    <w:bottom w:val="single" w:sz="6" w:space="0" w:color="auto"/>
                    <w:right w:val="single" w:sz="6" w:space="0" w:color="auto"/>
                  </w:tcBorders>
                </w:tcPr>
                <w:p w14:paraId="4F90964B" w14:textId="77777777" w:rsidR="00A426D4" w:rsidRPr="00E074D3" w:rsidRDefault="00A426D4" w:rsidP="000A4F3A">
                  <w:pPr>
                    <w:ind w:right="150"/>
                    <w:jc w:val="right"/>
                    <w:rPr>
                      <w:snapToGrid w:val="0"/>
                      <w:color w:val="000000"/>
                    </w:rPr>
                  </w:pPr>
                  <w:r w:rsidRPr="00E074D3">
                    <w:t>48,000</w:t>
                  </w:r>
                </w:p>
              </w:tc>
              <w:tc>
                <w:tcPr>
                  <w:tcW w:w="2520" w:type="dxa"/>
                  <w:tcBorders>
                    <w:top w:val="single" w:sz="6" w:space="0" w:color="auto"/>
                    <w:left w:val="single" w:sz="6" w:space="0" w:color="auto"/>
                    <w:bottom w:val="single" w:sz="6" w:space="0" w:color="auto"/>
                    <w:right w:val="single" w:sz="6" w:space="0" w:color="auto"/>
                  </w:tcBorders>
                </w:tcPr>
                <w:p w14:paraId="78E2A797" w14:textId="77777777" w:rsidR="00A426D4" w:rsidRPr="00E074D3" w:rsidRDefault="00A426D4" w:rsidP="000A4F3A">
                  <w:pPr>
                    <w:ind w:right="150"/>
                    <w:jc w:val="right"/>
                    <w:rPr>
                      <w:snapToGrid w:val="0"/>
                      <w:color w:val="000000"/>
                    </w:rPr>
                  </w:pPr>
                  <w:r w:rsidRPr="00E074D3">
                    <w:t>36,000</w:t>
                  </w:r>
                </w:p>
              </w:tc>
            </w:tr>
            <w:tr w:rsidR="00A426D4" w:rsidRPr="00E074D3" w14:paraId="5729B4EA" w14:textId="77777777" w:rsidTr="00633267">
              <w:trPr>
                <w:cantSplit/>
                <w:trHeight w:val="250"/>
              </w:trPr>
              <w:tc>
                <w:tcPr>
                  <w:tcW w:w="1650" w:type="dxa"/>
                  <w:tcBorders>
                    <w:top w:val="single" w:sz="6" w:space="0" w:color="auto"/>
                    <w:left w:val="single" w:sz="6" w:space="0" w:color="auto"/>
                    <w:bottom w:val="single" w:sz="6" w:space="0" w:color="auto"/>
                    <w:right w:val="single" w:sz="6" w:space="0" w:color="auto"/>
                  </w:tcBorders>
                </w:tcPr>
                <w:p w14:paraId="17270438" w14:textId="77777777" w:rsidR="00A426D4" w:rsidRPr="00E074D3" w:rsidRDefault="00A426D4" w:rsidP="000A4F3A">
                  <w:pPr>
                    <w:jc w:val="center"/>
                    <w:rPr>
                      <w:snapToGrid w:val="0"/>
                      <w:color w:val="000000"/>
                    </w:rPr>
                  </w:pPr>
                  <w:r w:rsidRPr="00E074D3">
                    <w:rPr>
                      <w:snapToGrid w:val="0"/>
                      <w:color w:val="000000"/>
                    </w:rPr>
                    <w:t>50-75</w:t>
                  </w:r>
                </w:p>
              </w:tc>
              <w:tc>
                <w:tcPr>
                  <w:tcW w:w="1980" w:type="dxa"/>
                  <w:tcBorders>
                    <w:top w:val="single" w:sz="6" w:space="0" w:color="auto"/>
                    <w:left w:val="single" w:sz="6" w:space="0" w:color="auto"/>
                    <w:bottom w:val="single" w:sz="6" w:space="0" w:color="auto"/>
                    <w:right w:val="single" w:sz="6" w:space="0" w:color="auto"/>
                  </w:tcBorders>
                </w:tcPr>
                <w:p w14:paraId="4ED996FC" w14:textId="77777777" w:rsidR="00A426D4" w:rsidRPr="00E074D3" w:rsidRDefault="00A426D4" w:rsidP="000A4F3A">
                  <w:pPr>
                    <w:ind w:right="150"/>
                    <w:jc w:val="right"/>
                    <w:rPr>
                      <w:snapToGrid w:val="0"/>
                      <w:color w:val="000000"/>
                    </w:rPr>
                  </w:pPr>
                  <w:r w:rsidRPr="00E074D3">
                    <w:t>12,000</w:t>
                  </w:r>
                </w:p>
              </w:tc>
              <w:tc>
                <w:tcPr>
                  <w:tcW w:w="1800" w:type="dxa"/>
                  <w:tcBorders>
                    <w:top w:val="single" w:sz="6" w:space="0" w:color="auto"/>
                    <w:left w:val="single" w:sz="6" w:space="0" w:color="auto"/>
                    <w:bottom w:val="single" w:sz="6" w:space="0" w:color="auto"/>
                    <w:right w:val="single" w:sz="6" w:space="0" w:color="auto"/>
                  </w:tcBorders>
                </w:tcPr>
                <w:p w14:paraId="0C8215B2" w14:textId="77777777" w:rsidR="00A426D4" w:rsidRPr="00E074D3" w:rsidRDefault="00A426D4" w:rsidP="000A4F3A">
                  <w:pPr>
                    <w:ind w:right="150"/>
                    <w:jc w:val="right"/>
                    <w:rPr>
                      <w:snapToGrid w:val="0"/>
                      <w:color w:val="000000"/>
                    </w:rPr>
                  </w:pPr>
                  <w:r w:rsidRPr="00E074D3">
                    <w:t>60,000</w:t>
                  </w:r>
                </w:p>
              </w:tc>
              <w:tc>
                <w:tcPr>
                  <w:tcW w:w="2520" w:type="dxa"/>
                  <w:vMerge w:val="restart"/>
                  <w:tcBorders>
                    <w:top w:val="single" w:sz="6" w:space="0" w:color="auto"/>
                    <w:left w:val="single" w:sz="6" w:space="0" w:color="auto"/>
                    <w:right w:val="single" w:sz="6" w:space="0" w:color="auto"/>
                  </w:tcBorders>
                  <w:vAlign w:val="center"/>
                </w:tcPr>
                <w:p w14:paraId="75870076" w14:textId="77777777" w:rsidR="00A426D4" w:rsidRPr="00E074D3" w:rsidRDefault="00A426D4" w:rsidP="000A4F3A">
                  <w:pPr>
                    <w:ind w:right="150"/>
                    <w:jc w:val="center"/>
                    <w:rPr>
                      <w:iCs/>
                      <w:snapToGrid w:val="0"/>
                      <w:color w:val="000000"/>
                    </w:rPr>
                  </w:pPr>
                  <w:r w:rsidRPr="00E074D3">
                    <w:rPr>
                      <w:iCs/>
                    </w:rPr>
                    <w:t>Rs.3600/- per additional Watt or part thereof above 50 Watt</w:t>
                  </w:r>
                </w:p>
              </w:tc>
            </w:tr>
            <w:tr w:rsidR="00A426D4" w:rsidRPr="00E074D3" w14:paraId="51897ABD" w14:textId="77777777" w:rsidTr="00633267">
              <w:trPr>
                <w:cantSplit/>
                <w:trHeight w:val="250"/>
              </w:trPr>
              <w:tc>
                <w:tcPr>
                  <w:tcW w:w="1650" w:type="dxa"/>
                  <w:tcBorders>
                    <w:top w:val="single" w:sz="6" w:space="0" w:color="auto"/>
                    <w:left w:val="single" w:sz="6" w:space="0" w:color="auto"/>
                    <w:bottom w:val="single" w:sz="6" w:space="0" w:color="auto"/>
                    <w:right w:val="single" w:sz="6" w:space="0" w:color="auto"/>
                  </w:tcBorders>
                </w:tcPr>
                <w:p w14:paraId="760E4D32" w14:textId="77777777" w:rsidR="00A426D4" w:rsidRPr="00E074D3" w:rsidRDefault="00A426D4" w:rsidP="000A4F3A">
                  <w:pPr>
                    <w:jc w:val="center"/>
                    <w:rPr>
                      <w:snapToGrid w:val="0"/>
                      <w:color w:val="000000"/>
                    </w:rPr>
                  </w:pPr>
                  <w:r w:rsidRPr="00E074D3">
                    <w:rPr>
                      <w:snapToGrid w:val="0"/>
                      <w:color w:val="000000"/>
                    </w:rPr>
                    <w:t>75-100</w:t>
                  </w:r>
                </w:p>
              </w:tc>
              <w:tc>
                <w:tcPr>
                  <w:tcW w:w="1980" w:type="dxa"/>
                  <w:tcBorders>
                    <w:top w:val="single" w:sz="6" w:space="0" w:color="auto"/>
                    <w:left w:val="single" w:sz="6" w:space="0" w:color="auto"/>
                    <w:bottom w:val="single" w:sz="6" w:space="0" w:color="auto"/>
                    <w:right w:val="single" w:sz="6" w:space="0" w:color="auto"/>
                  </w:tcBorders>
                </w:tcPr>
                <w:p w14:paraId="1DB46F5A" w14:textId="77777777" w:rsidR="00A426D4" w:rsidRPr="00E074D3" w:rsidRDefault="00A426D4" w:rsidP="000A4F3A">
                  <w:pPr>
                    <w:ind w:right="150"/>
                    <w:jc w:val="right"/>
                    <w:rPr>
                      <w:snapToGrid w:val="0"/>
                      <w:color w:val="000000"/>
                    </w:rPr>
                  </w:pPr>
                  <w:r w:rsidRPr="00E074D3">
                    <w:t>18,000</w:t>
                  </w:r>
                </w:p>
              </w:tc>
              <w:tc>
                <w:tcPr>
                  <w:tcW w:w="1800" w:type="dxa"/>
                  <w:tcBorders>
                    <w:top w:val="single" w:sz="6" w:space="0" w:color="auto"/>
                    <w:left w:val="single" w:sz="6" w:space="0" w:color="auto"/>
                    <w:bottom w:val="single" w:sz="6" w:space="0" w:color="auto"/>
                    <w:right w:val="single" w:sz="6" w:space="0" w:color="auto"/>
                  </w:tcBorders>
                </w:tcPr>
                <w:p w14:paraId="2E2090A9" w14:textId="77777777" w:rsidR="00A426D4" w:rsidRPr="00E074D3" w:rsidRDefault="00A426D4" w:rsidP="000A4F3A">
                  <w:pPr>
                    <w:ind w:right="150"/>
                    <w:jc w:val="right"/>
                    <w:rPr>
                      <w:snapToGrid w:val="0"/>
                      <w:color w:val="000000"/>
                    </w:rPr>
                  </w:pPr>
                  <w:r w:rsidRPr="00E074D3">
                    <w:t>120,000</w:t>
                  </w:r>
                </w:p>
              </w:tc>
              <w:tc>
                <w:tcPr>
                  <w:tcW w:w="2520" w:type="dxa"/>
                  <w:vMerge/>
                  <w:tcBorders>
                    <w:left w:val="single" w:sz="6" w:space="0" w:color="auto"/>
                    <w:right w:val="single" w:sz="6" w:space="0" w:color="auto"/>
                  </w:tcBorders>
                </w:tcPr>
                <w:p w14:paraId="325A6961" w14:textId="77777777" w:rsidR="00A426D4" w:rsidRPr="00E074D3" w:rsidRDefault="00A426D4" w:rsidP="000A4F3A">
                  <w:pPr>
                    <w:jc w:val="right"/>
                    <w:rPr>
                      <w:snapToGrid w:val="0"/>
                      <w:color w:val="000000"/>
                    </w:rPr>
                  </w:pPr>
                </w:p>
              </w:tc>
            </w:tr>
            <w:tr w:rsidR="00A426D4" w:rsidRPr="00E074D3" w14:paraId="141B1A2D" w14:textId="77777777" w:rsidTr="00633267">
              <w:trPr>
                <w:cantSplit/>
                <w:trHeight w:val="250"/>
              </w:trPr>
              <w:tc>
                <w:tcPr>
                  <w:tcW w:w="1650" w:type="dxa"/>
                  <w:tcBorders>
                    <w:top w:val="single" w:sz="6" w:space="0" w:color="auto"/>
                    <w:left w:val="single" w:sz="6" w:space="0" w:color="auto"/>
                    <w:bottom w:val="single" w:sz="6" w:space="0" w:color="auto"/>
                    <w:right w:val="single" w:sz="6" w:space="0" w:color="auto"/>
                  </w:tcBorders>
                </w:tcPr>
                <w:p w14:paraId="22368FF6" w14:textId="77777777" w:rsidR="00A426D4" w:rsidRPr="00E074D3" w:rsidRDefault="00A426D4" w:rsidP="000A4F3A">
                  <w:pPr>
                    <w:jc w:val="center"/>
                    <w:rPr>
                      <w:snapToGrid w:val="0"/>
                      <w:color w:val="000000"/>
                    </w:rPr>
                  </w:pPr>
                  <w:r w:rsidRPr="00E074D3">
                    <w:rPr>
                      <w:snapToGrid w:val="0"/>
                      <w:color w:val="000000"/>
                    </w:rPr>
                    <w:t>100-150</w:t>
                  </w:r>
                </w:p>
              </w:tc>
              <w:tc>
                <w:tcPr>
                  <w:tcW w:w="1980" w:type="dxa"/>
                  <w:tcBorders>
                    <w:top w:val="single" w:sz="6" w:space="0" w:color="auto"/>
                    <w:left w:val="single" w:sz="6" w:space="0" w:color="auto"/>
                    <w:bottom w:val="single" w:sz="6" w:space="0" w:color="auto"/>
                    <w:right w:val="single" w:sz="6" w:space="0" w:color="auto"/>
                  </w:tcBorders>
                </w:tcPr>
                <w:p w14:paraId="223D880B" w14:textId="77777777" w:rsidR="00A426D4" w:rsidRPr="00E074D3" w:rsidRDefault="00A426D4" w:rsidP="000A4F3A">
                  <w:pPr>
                    <w:ind w:right="150"/>
                    <w:jc w:val="right"/>
                    <w:rPr>
                      <w:snapToGrid w:val="0"/>
                      <w:color w:val="000000"/>
                    </w:rPr>
                  </w:pPr>
                  <w:r w:rsidRPr="00E074D3">
                    <w:t>48,000</w:t>
                  </w:r>
                </w:p>
              </w:tc>
              <w:tc>
                <w:tcPr>
                  <w:tcW w:w="1800" w:type="dxa"/>
                  <w:vMerge w:val="restart"/>
                  <w:tcBorders>
                    <w:top w:val="single" w:sz="6" w:space="0" w:color="auto"/>
                    <w:left w:val="single" w:sz="6" w:space="0" w:color="auto"/>
                    <w:right w:val="single" w:sz="6" w:space="0" w:color="auto"/>
                  </w:tcBorders>
                  <w:vAlign w:val="center"/>
                </w:tcPr>
                <w:p w14:paraId="2D98BFE6" w14:textId="77777777" w:rsidR="00A426D4" w:rsidRPr="00E074D3" w:rsidRDefault="00A426D4" w:rsidP="000A4F3A">
                  <w:pPr>
                    <w:tabs>
                      <w:tab w:val="left" w:pos="260"/>
                    </w:tabs>
                    <w:jc w:val="center"/>
                    <w:rPr>
                      <w:iCs/>
                      <w:snapToGrid w:val="0"/>
                      <w:color w:val="000000"/>
                    </w:rPr>
                  </w:pPr>
                  <w:r w:rsidRPr="00E074D3">
                    <w:rPr>
                      <w:iCs/>
                    </w:rPr>
                    <w:t>Rs.3600/- per additional Watt or part thereof above 100 Watt</w:t>
                  </w:r>
                </w:p>
              </w:tc>
              <w:tc>
                <w:tcPr>
                  <w:tcW w:w="2520" w:type="dxa"/>
                  <w:vMerge/>
                  <w:tcBorders>
                    <w:left w:val="single" w:sz="6" w:space="0" w:color="auto"/>
                    <w:right w:val="single" w:sz="6" w:space="0" w:color="auto"/>
                  </w:tcBorders>
                </w:tcPr>
                <w:p w14:paraId="5806B358" w14:textId="77777777" w:rsidR="00A426D4" w:rsidRPr="00E074D3" w:rsidRDefault="00A426D4" w:rsidP="000A4F3A">
                  <w:pPr>
                    <w:jc w:val="right"/>
                    <w:rPr>
                      <w:snapToGrid w:val="0"/>
                      <w:color w:val="000000"/>
                    </w:rPr>
                  </w:pPr>
                </w:p>
              </w:tc>
            </w:tr>
            <w:tr w:rsidR="00A426D4" w:rsidRPr="00E074D3" w14:paraId="0CF007BB" w14:textId="77777777" w:rsidTr="00633267">
              <w:trPr>
                <w:cantSplit/>
                <w:trHeight w:val="250"/>
              </w:trPr>
              <w:tc>
                <w:tcPr>
                  <w:tcW w:w="1650" w:type="dxa"/>
                  <w:tcBorders>
                    <w:top w:val="single" w:sz="6" w:space="0" w:color="auto"/>
                    <w:left w:val="single" w:sz="6" w:space="0" w:color="auto"/>
                    <w:bottom w:val="single" w:sz="6" w:space="0" w:color="auto"/>
                    <w:right w:val="single" w:sz="6" w:space="0" w:color="auto"/>
                  </w:tcBorders>
                </w:tcPr>
                <w:p w14:paraId="6EC7F6B4" w14:textId="77777777" w:rsidR="00A426D4" w:rsidRPr="00E074D3" w:rsidRDefault="00A426D4" w:rsidP="000A4F3A">
                  <w:pPr>
                    <w:jc w:val="center"/>
                    <w:rPr>
                      <w:snapToGrid w:val="0"/>
                      <w:color w:val="000000"/>
                    </w:rPr>
                  </w:pPr>
                  <w:r w:rsidRPr="00E074D3">
                    <w:rPr>
                      <w:snapToGrid w:val="0"/>
                      <w:color w:val="000000"/>
                    </w:rPr>
                    <w:t>150-500</w:t>
                  </w:r>
                </w:p>
              </w:tc>
              <w:tc>
                <w:tcPr>
                  <w:tcW w:w="1980" w:type="dxa"/>
                  <w:tcBorders>
                    <w:top w:val="single" w:sz="6" w:space="0" w:color="auto"/>
                    <w:left w:val="single" w:sz="6" w:space="0" w:color="auto"/>
                    <w:bottom w:val="single" w:sz="6" w:space="0" w:color="auto"/>
                    <w:right w:val="single" w:sz="6" w:space="0" w:color="auto"/>
                  </w:tcBorders>
                </w:tcPr>
                <w:p w14:paraId="085046BD" w14:textId="77777777" w:rsidR="00A426D4" w:rsidRPr="00E074D3" w:rsidRDefault="00A426D4" w:rsidP="000A4F3A">
                  <w:pPr>
                    <w:ind w:right="150"/>
                    <w:jc w:val="right"/>
                    <w:rPr>
                      <w:snapToGrid w:val="0"/>
                      <w:color w:val="000000"/>
                    </w:rPr>
                  </w:pPr>
                  <w:r w:rsidRPr="00E074D3">
                    <w:t>90,000</w:t>
                  </w:r>
                </w:p>
              </w:tc>
              <w:tc>
                <w:tcPr>
                  <w:tcW w:w="1800" w:type="dxa"/>
                  <w:vMerge/>
                  <w:tcBorders>
                    <w:left w:val="single" w:sz="6" w:space="0" w:color="auto"/>
                    <w:right w:val="single" w:sz="6" w:space="0" w:color="auto"/>
                  </w:tcBorders>
                </w:tcPr>
                <w:p w14:paraId="0AB67124" w14:textId="77777777" w:rsidR="00A426D4" w:rsidRPr="00E074D3" w:rsidRDefault="00A426D4" w:rsidP="000A4F3A">
                  <w:pPr>
                    <w:jc w:val="right"/>
                    <w:rPr>
                      <w:snapToGrid w:val="0"/>
                      <w:color w:val="000000"/>
                    </w:rPr>
                  </w:pPr>
                </w:p>
              </w:tc>
              <w:tc>
                <w:tcPr>
                  <w:tcW w:w="2520" w:type="dxa"/>
                  <w:vMerge/>
                  <w:tcBorders>
                    <w:left w:val="single" w:sz="6" w:space="0" w:color="auto"/>
                    <w:right w:val="single" w:sz="6" w:space="0" w:color="auto"/>
                  </w:tcBorders>
                </w:tcPr>
                <w:p w14:paraId="141F3990" w14:textId="77777777" w:rsidR="00A426D4" w:rsidRPr="00E074D3" w:rsidRDefault="00A426D4" w:rsidP="000A4F3A">
                  <w:pPr>
                    <w:jc w:val="right"/>
                    <w:rPr>
                      <w:snapToGrid w:val="0"/>
                      <w:color w:val="000000"/>
                    </w:rPr>
                  </w:pPr>
                </w:p>
              </w:tc>
            </w:tr>
            <w:tr w:rsidR="00A426D4" w:rsidRPr="00E074D3" w14:paraId="6911E63E" w14:textId="77777777" w:rsidTr="00633267">
              <w:trPr>
                <w:cantSplit/>
                <w:trHeight w:val="250"/>
              </w:trPr>
              <w:tc>
                <w:tcPr>
                  <w:tcW w:w="1650" w:type="dxa"/>
                  <w:tcBorders>
                    <w:top w:val="single" w:sz="6" w:space="0" w:color="auto"/>
                    <w:left w:val="single" w:sz="6" w:space="0" w:color="auto"/>
                    <w:bottom w:val="single" w:sz="6" w:space="0" w:color="auto"/>
                    <w:right w:val="single" w:sz="6" w:space="0" w:color="auto"/>
                  </w:tcBorders>
                </w:tcPr>
                <w:p w14:paraId="6F65502C" w14:textId="77777777" w:rsidR="00A426D4" w:rsidRPr="00E074D3" w:rsidRDefault="00A426D4" w:rsidP="000A4F3A">
                  <w:pPr>
                    <w:jc w:val="center"/>
                    <w:rPr>
                      <w:snapToGrid w:val="0"/>
                      <w:color w:val="000000"/>
                    </w:rPr>
                  </w:pPr>
                  <w:r w:rsidRPr="00E074D3">
                    <w:rPr>
                      <w:snapToGrid w:val="0"/>
                      <w:color w:val="000000"/>
                    </w:rPr>
                    <w:t>500-1000</w:t>
                  </w:r>
                </w:p>
              </w:tc>
              <w:tc>
                <w:tcPr>
                  <w:tcW w:w="1980" w:type="dxa"/>
                  <w:tcBorders>
                    <w:top w:val="single" w:sz="6" w:space="0" w:color="auto"/>
                    <w:left w:val="single" w:sz="6" w:space="0" w:color="auto"/>
                    <w:bottom w:val="single" w:sz="6" w:space="0" w:color="auto"/>
                    <w:right w:val="single" w:sz="6" w:space="0" w:color="auto"/>
                  </w:tcBorders>
                </w:tcPr>
                <w:p w14:paraId="1CC18D84" w14:textId="77777777" w:rsidR="00A426D4" w:rsidRPr="00E074D3" w:rsidRDefault="00A426D4" w:rsidP="000A4F3A">
                  <w:pPr>
                    <w:ind w:right="150"/>
                    <w:jc w:val="right"/>
                    <w:rPr>
                      <w:snapToGrid w:val="0"/>
                      <w:color w:val="000000"/>
                    </w:rPr>
                  </w:pPr>
                  <w:r w:rsidRPr="00E074D3">
                    <w:t>180,000</w:t>
                  </w:r>
                </w:p>
              </w:tc>
              <w:tc>
                <w:tcPr>
                  <w:tcW w:w="1800" w:type="dxa"/>
                  <w:vMerge/>
                  <w:tcBorders>
                    <w:left w:val="single" w:sz="6" w:space="0" w:color="auto"/>
                    <w:right w:val="single" w:sz="6" w:space="0" w:color="auto"/>
                  </w:tcBorders>
                </w:tcPr>
                <w:p w14:paraId="485EB939" w14:textId="77777777" w:rsidR="00A426D4" w:rsidRPr="00E074D3" w:rsidRDefault="00A426D4" w:rsidP="000A4F3A">
                  <w:pPr>
                    <w:jc w:val="right"/>
                    <w:rPr>
                      <w:snapToGrid w:val="0"/>
                      <w:color w:val="000000"/>
                    </w:rPr>
                  </w:pPr>
                </w:p>
              </w:tc>
              <w:tc>
                <w:tcPr>
                  <w:tcW w:w="2520" w:type="dxa"/>
                  <w:vMerge/>
                  <w:tcBorders>
                    <w:left w:val="single" w:sz="6" w:space="0" w:color="auto"/>
                    <w:right w:val="single" w:sz="6" w:space="0" w:color="auto"/>
                  </w:tcBorders>
                </w:tcPr>
                <w:p w14:paraId="74F4A95A" w14:textId="77777777" w:rsidR="00A426D4" w:rsidRPr="00E074D3" w:rsidRDefault="00A426D4" w:rsidP="000A4F3A">
                  <w:pPr>
                    <w:jc w:val="right"/>
                    <w:rPr>
                      <w:snapToGrid w:val="0"/>
                      <w:color w:val="000000"/>
                    </w:rPr>
                  </w:pPr>
                </w:p>
              </w:tc>
            </w:tr>
            <w:tr w:rsidR="00A426D4" w:rsidRPr="00E074D3" w14:paraId="22EEFEE2" w14:textId="77777777" w:rsidTr="00633267">
              <w:trPr>
                <w:cantSplit/>
                <w:trHeight w:val="250"/>
              </w:trPr>
              <w:tc>
                <w:tcPr>
                  <w:tcW w:w="1650" w:type="dxa"/>
                  <w:tcBorders>
                    <w:top w:val="single" w:sz="6" w:space="0" w:color="auto"/>
                    <w:left w:val="single" w:sz="6" w:space="0" w:color="auto"/>
                    <w:bottom w:val="single" w:sz="6" w:space="0" w:color="auto"/>
                    <w:right w:val="single" w:sz="6" w:space="0" w:color="auto"/>
                  </w:tcBorders>
                </w:tcPr>
                <w:p w14:paraId="6EBABECC" w14:textId="77777777" w:rsidR="00A426D4" w:rsidRPr="00E074D3" w:rsidRDefault="00A426D4" w:rsidP="000A4F3A">
                  <w:pPr>
                    <w:rPr>
                      <w:snapToGrid w:val="0"/>
                      <w:color w:val="000000"/>
                    </w:rPr>
                  </w:pPr>
                  <w:r w:rsidRPr="00E074D3">
                    <w:rPr>
                      <w:snapToGrid w:val="0"/>
                      <w:color w:val="000000"/>
                    </w:rPr>
                    <w:t>1000 and above</w:t>
                  </w:r>
                </w:p>
              </w:tc>
              <w:tc>
                <w:tcPr>
                  <w:tcW w:w="1980" w:type="dxa"/>
                  <w:tcBorders>
                    <w:top w:val="single" w:sz="6" w:space="0" w:color="auto"/>
                    <w:left w:val="single" w:sz="6" w:space="0" w:color="auto"/>
                    <w:bottom w:val="single" w:sz="6" w:space="0" w:color="auto"/>
                    <w:right w:val="single" w:sz="6" w:space="0" w:color="auto"/>
                  </w:tcBorders>
                </w:tcPr>
                <w:p w14:paraId="0D3695FE" w14:textId="77777777" w:rsidR="00A426D4" w:rsidRPr="00E074D3" w:rsidRDefault="00A426D4" w:rsidP="000A4F3A">
                  <w:pPr>
                    <w:ind w:right="150"/>
                    <w:rPr>
                      <w:iCs/>
                      <w:snapToGrid w:val="0"/>
                      <w:color w:val="000000"/>
                    </w:rPr>
                  </w:pPr>
                  <w:r w:rsidRPr="00E074D3">
                    <w:rPr>
                      <w:snapToGrid w:val="0"/>
                      <w:color w:val="000000"/>
                    </w:rPr>
                    <w:t xml:space="preserve"> </w:t>
                  </w:r>
                  <w:r w:rsidRPr="00E074D3">
                    <w:rPr>
                      <w:iCs/>
                    </w:rPr>
                    <w:t xml:space="preserve">Rs.480/- per additional Watt or part thereof above 1000 Watt </w:t>
                  </w:r>
                </w:p>
              </w:tc>
              <w:tc>
                <w:tcPr>
                  <w:tcW w:w="1800" w:type="dxa"/>
                  <w:vMerge/>
                  <w:tcBorders>
                    <w:left w:val="single" w:sz="6" w:space="0" w:color="auto"/>
                    <w:bottom w:val="single" w:sz="6" w:space="0" w:color="auto"/>
                    <w:right w:val="single" w:sz="6" w:space="0" w:color="auto"/>
                  </w:tcBorders>
                </w:tcPr>
                <w:p w14:paraId="0224EABF" w14:textId="77777777" w:rsidR="00A426D4" w:rsidRPr="00E074D3" w:rsidRDefault="00A426D4" w:rsidP="000A4F3A">
                  <w:pPr>
                    <w:jc w:val="right"/>
                    <w:rPr>
                      <w:snapToGrid w:val="0"/>
                      <w:color w:val="000000"/>
                    </w:rPr>
                  </w:pPr>
                </w:p>
              </w:tc>
              <w:tc>
                <w:tcPr>
                  <w:tcW w:w="2520" w:type="dxa"/>
                  <w:vMerge/>
                  <w:tcBorders>
                    <w:left w:val="single" w:sz="6" w:space="0" w:color="auto"/>
                    <w:bottom w:val="single" w:sz="6" w:space="0" w:color="auto"/>
                    <w:right w:val="single" w:sz="6" w:space="0" w:color="auto"/>
                  </w:tcBorders>
                </w:tcPr>
                <w:p w14:paraId="5D4E6113" w14:textId="77777777" w:rsidR="00A426D4" w:rsidRPr="00E074D3" w:rsidRDefault="00A426D4" w:rsidP="000A4F3A">
                  <w:pPr>
                    <w:jc w:val="right"/>
                    <w:rPr>
                      <w:snapToGrid w:val="0"/>
                      <w:color w:val="000000"/>
                    </w:rPr>
                  </w:pPr>
                </w:p>
              </w:tc>
            </w:tr>
          </w:tbl>
          <w:p w14:paraId="45B4DA93" w14:textId="77777777" w:rsidR="00A426D4" w:rsidRPr="00E074D3" w:rsidRDefault="00A426D4" w:rsidP="000A4F3A"/>
          <w:p w14:paraId="46321544" w14:textId="77777777" w:rsidR="00A426D4" w:rsidRPr="00E074D3" w:rsidRDefault="00A426D4" w:rsidP="000A4F3A">
            <w:pPr>
              <w:ind w:left="180"/>
              <w:jc w:val="both"/>
            </w:pPr>
            <w:r w:rsidRPr="00E074D3">
              <w:t>*     -    Output power from the final stage of the transmitter</w:t>
            </w:r>
          </w:p>
          <w:p w14:paraId="0A669FB5" w14:textId="77777777" w:rsidR="00A426D4" w:rsidRPr="00E074D3" w:rsidRDefault="00A426D4" w:rsidP="00406FE9">
            <w:pPr>
              <w:numPr>
                <w:ilvl w:val="0"/>
                <w:numId w:val="21"/>
              </w:numPr>
              <w:jc w:val="both"/>
            </w:pPr>
            <w:r w:rsidRPr="00E074D3">
              <w:t>Transmitter output power level indicated is exclusive of lower limit and inclusive of upper limit.</w:t>
            </w:r>
          </w:p>
          <w:p w14:paraId="1E09999B" w14:textId="77777777" w:rsidR="00A426D4" w:rsidRPr="00E074D3" w:rsidRDefault="00A426D4" w:rsidP="000A4F3A">
            <w:pPr>
              <w:tabs>
                <w:tab w:val="left" w:pos="810"/>
              </w:tabs>
              <w:contextualSpacing/>
              <w:jc w:val="both"/>
            </w:pPr>
          </w:p>
          <w:p w14:paraId="71568148" w14:textId="77777777" w:rsidR="00A426D4" w:rsidRPr="00E074D3" w:rsidRDefault="00A426D4" w:rsidP="000A4F3A">
            <w:pPr>
              <w:tabs>
                <w:tab w:val="left" w:pos="567"/>
              </w:tabs>
              <w:jc w:val="both"/>
            </w:pPr>
          </w:p>
        </w:tc>
      </w:tr>
    </w:tbl>
    <w:p w14:paraId="642FF432" w14:textId="77777777" w:rsidR="00A426D4" w:rsidRPr="00E074D3" w:rsidRDefault="00A426D4" w:rsidP="00A426D4">
      <w:pPr>
        <w:pStyle w:val="ListParagraph"/>
        <w:tabs>
          <w:tab w:val="left" w:pos="810"/>
        </w:tabs>
        <w:ind w:left="810"/>
        <w:contextualSpacing/>
        <w:jc w:val="both"/>
        <w:rPr>
          <w:szCs w:val="24"/>
        </w:rPr>
      </w:pPr>
    </w:p>
    <w:p w14:paraId="1EB80B5E" w14:textId="77777777" w:rsidR="00A426D4" w:rsidRPr="00E074D3" w:rsidRDefault="00A426D4" w:rsidP="00A426D4">
      <w:pPr>
        <w:tabs>
          <w:tab w:val="left" w:pos="810"/>
        </w:tabs>
        <w:contextualSpacing/>
        <w:jc w:val="both"/>
        <w:rPr>
          <w:b/>
        </w:rPr>
      </w:pPr>
      <w:r w:rsidRPr="00E074D3">
        <w:rPr>
          <w:b/>
        </w:rPr>
        <w:t>Q21.</w:t>
      </w:r>
      <w:r w:rsidRPr="00E074D3">
        <w:rPr>
          <w:b/>
        </w:rPr>
        <w:tab/>
        <w:t xml:space="preserve">Please provide details as per the table regarding the backhaul spectrum. </w:t>
      </w:r>
    </w:p>
    <w:p w14:paraId="1598C987" w14:textId="77777777" w:rsidR="00A426D4" w:rsidRPr="00E074D3" w:rsidRDefault="00A426D4" w:rsidP="00A426D4">
      <w:pPr>
        <w:pStyle w:val="ListParagraph"/>
        <w:rPr>
          <w:szCs w:val="24"/>
        </w:rPr>
      </w:pPr>
    </w:p>
    <w:p w14:paraId="2177F23F" w14:textId="77777777" w:rsidR="00A426D4" w:rsidRPr="00E074D3" w:rsidRDefault="00A426D4" w:rsidP="00406FE9">
      <w:pPr>
        <w:pStyle w:val="ListParagraph"/>
        <w:numPr>
          <w:ilvl w:val="0"/>
          <w:numId w:val="7"/>
        </w:numPr>
        <w:tabs>
          <w:tab w:val="left" w:pos="810"/>
        </w:tabs>
        <w:ind w:left="1260" w:hanging="450"/>
        <w:contextualSpacing/>
        <w:jc w:val="both"/>
        <w:rPr>
          <w:b/>
          <w:szCs w:val="24"/>
        </w:rPr>
      </w:pPr>
      <w:r w:rsidRPr="00E074D3">
        <w:rPr>
          <w:b/>
          <w:szCs w:val="24"/>
        </w:rPr>
        <w:t>Afghanistan</w:t>
      </w:r>
    </w:p>
    <w:p w14:paraId="11952931" w14:textId="77777777" w:rsidR="00A426D4" w:rsidRPr="00E074D3" w:rsidRDefault="00A426D4" w:rsidP="00A426D4">
      <w:pPr>
        <w:tabs>
          <w:tab w:val="left" w:pos="810"/>
        </w:tabs>
        <w:contextualSpacing/>
        <w:jc w:val="both"/>
        <w:rPr>
          <w:b/>
        </w:rPr>
      </w:pPr>
    </w:p>
    <w:tbl>
      <w:tblPr>
        <w:tblStyle w:val="TableGrid"/>
        <w:tblW w:w="8630" w:type="dxa"/>
        <w:tblInd w:w="720" w:type="dxa"/>
        <w:tblLook w:val="04A0" w:firstRow="1" w:lastRow="0" w:firstColumn="1" w:lastColumn="0" w:noHBand="0" w:noVBand="1"/>
      </w:tblPr>
      <w:tblGrid>
        <w:gridCol w:w="1253"/>
        <w:gridCol w:w="1276"/>
        <w:gridCol w:w="1535"/>
        <w:gridCol w:w="1535"/>
        <w:gridCol w:w="1535"/>
        <w:gridCol w:w="1496"/>
      </w:tblGrid>
      <w:tr w:rsidR="009E4F51" w:rsidRPr="00E074D3" w14:paraId="4AE6CAAC" w14:textId="77777777" w:rsidTr="00E617BC">
        <w:tc>
          <w:tcPr>
            <w:tcW w:w="1435" w:type="dxa"/>
            <w:tcBorders>
              <w:top w:val="single" w:sz="4" w:space="0" w:color="auto"/>
              <w:left w:val="single" w:sz="4" w:space="0" w:color="auto"/>
              <w:bottom w:val="single" w:sz="4" w:space="0" w:color="auto"/>
              <w:right w:val="single" w:sz="4" w:space="0" w:color="auto"/>
            </w:tcBorders>
          </w:tcPr>
          <w:p w14:paraId="2259E929" w14:textId="77777777" w:rsidR="00105885" w:rsidRPr="00E074D3" w:rsidRDefault="00105885" w:rsidP="000A4F3A">
            <w:pPr>
              <w:pStyle w:val="ListParagraph"/>
              <w:ind w:left="0"/>
              <w:jc w:val="center"/>
              <w:rPr>
                <w:b/>
                <w:bCs/>
                <w:szCs w:val="24"/>
              </w:rPr>
            </w:pPr>
            <w:r w:rsidRPr="00E074D3">
              <w:rPr>
                <w:b/>
                <w:bCs/>
                <w:szCs w:val="24"/>
              </w:rPr>
              <w:t>Country</w:t>
            </w:r>
          </w:p>
        </w:tc>
        <w:tc>
          <w:tcPr>
            <w:tcW w:w="1174" w:type="dxa"/>
            <w:tcBorders>
              <w:top w:val="single" w:sz="4" w:space="0" w:color="auto"/>
              <w:left w:val="single" w:sz="4" w:space="0" w:color="auto"/>
              <w:bottom w:val="single" w:sz="4" w:space="0" w:color="auto"/>
              <w:right w:val="single" w:sz="4" w:space="0" w:color="auto"/>
            </w:tcBorders>
            <w:hideMark/>
          </w:tcPr>
          <w:p w14:paraId="6E5291C0" w14:textId="77777777" w:rsidR="00105885" w:rsidRPr="00E074D3" w:rsidRDefault="00105885" w:rsidP="000A4F3A">
            <w:pPr>
              <w:pStyle w:val="ListParagraph"/>
              <w:ind w:left="0"/>
              <w:jc w:val="center"/>
              <w:rPr>
                <w:b/>
                <w:bCs/>
                <w:szCs w:val="24"/>
              </w:rPr>
            </w:pPr>
            <w:r w:rsidRPr="00E074D3">
              <w:rPr>
                <w:b/>
                <w:bCs/>
                <w:szCs w:val="24"/>
              </w:rPr>
              <w:t>Band</w:t>
            </w:r>
          </w:p>
        </w:tc>
        <w:tc>
          <w:tcPr>
            <w:tcW w:w="1515" w:type="dxa"/>
            <w:tcBorders>
              <w:top w:val="single" w:sz="4" w:space="0" w:color="auto"/>
              <w:left w:val="single" w:sz="4" w:space="0" w:color="auto"/>
              <w:bottom w:val="single" w:sz="4" w:space="0" w:color="auto"/>
              <w:right w:val="single" w:sz="4" w:space="0" w:color="auto"/>
            </w:tcBorders>
            <w:hideMark/>
          </w:tcPr>
          <w:p w14:paraId="70AE5401" w14:textId="77777777" w:rsidR="00105885" w:rsidRPr="00E074D3" w:rsidRDefault="00105885" w:rsidP="000A4F3A">
            <w:pPr>
              <w:pStyle w:val="ListParagraph"/>
              <w:ind w:left="0"/>
              <w:jc w:val="center"/>
              <w:rPr>
                <w:b/>
                <w:bCs/>
                <w:szCs w:val="24"/>
              </w:rPr>
            </w:pPr>
            <w:r w:rsidRPr="00E074D3">
              <w:rPr>
                <w:b/>
                <w:bCs/>
                <w:szCs w:val="24"/>
              </w:rPr>
              <w:t>Charging Mechanism (per channel, per block etc.)</w:t>
            </w:r>
          </w:p>
        </w:tc>
        <w:tc>
          <w:tcPr>
            <w:tcW w:w="1515" w:type="dxa"/>
            <w:tcBorders>
              <w:top w:val="single" w:sz="4" w:space="0" w:color="auto"/>
              <w:left w:val="single" w:sz="4" w:space="0" w:color="auto"/>
              <w:bottom w:val="single" w:sz="4" w:space="0" w:color="auto"/>
              <w:right w:val="single" w:sz="4" w:space="0" w:color="auto"/>
            </w:tcBorders>
            <w:hideMark/>
          </w:tcPr>
          <w:p w14:paraId="6AD9A1DF" w14:textId="77777777" w:rsidR="00105885" w:rsidRPr="00E074D3" w:rsidRDefault="00105885" w:rsidP="000A4F3A">
            <w:pPr>
              <w:pStyle w:val="ListParagraph"/>
              <w:ind w:left="0"/>
              <w:jc w:val="center"/>
              <w:rPr>
                <w:b/>
                <w:bCs/>
                <w:szCs w:val="24"/>
              </w:rPr>
            </w:pPr>
            <w:r w:rsidRPr="00E074D3">
              <w:rPr>
                <w:b/>
                <w:bCs/>
                <w:szCs w:val="24"/>
              </w:rPr>
              <w:t>Initial Fee per link/ block</w:t>
            </w:r>
          </w:p>
        </w:tc>
        <w:tc>
          <w:tcPr>
            <w:tcW w:w="1515" w:type="dxa"/>
            <w:tcBorders>
              <w:top w:val="single" w:sz="4" w:space="0" w:color="auto"/>
              <w:left w:val="single" w:sz="4" w:space="0" w:color="auto"/>
              <w:bottom w:val="single" w:sz="4" w:space="0" w:color="auto"/>
              <w:right w:val="single" w:sz="4" w:space="0" w:color="auto"/>
            </w:tcBorders>
            <w:hideMark/>
          </w:tcPr>
          <w:p w14:paraId="3A23DD6D" w14:textId="77777777" w:rsidR="00105885" w:rsidRPr="00E074D3" w:rsidRDefault="00105885" w:rsidP="000A4F3A">
            <w:pPr>
              <w:pStyle w:val="ListParagraph"/>
              <w:ind w:left="0"/>
              <w:jc w:val="center"/>
              <w:rPr>
                <w:b/>
                <w:bCs/>
                <w:szCs w:val="24"/>
              </w:rPr>
            </w:pPr>
            <w:r w:rsidRPr="00E074D3">
              <w:rPr>
                <w:b/>
                <w:bCs/>
                <w:szCs w:val="24"/>
              </w:rPr>
              <w:t>Annual Fee per link/block</w:t>
            </w:r>
          </w:p>
        </w:tc>
        <w:tc>
          <w:tcPr>
            <w:tcW w:w="1476" w:type="dxa"/>
            <w:tcBorders>
              <w:top w:val="single" w:sz="4" w:space="0" w:color="auto"/>
              <w:left w:val="single" w:sz="4" w:space="0" w:color="auto"/>
              <w:bottom w:val="single" w:sz="4" w:space="0" w:color="auto"/>
              <w:right w:val="single" w:sz="4" w:space="0" w:color="auto"/>
            </w:tcBorders>
            <w:hideMark/>
          </w:tcPr>
          <w:p w14:paraId="0CF26A5B" w14:textId="77777777" w:rsidR="00105885" w:rsidRPr="00E074D3" w:rsidRDefault="00105885" w:rsidP="000A4F3A">
            <w:pPr>
              <w:pStyle w:val="ListParagraph"/>
              <w:ind w:left="0"/>
              <w:jc w:val="center"/>
              <w:rPr>
                <w:b/>
                <w:bCs/>
                <w:szCs w:val="24"/>
              </w:rPr>
            </w:pPr>
            <w:r w:rsidRPr="00E074D3">
              <w:rPr>
                <w:b/>
                <w:bCs/>
                <w:szCs w:val="24"/>
              </w:rPr>
              <w:t>Formula/ methodology for Annual Price increase (</w:t>
            </w:r>
            <w:proofErr w:type="gramStart"/>
            <w:r w:rsidRPr="00E074D3">
              <w:rPr>
                <w:b/>
                <w:bCs/>
                <w:szCs w:val="24"/>
              </w:rPr>
              <w:t>e.g.</w:t>
            </w:r>
            <w:proofErr w:type="gramEnd"/>
            <w:r w:rsidRPr="00E074D3">
              <w:rPr>
                <w:b/>
                <w:bCs/>
                <w:szCs w:val="24"/>
              </w:rPr>
              <w:t xml:space="preserve"> CPI based, etc.)</w:t>
            </w:r>
          </w:p>
        </w:tc>
      </w:tr>
      <w:tr w:rsidR="009E4F51" w:rsidRPr="00E074D3" w14:paraId="136B79FD" w14:textId="77777777" w:rsidTr="00E617BC">
        <w:tc>
          <w:tcPr>
            <w:tcW w:w="1435" w:type="dxa"/>
            <w:vMerge w:val="restart"/>
            <w:tcBorders>
              <w:top w:val="single" w:sz="4" w:space="0" w:color="auto"/>
              <w:left w:val="single" w:sz="4" w:space="0" w:color="auto"/>
              <w:right w:val="single" w:sz="4" w:space="0" w:color="auto"/>
            </w:tcBorders>
          </w:tcPr>
          <w:p w14:paraId="12FA095F" w14:textId="77777777" w:rsidR="00105885" w:rsidRPr="00E074D3" w:rsidRDefault="00105885" w:rsidP="00E617BC">
            <w:pPr>
              <w:pStyle w:val="ListParagraph"/>
              <w:ind w:left="-120" w:right="-105"/>
              <w:jc w:val="center"/>
              <w:rPr>
                <w:szCs w:val="24"/>
              </w:rPr>
            </w:pPr>
            <w:r w:rsidRPr="00E074D3">
              <w:rPr>
                <w:szCs w:val="24"/>
              </w:rPr>
              <w:t>Afghanistan</w:t>
            </w:r>
          </w:p>
        </w:tc>
        <w:tc>
          <w:tcPr>
            <w:tcW w:w="1174" w:type="dxa"/>
            <w:tcBorders>
              <w:top w:val="single" w:sz="4" w:space="0" w:color="auto"/>
              <w:left w:val="single" w:sz="4" w:space="0" w:color="auto"/>
              <w:bottom w:val="single" w:sz="4" w:space="0" w:color="auto"/>
              <w:right w:val="single" w:sz="4" w:space="0" w:color="auto"/>
            </w:tcBorders>
            <w:hideMark/>
          </w:tcPr>
          <w:p w14:paraId="1D462FAC" w14:textId="77777777" w:rsidR="00105885" w:rsidRPr="00E074D3" w:rsidRDefault="00105885" w:rsidP="000A4F3A">
            <w:pPr>
              <w:pStyle w:val="ListParagraph"/>
              <w:ind w:left="0"/>
              <w:jc w:val="center"/>
              <w:rPr>
                <w:szCs w:val="24"/>
              </w:rPr>
            </w:pPr>
            <w:r w:rsidRPr="00E074D3">
              <w:rPr>
                <w:szCs w:val="24"/>
              </w:rPr>
              <w:t>Low Microwave</w:t>
            </w:r>
          </w:p>
          <w:p w14:paraId="289F88C4" w14:textId="77777777" w:rsidR="00105885" w:rsidRPr="00E074D3" w:rsidRDefault="00105885" w:rsidP="000A4F3A">
            <w:pPr>
              <w:pStyle w:val="ListParagraph"/>
              <w:ind w:left="0"/>
              <w:jc w:val="center"/>
              <w:rPr>
                <w:szCs w:val="24"/>
              </w:rPr>
            </w:pPr>
            <w:r w:rsidRPr="00E074D3">
              <w:rPr>
                <w:szCs w:val="24"/>
              </w:rPr>
              <w:lastRenderedPageBreak/>
              <w:t>(6 GHz ~ 13 GHz)</w:t>
            </w:r>
          </w:p>
        </w:tc>
        <w:tc>
          <w:tcPr>
            <w:tcW w:w="1515" w:type="dxa"/>
            <w:tcBorders>
              <w:top w:val="single" w:sz="4" w:space="0" w:color="auto"/>
              <w:left w:val="single" w:sz="4" w:space="0" w:color="auto"/>
              <w:bottom w:val="single" w:sz="4" w:space="0" w:color="auto"/>
              <w:right w:val="single" w:sz="4" w:space="0" w:color="auto"/>
            </w:tcBorders>
          </w:tcPr>
          <w:p w14:paraId="0B4E9249" w14:textId="77777777" w:rsidR="00105885" w:rsidRPr="00E074D3" w:rsidRDefault="00105885" w:rsidP="000A4F3A">
            <w:pPr>
              <w:pStyle w:val="ListParagraph"/>
              <w:ind w:left="0"/>
              <w:jc w:val="center"/>
              <w:rPr>
                <w:bCs/>
                <w:szCs w:val="24"/>
              </w:rPr>
            </w:pPr>
            <w:r w:rsidRPr="00E074D3">
              <w:rPr>
                <w:bCs/>
                <w:szCs w:val="24"/>
              </w:rPr>
              <w:lastRenderedPageBreak/>
              <w:t>ITU recommended formula</w:t>
            </w:r>
          </w:p>
        </w:tc>
        <w:tc>
          <w:tcPr>
            <w:tcW w:w="1515" w:type="dxa"/>
            <w:tcBorders>
              <w:top w:val="single" w:sz="4" w:space="0" w:color="auto"/>
              <w:left w:val="single" w:sz="4" w:space="0" w:color="auto"/>
              <w:bottom w:val="single" w:sz="4" w:space="0" w:color="auto"/>
              <w:right w:val="single" w:sz="4" w:space="0" w:color="auto"/>
            </w:tcBorders>
          </w:tcPr>
          <w:p w14:paraId="604EAE25" w14:textId="77777777" w:rsidR="00105885" w:rsidRPr="00E074D3" w:rsidRDefault="00105885" w:rsidP="000A4F3A">
            <w:pPr>
              <w:pStyle w:val="ListParagraph"/>
              <w:ind w:left="0"/>
              <w:jc w:val="center"/>
              <w:rPr>
                <w:bCs/>
                <w:szCs w:val="24"/>
              </w:rPr>
            </w:pPr>
            <w:r w:rsidRPr="00E074D3">
              <w:rPr>
                <w:bCs/>
                <w:szCs w:val="24"/>
              </w:rPr>
              <w:t>ITU recommended formula</w:t>
            </w:r>
          </w:p>
        </w:tc>
        <w:tc>
          <w:tcPr>
            <w:tcW w:w="1515" w:type="dxa"/>
            <w:tcBorders>
              <w:top w:val="single" w:sz="4" w:space="0" w:color="auto"/>
              <w:left w:val="single" w:sz="4" w:space="0" w:color="auto"/>
              <w:bottom w:val="single" w:sz="4" w:space="0" w:color="auto"/>
              <w:right w:val="single" w:sz="4" w:space="0" w:color="auto"/>
            </w:tcBorders>
          </w:tcPr>
          <w:p w14:paraId="457BA10D" w14:textId="77777777" w:rsidR="00105885" w:rsidRPr="00E074D3" w:rsidRDefault="00105885" w:rsidP="000A4F3A">
            <w:pPr>
              <w:pStyle w:val="ListParagraph"/>
              <w:ind w:left="0"/>
              <w:jc w:val="center"/>
              <w:rPr>
                <w:bCs/>
                <w:szCs w:val="24"/>
              </w:rPr>
            </w:pPr>
            <w:r w:rsidRPr="00E074D3">
              <w:rPr>
                <w:bCs/>
                <w:szCs w:val="24"/>
              </w:rPr>
              <w:t>ITU recommended formula</w:t>
            </w:r>
          </w:p>
        </w:tc>
        <w:tc>
          <w:tcPr>
            <w:tcW w:w="1476" w:type="dxa"/>
            <w:tcBorders>
              <w:top w:val="single" w:sz="4" w:space="0" w:color="auto"/>
              <w:left w:val="single" w:sz="4" w:space="0" w:color="auto"/>
              <w:bottom w:val="single" w:sz="4" w:space="0" w:color="auto"/>
              <w:right w:val="single" w:sz="4" w:space="0" w:color="auto"/>
            </w:tcBorders>
          </w:tcPr>
          <w:p w14:paraId="32DE40DF" w14:textId="77777777" w:rsidR="00105885" w:rsidRPr="00E074D3" w:rsidRDefault="00105885" w:rsidP="000A4F3A">
            <w:pPr>
              <w:pStyle w:val="ListParagraph"/>
              <w:ind w:left="0"/>
              <w:jc w:val="center"/>
              <w:rPr>
                <w:bCs/>
                <w:szCs w:val="24"/>
              </w:rPr>
            </w:pPr>
            <w:r w:rsidRPr="00E074D3">
              <w:rPr>
                <w:bCs/>
                <w:szCs w:val="24"/>
              </w:rPr>
              <w:t>TABLE</w:t>
            </w:r>
          </w:p>
        </w:tc>
      </w:tr>
      <w:tr w:rsidR="009E4F51" w:rsidRPr="00E074D3" w14:paraId="143662AE" w14:textId="77777777" w:rsidTr="00E617BC">
        <w:tc>
          <w:tcPr>
            <w:tcW w:w="1435" w:type="dxa"/>
            <w:vMerge/>
            <w:tcBorders>
              <w:left w:val="single" w:sz="4" w:space="0" w:color="auto"/>
              <w:right w:val="single" w:sz="4" w:space="0" w:color="auto"/>
            </w:tcBorders>
          </w:tcPr>
          <w:p w14:paraId="1D33A39F" w14:textId="77777777" w:rsidR="00105885" w:rsidRPr="00E074D3" w:rsidRDefault="00105885"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6118D3E4" w14:textId="77777777" w:rsidR="00105885" w:rsidRPr="00E074D3" w:rsidRDefault="00105885" w:rsidP="000A4F3A">
            <w:pPr>
              <w:pStyle w:val="ListParagraph"/>
              <w:ind w:left="0"/>
              <w:jc w:val="center"/>
              <w:rPr>
                <w:szCs w:val="24"/>
              </w:rPr>
            </w:pPr>
            <w:r w:rsidRPr="00E074D3">
              <w:rPr>
                <w:szCs w:val="24"/>
              </w:rPr>
              <w:t>Mid Microwave</w:t>
            </w:r>
          </w:p>
          <w:p w14:paraId="1085B676" w14:textId="77777777" w:rsidR="00105885" w:rsidRPr="00E074D3" w:rsidRDefault="00105885" w:rsidP="000A4F3A">
            <w:pPr>
              <w:pStyle w:val="ListParagraph"/>
              <w:ind w:left="0"/>
              <w:jc w:val="center"/>
              <w:rPr>
                <w:szCs w:val="24"/>
              </w:rPr>
            </w:pPr>
            <w:r w:rsidRPr="00E074D3">
              <w:rPr>
                <w:szCs w:val="24"/>
              </w:rPr>
              <w:t>(14 GHz ~ 25 GHz)</w:t>
            </w:r>
          </w:p>
        </w:tc>
        <w:tc>
          <w:tcPr>
            <w:tcW w:w="1515" w:type="dxa"/>
            <w:tcBorders>
              <w:top w:val="single" w:sz="4" w:space="0" w:color="auto"/>
              <w:left w:val="single" w:sz="4" w:space="0" w:color="auto"/>
              <w:bottom w:val="single" w:sz="4" w:space="0" w:color="auto"/>
              <w:right w:val="single" w:sz="4" w:space="0" w:color="auto"/>
            </w:tcBorders>
          </w:tcPr>
          <w:p w14:paraId="74B57E2B" w14:textId="77777777" w:rsidR="00105885" w:rsidRPr="00E074D3" w:rsidRDefault="00105885" w:rsidP="000A4F3A">
            <w:pPr>
              <w:pStyle w:val="ListParagraph"/>
              <w:ind w:left="0"/>
              <w:jc w:val="center"/>
              <w:rPr>
                <w:bCs/>
                <w:szCs w:val="24"/>
              </w:rPr>
            </w:pPr>
            <w:r w:rsidRPr="00E074D3">
              <w:rPr>
                <w:bCs/>
                <w:szCs w:val="24"/>
              </w:rPr>
              <w:t>ITU recommended formula</w:t>
            </w:r>
          </w:p>
        </w:tc>
        <w:tc>
          <w:tcPr>
            <w:tcW w:w="1515" w:type="dxa"/>
            <w:tcBorders>
              <w:top w:val="single" w:sz="4" w:space="0" w:color="auto"/>
              <w:left w:val="single" w:sz="4" w:space="0" w:color="auto"/>
              <w:bottom w:val="single" w:sz="4" w:space="0" w:color="auto"/>
              <w:right w:val="single" w:sz="4" w:space="0" w:color="auto"/>
            </w:tcBorders>
          </w:tcPr>
          <w:p w14:paraId="71B62563" w14:textId="77777777" w:rsidR="00105885" w:rsidRPr="00E074D3" w:rsidRDefault="00105885" w:rsidP="000A4F3A">
            <w:pPr>
              <w:pStyle w:val="ListParagraph"/>
              <w:ind w:left="0"/>
              <w:jc w:val="center"/>
              <w:rPr>
                <w:bCs/>
                <w:szCs w:val="24"/>
              </w:rPr>
            </w:pPr>
            <w:r w:rsidRPr="00E074D3">
              <w:rPr>
                <w:bCs/>
                <w:szCs w:val="24"/>
              </w:rPr>
              <w:t>ITU recommended formula</w:t>
            </w:r>
          </w:p>
        </w:tc>
        <w:tc>
          <w:tcPr>
            <w:tcW w:w="1515" w:type="dxa"/>
            <w:tcBorders>
              <w:top w:val="single" w:sz="4" w:space="0" w:color="auto"/>
              <w:left w:val="single" w:sz="4" w:space="0" w:color="auto"/>
              <w:bottom w:val="single" w:sz="4" w:space="0" w:color="auto"/>
              <w:right w:val="single" w:sz="4" w:space="0" w:color="auto"/>
            </w:tcBorders>
          </w:tcPr>
          <w:p w14:paraId="73C54B36" w14:textId="77777777" w:rsidR="00105885" w:rsidRPr="00E074D3" w:rsidRDefault="00105885" w:rsidP="000A4F3A">
            <w:pPr>
              <w:pStyle w:val="ListParagraph"/>
              <w:ind w:left="0"/>
              <w:jc w:val="center"/>
              <w:rPr>
                <w:bCs/>
                <w:szCs w:val="24"/>
              </w:rPr>
            </w:pPr>
            <w:r w:rsidRPr="00E074D3">
              <w:rPr>
                <w:bCs/>
                <w:szCs w:val="24"/>
              </w:rPr>
              <w:t>ITU recommended formula</w:t>
            </w:r>
          </w:p>
        </w:tc>
        <w:tc>
          <w:tcPr>
            <w:tcW w:w="1476" w:type="dxa"/>
            <w:tcBorders>
              <w:top w:val="single" w:sz="4" w:space="0" w:color="auto"/>
              <w:left w:val="single" w:sz="4" w:space="0" w:color="auto"/>
              <w:bottom w:val="single" w:sz="4" w:space="0" w:color="auto"/>
              <w:right w:val="single" w:sz="4" w:space="0" w:color="auto"/>
            </w:tcBorders>
          </w:tcPr>
          <w:p w14:paraId="72E34762" w14:textId="77777777" w:rsidR="00105885" w:rsidRPr="00E074D3" w:rsidRDefault="00105885" w:rsidP="000A4F3A">
            <w:pPr>
              <w:pStyle w:val="ListParagraph"/>
              <w:ind w:left="0"/>
              <w:jc w:val="center"/>
              <w:rPr>
                <w:bCs/>
                <w:szCs w:val="24"/>
              </w:rPr>
            </w:pPr>
            <w:r w:rsidRPr="00E074D3">
              <w:rPr>
                <w:bCs/>
                <w:szCs w:val="24"/>
              </w:rPr>
              <w:t>TABLE</w:t>
            </w:r>
          </w:p>
        </w:tc>
      </w:tr>
      <w:tr w:rsidR="009E4F51" w:rsidRPr="00E074D3" w14:paraId="6C591268" w14:textId="77777777" w:rsidTr="00E617BC">
        <w:tc>
          <w:tcPr>
            <w:tcW w:w="1435" w:type="dxa"/>
            <w:vMerge/>
            <w:tcBorders>
              <w:left w:val="single" w:sz="4" w:space="0" w:color="auto"/>
              <w:right w:val="single" w:sz="4" w:space="0" w:color="auto"/>
            </w:tcBorders>
          </w:tcPr>
          <w:p w14:paraId="05746C3B" w14:textId="77777777" w:rsidR="00105885" w:rsidRPr="00E074D3" w:rsidRDefault="00105885"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5E68BDB1" w14:textId="77777777" w:rsidR="00105885" w:rsidRPr="00E074D3" w:rsidRDefault="00105885" w:rsidP="000A4F3A">
            <w:pPr>
              <w:pStyle w:val="ListParagraph"/>
              <w:ind w:left="0"/>
              <w:jc w:val="center"/>
              <w:rPr>
                <w:szCs w:val="24"/>
              </w:rPr>
            </w:pPr>
            <w:r w:rsidRPr="00E074D3">
              <w:rPr>
                <w:szCs w:val="24"/>
              </w:rPr>
              <w:t>High Microwave</w:t>
            </w:r>
          </w:p>
          <w:p w14:paraId="73421A38" w14:textId="77777777" w:rsidR="00105885" w:rsidRPr="00E074D3" w:rsidRDefault="00105885" w:rsidP="000A4F3A">
            <w:pPr>
              <w:pStyle w:val="ListParagraph"/>
              <w:ind w:left="0"/>
              <w:jc w:val="center"/>
              <w:rPr>
                <w:szCs w:val="24"/>
              </w:rPr>
            </w:pPr>
            <w:r w:rsidRPr="00E074D3">
              <w:rPr>
                <w:szCs w:val="24"/>
              </w:rPr>
              <w:t>(26 GHz ~ 56 GHz)</w:t>
            </w:r>
          </w:p>
        </w:tc>
        <w:tc>
          <w:tcPr>
            <w:tcW w:w="1515" w:type="dxa"/>
            <w:tcBorders>
              <w:top w:val="single" w:sz="4" w:space="0" w:color="auto"/>
              <w:left w:val="single" w:sz="4" w:space="0" w:color="auto"/>
              <w:bottom w:val="single" w:sz="4" w:space="0" w:color="auto"/>
              <w:right w:val="single" w:sz="4" w:space="0" w:color="auto"/>
            </w:tcBorders>
          </w:tcPr>
          <w:p w14:paraId="49F4DE43" w14:textId="77777777" w:rsidR="00105885" w:rsidRPr="00E074D3" w:rsidRDefault="00105885" w:rsidP="000A4F3A">
            <w:pPr>
              <w:pStyle w:val="ListParagraph"/>
              <w:ind w:left="0"/>
              <w:jc w:val="center"/>
              <w:rPr>
                <w:bCs/>
                <w:szCs w:val="24"/>
              </w:rPr>
            </w:pPr>
            <w:r w:rsidRPr="00E074D3">
              <w:rPr>
                <w:bCs/>
                <w:szCs w:val="24"/>
              </w:rPr>
              <w:t>ITU recommended formula</w:t>
            </w:r>
          </w:p>
        </w:tc>
        <w:tc>
          <w:tcPr>
            <w:tcW w:w="1515" w:type="dxa"/>
            <w:tcBorders>
              <w:top w:val="single" w:sz="4" w:space="0" w:color="auto"/>
              <w:left w:val="single" w:sz="4" w:space="0" w:color="auto"/>
              <w:bottom w:val="single" w:sz="4" w:space="0" w:color="auto"/>
              <w:right w:val="single" w:sz="4" w:space="0" w:color="auto"/>
            </w:tcBorders>
          </w:tcPr>
          <w:p w14:paraId="51FF9D5C" w14:textId="77777777" w:rsidR="00105885" w:rsidRPr="00E074D3" w:rsidRDefault="00105885" w:rsidP="000A4F3A">
            <w:pPr>
              <w:pStyle w:val="ListParagraph"/>
              <w:ind w:left="0"/>
              <w:jc w:val="center"/>
              <w:rPr>
                <w:bCs/>
                <w:szCs w:val="24"/>
              </w:rPr>
            </w:pPr>
            <w:r w:rsidRPr="00E074D3">
              <w:rPr>
                <w:bCs/>
                <w:szCs w:val="24"/>
              </w:rPr>
              <w:t>ITU recommended formula</w:t>
            </w:r>
          </w:p>
        </w:tc>
        <w:tc>
          <w:tcPr>
            <w:tcW w:w="1515" w:type="dxa"/>
            <w:tcBorders>
              <w:top w:val="single" w:sz="4" w:space="0" w:color="auto"/>
              <w:left w:val="single" w:sz="4" w:space="0" w:color="auto"/>
              <w:bottom w:val="single" w:sz="4" w:space="0" w:color="auto"/>
              <w:right w:val="single" w:sz="4" w:space="0" w:color="auto"/>
            </w:tcBorders>
          </w:tcPr>
          <w:p w14:paraId="5644B746" w14:textId="77777777" w:rsidR="00105885" w:rsidRPr="00E074D3" w:rsidRDefault="00105885" w:rsidP="000A4F3A">
            <w:pPr>
              <w:pStyle w:val="ListParagraph"/>
              <w:ind w:left="0"/>
              <w:jc w:val="center"/>
              <w:rPr>
                <w:bCs/>
                <w:szCs w:val="24"/>
              </w:rPr>
            </w:pPr>
            <w:r w:rsidRPr="00E074D3">
              <w:rPr>
                <w:bCs/>
                <w:szCs w:val="24"/>
              </w:rPr>
              <w:t>ITU recommended formula</w:t>
            </w:r>
          </w:p>
        </w:tc>
        <w:tc>
          <w:tcPr>
            <w:tcW w:w="1476" w:type="dxa"/>
            <w:tcBorders>
              <w:top w:val="single" w:sz="4" w:space="0" w:color="auto"/>
              <w:left w:val="single" w:sz="4" w:space="0" w:color="auto"/>
              <w:bottom w:val="single" w:sz="4" w:space="0" w:color="auto"/>
              <w:right w:val="single" w:sz="4" w:space="0" w:color="auto"/>
            </w:tcBorders>
          </w:tcPr>
          <w:p w14:paraId="2537E501" w14:textId="77777777" w:rsidR="00105885" w:rsidRPr="00E074D3" w:rsidRDefault="00105885" w:rsidP="000A4F3A">
            <w:pPr>
              <w:pStyle w:val="ListParagraph"/>
              <w:ind w:left="0"/>
              <w:jc w:val="center"/>
              <w:rPr>
                <w:bCs/>
                <w:szCs w:val="24"/>
              </w:rPr>
            </w:pPr>
            <w:r w:rsidRPr="00E074D3">
              <w:rPr>
                <w:bCs/>
                <w:szCs w:val="24"/>
              </w:rPr>
              <w:t>TABLE</w:t>
            </w:r>
          </w:p>
        </w:tc>
      </w:tr>
      <w:tr w:rsidR="009E4F51" w:rsidRPr="00E074D3" w14:paraId="25EC161E" w14:textId="77777777" w:rsidTr="00E617BC">
        <w:tc>
          <w:tcPr>
            <w:tcW w:w="1435" w:type="dxa"/>
            <w:vMerge/>
            <w:tcBorders>
              <w:left w:val="single" w:sz="4" w:space="0" w:color="auto"/>
              <w:right w:val="single" w:sz="4" w:space="0" w:color="auto"/>
            </w:tcBorders>
          </w:tcPr>
          <w:p w14:paraId="3023FEB7" w14:textId="77777777" w:rsidR="00105885" w:rsidRPr="00E074D3" w:rsidRDefault="00105885"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6FEF91B6" w14:textId="77777777" w:rsidR="00105885" w:rsidRPr="00E074D3" w:rsidRDefault="00105885" w:rsidP="000A4F3A">
            <w:pPr>
              <w:pStyle w:val="ListParagraph"/>
              <w:ind w:left="0"/>
              <w:jc w:val="center"/>
              <w:rPr>
                <w:szCs w:val="24"/>
              </w:rPr>
            </w:pPr>
            <w:r w:rsidRPr="00E074D3">
              <w:rPr>
                <w:szCs w:val="24"/>
              </w:rPr>
              <w:t>V- Band</w:t>
            </w:r>
          </w:p>
          <w:p w14:paraId="54B5EE26" w14:textId="77777777" w:rsidR="00105885" w:rsidRPr="00E074D3" w:rsidRDefault="00105885" w:rsidP="000A4F3A">
            <w:pPr>
              <w:pStyle w:val="ListParagraph"/>
              <w:ind w:left="0"/>
              <w:jc w:val="center"/>
              <w:rPr>
                <w:szCs w:val="24"/>
              </w:rPr>
            </w:pPr>
            <w:r w:rsidRPr="00E074D3">
              <w:rPr>
                <w:szCs w:val="24"/>
              </w:rPr>
              <w:t>(56 GHz ~ 71 GHz)</w:t>
            </w:r>
          </w:p>
        </w:tc>
        <w:tc>
          <w:tcPr>
            <w:tcW w:w="1515" w:type="dxa"/>
            <w:tcBorders>
              <w:top w:val="single" w:sz="4" w:space="0" w:color="auto"/>
              <w:left w:val="single" w:sz="4" w:space="0" w:color="auto"/>
              <w:bottom w:val="single" w:sz="4" w:space="0" w:color="auto"/>
              <w:right w:val="single" w:sz="4" w:space="0" w:color="auto"/>
            </w:tcBorders>
          </w:tcPr>
          <w:p w14:paraId="627E0B88" w14:textId="77777777" w:rsidR="00105885" w:rsidRPr="00E074D3" w:rsidRDefault="00105885" w:rsidP="000A4F3A">
            <w:pPr>
              <w:pStyle w:val="ListParagraph"/>
              <w:ind w:left="0"/>
              <w:rPr>
                <w:bCs/>
                <w:szCs w:val="24"/>
              </w:rPr>
            </w:pPr>
            <w:r w:rsidRPr="00E074D3">
              <w:rPr>
                <w:bCs/>
                <w:szCs w:val="24"/>
              </w:rPr>
              <w:t>ITU recommended formula</w:t>
            </w:r>
          </w:p>
        </w:tc>
        <w:tc>
          <w:tcPr>
            <w:tcW w:w="1515" w:type="dxa"/>
            <w:tcBorders>
              <w:top w:val="single" w:sz="4" w:space="0" w:color="auto"/>
              <w:left w:val="single" w:sz="4" w:space="0" w:color="auto"/>
              <w:bottom w:val="single" w:sz="4" w:space="0" w:color="auto"/>
              <w:right w:val="single" w:sz="4" w:space="0" w:color="auto"/>
            </w:tcBorders>
          </w:tcPr>
          <w:p w14:paraId="188D578C" w14:textId="77777777" w:rsidR="00105885" w:rsidRPr="00E074D3" w:rsidRDefault="00105885" w:rsidP="000A4F3A">
            <w:pPr>
              <w:pStyle w:val="ListParagraph"/>
              <w:ind w:left="0"/>
              <w:rPr>
                <w:bCs/>
                <w:szCs w:val="24"/>
              </w:rPr>
            </w:pPr>
            <w:r w:rsidRPr="00E074D3">
              <w:rPr>
                <w:bCs/>
                <w:szCs w:val="24"/>
              </w:rPr>
              <w:t>ITU recommended formula</w:t>
            </w:r>
          </w:p>
        </w:tc>
        <w:tc>
          <w:tcPr>
            <w:tcW w:w="1515" w:type="dxa"/>
            <w:tcBorders>
              <w:top w:val="single" w:sz="4" w:space="0" w:color="auto"/>
              <w:left w:val="single" w:sz="4" w:space="0" w:color="auto"/>
              <w:bottom w:val="single" w:sz="4" w:space="0" w:color="auto"/>
              <w:right w:val="single" w:sz="4" w:space="0" w:color="auto"/>
            </w:tcBorders>
          </w:tcPr>
          <w:p w14:paraId="016441FF" w14:textId="77777777" w:rsidR="00105885" w:rsidRPr="00E074D3" w:rsidRDefault="00105885" w:rsidP="000A4F3A">
            <w:pPr>
              <w:pStyle w:val="ListParagraph"/>
              <w:ind w:left="0"/>
              <w:rPr>
                <w:bCs/>
                <w:szCs w:val="24"/>
              </w:rPr>
            </w:pPr>
            <w:r w:rsidRPr="00E074D3">
              <w:rPr>
                <w:bCs/>
                <w:szCs w:val="24"/>
              </w:rPr>
              <w:t>ITU recommended formula</w:t>
            </w:r>
          </w:p>
        </w:tc>
        <w:tc>
          <w:tcPr>
            <w:tcW w:w="1476" w:type="dxa"/>
            <w:tcBorders>
              <w:top w:val="single" w:sz="4" w:space="0" w:color="auto"/>
              <w:left w:val="single" w:sz="4" w:space="0" w:color="auto"/>
              <w:bottom w:val="single" w:sz="4" w:space="0" w:color="auto"/>
              <w:right w:val="single" w:sz="4" w:space="0" w:color="auto"/>
            </w:tcBorders>
          </w:tcPr>
          <w:p w14:paraId="7E448696" w14:textId="77777777" w:rsidR="00105885" w:rsidRPr="00E074D3" w:rsidRDefault="00105885" w:rsidP="000A4F3A">
            <w:pPr>
              <w:pStyle w:val="ListParagraph"/>
              <w:ind w:left="0"/>
              <w:jc w:val="center"/>
              <w:rPr>
                <w:bCs/>
                <w:szCs w:val="24"/>
              </w:rPr>
            </w:pPr>
            <w:r w:rsidRPr="00E074D3">
              <w:rPr>
                <w:bCs/>
                <w:szCs w:val="24"/>
              </w:rPr>
              <w:t>TABLE</w:t>
            </w:r>
          </w:p>
        </w:tc>
      </w:tr>
      <w:tr w:rsidR="009E4F51" w:rsidRPr="00E074D3" w14:paraId="1CE878F6" w14:textId="77777777" w:rsidTr="00E617BC">
        <w:tc>
          <w:tcPr>
            <w:tcW w:w="1435" w:type="dxa"/>
            <w:vMerge/>
            <w:tcBorders>
              <w:left w:val="single" w:sz="4" w:space="0" w:color="auto"/>
              <w:right w:val="single" w:sz="4" w:space="0" w:color="auto"/>
            </w:tcBorders>
          </w:tcPr>
          <w:p w14:paraId="6D193205" w14:textId="77777777" w:rsidR="00105885" w:rsidRPr="00E074D3" w:rsidRDefault="00105885"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7AA0E1B3" w14:textId="77777777" w:rsidR="00105885" w:rsidRPr="00E074D3" w:rsidRDefault="00105885" w:rsidP="000A4F3A">
            <w:pPr>
              <w:pStyle w:val="ListParagraph"/>
              <w:ind w:left="0"/>
              <w:jc w:val="center"/>
              <w:rPr>
                <w:szCs w:val="24"/>
              </w:rPr>
            </w:pPr>
            <w:r w:rsidRPr="00E074D3">
              <w:rPr>
                <w:szCs w:val="24"/>
              </w:rPr>
              <w:t>E-Band</w:t>
            </w:r>
          </w:p>
          <w:p w14:paraId="08FF81D9" w14:textId="77777777" w:rsidR="00105885" w:rsidRPr="00E074D3" w:rsidRDefault="00105885" w:rsidP="000A4F3A">
            <w:pPr>
              <w:pStyle w:val="ListParagraph"/>
              <w:ind w:left="0"/>
              <w:jc w:val="center"/>
              <w:rPr>
                <w:szCs w:val="24"/>
              </w:rPr>
            </w:pPr>
            <w:r w:rsidRPr="00E074D3">
              <w:rPr>
                <w:szCs w:val="24"/>
              </w:rPr>
              <w:t>(71 GHz ~ 86 GHz)</w:t>
            </w:r>
          </w:p>
        </w:tc>
        <w:tc>
          <w:tcPr>
            <w:tcW w:w="1515" w:type="dxa"/>
            <w:tcBorders>
              <w:top w:val="single" w:sz="4" w:space="0" w:color="auto"/>
              <w:left w:val="single" w:sz="4" w:space="0" w:color="auto"/>
              <w:bottom w:val="single" w:sz="4" w:space="0" w:color="auto"/>
              <w:right w:val="single" w:sz="4" w:space="0" w:color="auto"/>
            </w:tcBorders>
          </w:tcPr>
          <w:p w14:paraId="4D251203" w14:textId="77777777" w:rsidR="00105885" w:rsidRPr="00E074D3" w:rsidRDefault="00105885" w:rsidP="000A4F3A">
            <w:pPr>
              <w:pStyle w:val="ListParagraph"/>
              <w:ind w:left="0"/>
              <w:rPr>
                <w:bCs/>
                <w:szCs w:val="24"/>
              </w:rPr>
            </w:pPr>
            <w:r w:rsidRPr="00E074D3">
              <w:rPr>
                <w:bCs/>
                <w:szCs w:val="24"/>
              </w:rPr>
              <w:t>ITU recommended formula</w:t>
            </w:r>
          </w:p>
        </w:tc>
        <w:tc>
          <w:tcPr>
            <w:tcW w:w="1515" w:type="dxa"/>
            <w:tcBorders>
              <w:top w:val="single" w:sz="4" w:space="0" w:color="auto"/>
              <w:left w:val="single" w:sz="4" w:space="0" w:color="auto"/>
              <w:bottom w:val="single" w:sz="4" w:space="0" w:color="auto"/>
              <w:right w:val="single" w:sz="4" w:space="0" w:color="auto"/>
            </w:tcBorders>
          </w:tcPr>
          <w:p w14:paraId="2230CF10" w14:textId="77777777" w:rsidR="00105885" w:rsidRPr="00E074D3" w:rsidRDefault="00105885" w:rsidP="000A4F3A">
            <w:pPr>
              <w:pStyle w:val="ListParagraph"/>
              <w:ind w:left="0"/>
              <w:rPr>
                <w:bCs/>
                <w:szCs w:val="24"/>
              </w:rPr>
            </w:pPr>
            <w:r w:rsidRPr="00E074D3">
              <w:rPr>
                <w:bCs/>
                <w:szCs w:val="24"/>
              </w:rPr>
              <w:t>ITU recommended formula</w:t>
            </w:r>
          </w:p>
        </w:tc>
        <w:tc>
          <w:tcPr>
            <w:tcW w:w="1515" w:type="dxa"/>
            <w:tcBorders>
              <w:top w:val="single" w:sz="4" w:space="0" w:color="auto"/>
              <w:left w:val="single" w:sz="4" w:space="0" w:color="auto"/>
              <w:bottom w:val="single" w:sz="4" w:space="0" w:color="auto"/>
              <w:right w:val="single" w:sz="4" w:space="0" w:color="auto"/>
            </w:tcBorders>
          </w:tcPr>
          <w:p w14:paraId="458467B6" w14:textId="77777777" w:rsidR="00105885" w:rsidRPr="00E074D3" w:rsidRDefault="00105885" w:rsidP="000A4F3A">
            <w:pPr>
              <w:pStyle w:val="ListParagraph"/>
              <w:ind w:left="0"/>
              <w:rPr>
                <w:bCs/>
                <w:szCs w:val="24"/>
              </w:rPr>
            </w:pPr>
            <w:r w:rsidRPr="00E074D3">
              <w:rPr>
                <w:bCs/>
                <w:szCs w:val="24"/>
              </w:rPr>
              <w:t>ITU recommended formula</w:t>
            </w:r>
          </w:p>
        </w:tc>
        <w:tc>
          <w:tcPr>
            <w:tcW w:w="1476" w:type="dxa"/>
            <w:tcBorders>
              <w:top w:val="single" w:sz="4" w:space="0" w:color="auto"/>
              <w:left w:val="single" w:sz="4" w:space="0" w:color="auto"/>
              <w:bottom w:val="single" w:sz="4" w:space="0" w:color="auto"/>
              <w:right w:val="single" w:sz="4" w:space="0" w:color="auto"/>
            </w:tcBorders>
          </w:tcPr>
          <w:p w14:paraId="038B953A" w14:textId="77777777" w:rsidR="00105885" w:rsidRPr="00E074D3" w:rsidRDefault="00105885" w:rsidP="000A4F3A">
            <w:pPr>
              <w:pStyle w:val="ListParagraph"/>
              <w:ind w:left="0"/>
              <w:jc w:val="center"/>
              <w:rPr>
                <w:bCs/>
                <w:szCs w:val="24"/>
              </w:rPr>
            </w:pPr>
            <w:r w:rsidRPr="00E074D3">
              <w:rPr>
                <w:bCs/>
                <w:szCs w:val="24"/>
              </w:rPr>
              <w:t>TABLE</w:t>
            </w:r>
          </w:p>
        </w:tc>
      </w:tr>
      <w:tr w:rsidR="009E4F51" w:rsidRPr="00E074D3" w14:paraId="31AA1370" w14:textId="77777777" w:rsidTr="00E617BC">
        <w:tc>
          <w:tcPr>
            <w:tcW w:w="1435" w:type="dxa"/>
            <w:vMerge/>
            <w:tcBorders>
              <w:left w:val="single" w:sz="4" w:space="0" w:color="auto"/>
              <w:right w:val="single" w:sz="4" w:space="0" w:color="auto"/>
            </w:tcBorders>
          </w:tcPr>
          <w:p w14:paraId="1D753343" w14:textId="77777777" w:rsidR="00105885" w:rsidRPr="00E074D3" w:rsidRDefault="00105885"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343C462A" w14:textId="77777777" w:rsidR="00105885" w:rsidRPr="00E074D3" w:rsidRDefault="00105885" w:rsidP="000A4F3A">
            <w:pPr>
              <w:pStyle w:val="ListParagraph"/>
              <w:ind w:left="0"/>
              <w:jc w:val="center"/>
              <w:rPr>
                <w:szCs w:val="24"/>
              </w:rPr>
            </w:pPr>
            <w:r w:rsidRPr="00E074D3">
              <w:rPr>
                <w:szCs w:val="24"/>
              </w:rPr>
              <w:t>W-Band</w:t>
            </w:r>
          </w:p>
          <w:p w14:paraId="075C9546" w14:textId="77777777" w:rsidR="00105885" w:rsidRPr="00E074D3" w:rsidRDefault="00105885" w:rsidP="000A4F3A">
            <w:pPr>
              <w:pStyle w:val="ListParagraph"/>
              <w:ind w:left="0"/>
              <w:jc w:val="center"/>
              <w:rPr>
                <w:szCs w:val="24"/>
              </w:rPr>
            </w:pPr>
            <w:r w:rsidRPr="00E074D3">
              <w:rPr>
                <w:szCs w:val="24"/>
              </w:rPr>
              <w:t>(92 GHz ~ 114 GHz)</w:t>
            </w:r>
          </w:p>
        </w:tc>
        <w:tc>
          <w:tcPr>
            <w:tcW w:w="1515" w:type="dxa"/>
            <w:tcBorders>
              <w:top w:val="single" w:sz="4" w:space="0" w:color="auto"/>
              <w:left w:val="single" w:sz="4" w:space="0" w:color="auto"/>
              <w:bottom w:val="single" w:sz="4" w:space="0" w:color="auto"/>
              <w:right w:val="single" w:sz="4" w:space="0" w:color="auto"/>
            </w:tcBorders>
          </w:tcPr>
          <w:p w14:paraId="05D75402" w14:textId="77777777" w:rsidR="00105885" w:rsidRPr="00E074D3" w:rsidRDefault="00105885" w:rsidP="000A4F3A">
            <w:pPr>
              <w:pStyle w:val="ListParagraph"/>
              <w:ind w:left="0"/>
              <w:rPr>
                <w:bCs/>
                <w:szCs w:val="24"/>
              </w:rPr>
            </w:pPr>
            <w:r w:rsidRPr="00E074D3">
              <w:rPr>
                <w:bCs/>
                <w:szCs w:val="24"/>
              </w:rPr>
              <w:t>N/A</w:t>
            </w:r>
          </w:p>
        </w:tc>
        <w:tc>
          <w:tcPr>
            <w:tcW w:w="1515" w:type="dxa"/>
            <w:tcBorders>
              <w:top w:val="single" w:sz="4" w:space="0" w:color="auto"/>
              <w:left w:val="single" w:sz="4" w:space="0" w:color="auto"/>
              <w:bottom w:val="single" w:sz="4" w:space="0" w:color="auto"/>
              <w:right w:val="single" w:sz="4" w:space="0" w:color="auto"/>
            </w:tcBorders>
          </w:tcPr>
          <w:p w14:paraId="30BE7F55" w14:textId="77777777" w:rsidR="00105885" w:rsidRPr="00E074D3" w:rsidRDefault="00105885" w:rsidP="000A4F3A">
            <w:pPr>
              <w:pStyle w:val="ListParagraph"/>
              <w:ind w:left="0"/>
              <w:rPr>
                <w:bCs/>
                <w:szCs w:val="24"/>
              </w:rPr>
            </w:pPr>
            <w:r w:rsidRPr="00E074D3">
              <w:rPr>
                <w:bCs/>
                <w:szCs w:val="24"/>
              </w:rPr>
              <w:t>N/A</w:t>
            </w:r>
          </w:p>
        </w:tc>
        <w:tc>
          <w:tcPr>
            <w:tcW w:w="1515" w:type="dxa"/>
            <w:tcBorders>
              <w:top w:val="single" w:sz="4" w:space="0" w:color="auto"/>
              <w:left w:val="single" w:sz="4" w:space="0" w:color="auto"/>
              <w:bottom w:val="single" w:sz="4" w:space="0" w:color="auto"/>
              <w:right w:val="single" w:sz="4" w:space="0" w:color="auto"/>
            </w:tcBorders>
          </w:tcPr>
          <w:p w14:paraId="1727B8F9" w14:textId="77777777" w:rsidR="00105885" w:rsidRPr="00E074D3" w:rsidRDefault="00105885" w:rsidP="000A4F3A">
            <w:pPr>
              <w:pStyle w:val="ListParagraph"/>
              <w:ind w:left="0"/>
              <w:rPr>
                <w:bCs/>
                <w:szCs w:val="24"/>
              </w:rPr>
            </w:pPr>
            <w:r w:rsidRPr="00E074D3">
              <w:rPr>
                <w:bCs/>
                <w:szCs w:val="24"/>
              </w:rPr>
              <w:t>N/A</w:t>
            </w:r>
          </w:p>
        </w:tc>
        <w:tc>
          <w:tcPr>
            <w:tcW w:w="1476" w:type="dxa"/>
            <w:tcBorders>
              <w:top w:val="single" w:sz="4" w:space="0" w:color="auto"/>
              <w:left w:val="single" w:sz="4" w:space="0" w:color="auto"/>
              <w:bottom w:val="single" w:sz="4" w:space="0" w:color="auto"/>
              <w:right w:val="single" w:sz="4" w:space="0" w:color="auto"/>
            </w:tcBorders>
          </w:tcPr>
          <w:p w14:paraId="69EFDACE" w14:textId="77777777" w:rsidR="00105885" w:rsidRPr="00E074D3" w:rsidRDefault="00105885" w:rsidP="000A4F3A">
            <w:pPr>
              <w:pStyle w:val="ListParagraph"/>
              <w:ind w:left="0"/>
              <w:rPr>
                <w:bCs/>
                <w:szCs w:val="24"/>
              </w:rPr>
            </w:pPr>
            <w:r w:rsidRPr="00E074D3">
              <w:rPr>
                <w:bCs/>
                <w:szCs w:val="24"/>
              </w:rPr>
              <w:t>N/A</w:t>
            </w:r>
          </w:p>
        </w:tc>
      </w:tr>
      <w:tr w:rsidR="009E4F51" w:rsidRPr="00E074D3" w14:paraId="5676A53E" w14:textId="77777777" w:rsidTr="00E617BC">
        <w:tc>
          <w:tcPr>
            <w:tcW w:w="1435" w:type="dxa"/>
            <w:vMerge/>
            <w:tcBorders>
              <w:left w:val="single" w:sz="4" w:space="0" w:color="auto"/>
              <w:right w:val="single" w:sz="4" w:space="0" w:color="auto"/>
            </w:tcBorders>
          </w:tcPr>
          <w:p w14:paraId="64B87A2A" w14:textId="77777777" w:rsidR="00105885" w:rsidRPr="00E074D3" w:rsidRDefault="00105885"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14338C3B" w14:textId="77777777" w:rsidR="00105885" w:rsidRPr="00E074D3" w:rsidRDefault="00105885" w:rsidP="000A4F3A">
            <w:pPr>
              <w:pStyle w:val="ListParagraph"/>
              <w:ind w:left="0"/>
              <w:jc w:val="center"/>
              <w:rPr>
                <w:szCs w:val="24"/>
              </w:rPr>
            </w:pPr>
            <w:r w:rsidRPr="00E074D3">
              <w:rPr>
                <w:szCs w:val="24"/>
              </w:rPr>
              <w:t>D-Band</w:t>
            </w:r>
          </w:p>
          <w:p w14:paraId="18976749" w14:textId="77777777" w:rsidR="00105885" w:rsidRPr="00E074D3" w:rsidRDefault="00105885" w:rsidP="000A4F3A">
            <w:pPr>
              <w:pStyle w:val="ListParagraph"/>
              <w:ind w:left="0"/>
              <w:jc w:val="center"/>
              <w:rPr>
                <w:szCs w:val="24"/>
              </w:rPr>
            </w:pPr>
            <w:r w:rsidRPr="00E074D3">
              <w:rPr>
                <w:szCs w:val="24"/>
              </w:rPr>
              <w:t>(130 GHz ~ 175 GHz)</w:t>
            </w:r>
          </w:p>
        </w:tc>
        <w:tc>
          <w:tcPr>
            <w:tcW w:w="1515" w:type="dxa"/>
            <w:tcBorders>
              <w:top w:val="single" w:sz="4" w:space="0" w:color="auto"/>
              <w:left w:val="single" w:sz="4" w:space="0" w:color="auto"/>
              <w:bottom w:val="single" w:sz="4" w:space="0" w:color="auto"/>
              <w:right w:val="single" w:sz="4" w:space="0" w:color="auto"/>
            </w:tcBorders>
          </w:tcPr>
          <w:p w14:paraId="036229AC" w14:textId="77777777" w:rsidR="00105885" w:rsidRPr="00E074D3" w:rsidRDefault="00105885" w:rsidP="000A4F3A">
            <w:pPr>
              <w:pStyle w:val="ListParagraph"/>
              <w:ind w:left="0"/>
              <w:rPr>
                <w:bCs/>
                <w:szCs w:val="24"/>
              </w:rPr>
            </w:pPr>
            <w:r w:rsidRPr="00E074D3">
              <w:rPr>
                <w:bCs/>
                <w:szCs w:val="24"/>
              </w:rPr>
              <w:t>N/A</w:t>
            </w:r>
          </w:p>
        </w:tc>
        <w:tc>
          <w:tcPr>
            <w:tcW w:w="1515" w:type="dxa"/>
            <w:tcBorders>
              <w:top w:val="single" w:sz="4" w:space="0" w:color="auto"/>
              <w:left w:val="single" w:sz="4" w:space="0" w:color="auto"/>
              <w:bottom w:val="single" w:sz="4" w:space="0" w:color="auto"/>
              <w:right w:val="single" w:sz="4" w:space="0" w:color="auto"/>
            </w:tcBorders>
          </w:tcPr>
          <w:p w14:paraId="67E57044" w14:textId="77777777" w:rsidR="00105885" w:rsidRPr="00E074D3" w:rsidRDefault="00105885" w:rsidP="000A4F3A">
            <w:pPr>
              <w:pStyle w:val="ListParagraph"/>
              <w:ind w:left="0"/>
              <w:rPr>
                <w:bCs/>
                <w:szCs w:val="24"/>
              </w:rPr>
            </w:pPr>
            <w:r w:rsidRPr="00E074D3">
              <w:rPr>
                <w:bCs/>
                <w:szCs w:val="24"/>
              </w:rPr>
              <w:t>N/A</w:t>
            </w:r>
          </w:p>
        </w:tc>
        <w:tc>
          <w:tcPr>
            <w:tcW w:w="1515" w:type="dxa"/>
            <w:tcBorders>
              <w:top w:val="single" w:sz="4" w:space="0" w:color="auto"/>
              <w:left w:val="single" w:sz="4" w:space="0" w:color="auto"/>
              <w:bottom w:val="single" w:sz="4" w:space="0" w:color="auto"/>
              <w:right w:val="single" w:sz="4" w:space="0" w:color="auto"/>
            </w:tcBorders>
          </w:tcPr>
          <w:p w14:paraId="6810D72A" w14:textId="77777777" w:rsidR="00105885" w:rsidRPr="00E074D3" w:rsidRDefault="00105885" w:rsidP="000A4F3A">
            <w:pPr>
              <w:pStyle w:val="ListParagraph"/>
              <w:ind w:left="0"/>
              <w:rPr>
                <w:bCs/>
                <w:szCs w:val="24"/>
              </w:rPr>
            </w:pPr>
            <w:r w:rsidRPr="00E074D3">
              <w:rPr>
                <w:bCs/>
                <w:szCs w:val="24"/>
              </w:rPr>
              <w:t>N/A</w:t>
            </w:r>
          </w:p>
        </w:tc>
        <w:tc>
          <w:tcPr>
            <w:tcW w:w="1476" w:type="dxa"/>
            <w:tcBorders>
              <w:top w:val="single" w:sz="4" w:space="0" w:color="auto"/>
              <w:left w:val="single" w:sz="4" w:space="0" w:color="auto"/>
              <w:bottom w:val="single" w:sz="4" w:space="0" w:color="auto"/>
              <w:right w:val="single" w:sz="4" w:space="0" w:color="auto"/>
            </w:tcBorders>
          </w:tcPr>
          <w:p w14:paraId="691B46C3" w14:textId="77777777" w:rsidR="00105885" w:rsidRPr="00E074D3" w:rsidRDefault="00105885" w:rsidP="000A4F3A">
            <w:pPr>
              <w:pStyle w:val="ListParagraph"/>
              <w:ind w:left="0"/>
              <w:rPr>
                <w:bCs/>
                <w:szCs w:val="24"/>
              </w:rPr>
            </w:pPr>
            <w:r w:rsidRPr="00E074D3">
              <w:rPr>
                <w:bCs/>
                <w:szCs w:val="24"/>
              </w:rPr>
              <w:t>N/A</w:t>
            </w:r>
          </w:p>
        </w:tc>
      </w:tr>
      <w:tr w:rsidR="009E4F51" w:rsidRPr="00E074D3" w14:paraId="4E401027" w14:textId="77777777" w:rsidTr="00E617BC">
        <w:tc>
          <w:tcPr>
            <w:tcW w:w="1435" w:type="dxa"/>
            <w:vMerge/>
            <w:tcBorders>
              <w:left w:val="single" w:sz="4" w:space="0" w:color="auto"/>
              <w:bottom w:val="single" w:sz="4" w:space="0" w:color="auto"/>
              <w:right w:val="single" w:sz="4" w:space="0" w:color="auto"/>
            </w:tcBorders>
          </w:tcPr>
          <w:p w14:paraId="20AE25C6" w14:textId="77777777" w:rsidR="00105885" w:rsidRPr="00E074D3" w:rsidRDefault="00105885"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53EBE622" w14:textId="77777777" w:rsidR="00105885" w:rsidRPr="00E074D3" w:rsidRDefault="00105885" w:rsidP="000A4F3A">
            <w:pPr>
              <w:pStyle w:val="ListParagraph"/>
              <w:ind w:left="0"/>
              <w:jc w:val="center"/>
              <w:rPr>
                <w:szCs w:val="24"/>
              </w:rPr>
            </w:pPr>
            <w:r w:rsidRPr="00E074D3">
              <w:rPr>
                <w:szCs w:val="24"/>
              </w:rPr>
              <w:t>Any other Band</w:t>
            </w:r>
          </w:p>
        </w:tc>
        <w:tc>
          <w:tcPr>
            <w:tcW w:w="1515" w:type="dxa"/>
            <w:tcBorders>
              <w:top w:val="single" w:sz="4" w:space="0" w:color="auto"/>
              <w:left w:val="single" w:sz="4" w:space="0" w:color="auto"/>
              <w:bottom w:val="single" w:sz="4" w:space="0" w:color="auto"/>
              <w:right w:val="single" w:sz="4" w:space="0" w:color="auto"/>
            </w:tcBorders>
          </w:tcPr>
          <w:p w14:paraId="1BE891F3" w14:textId="77777777" w:rsidR="00105885" w:rsidRPr="00E074D3" w:rsidRDefault="00105885" w:rsidP="000A4F3A">
            <w:pPr>
              <w:pStyle w:val="ListParagraph"/>
              <w:ind w:left="0"/>
              <w:rPr>
                <w:szCs w:val="24"/>
              </w:rPr>
            </w:pPr>
          </w:p>
        </w:tc>
        <w:tc>
          <w:tcPr>
            <w:tcW w:w="1515" w:type="dxa"/>
            <w:tcBorders>
              <w:top w:val="single" w:sz="4" w:space="0" w:color="auto"/>
              <w:left w:val="single" w:sz="4" w:space="0" w:color="auto"/>
              <w:bottom w:val="single" w:sz="4" w:space="0" w:color="auto"/>
              <w:right w:val="single" w:sz="4" w:space="0" w:color="auto"/>
            </w:tcBorders>
          </w:tcPr>
          <w:p w14:paraId="4433EAD3" w14:textId="77777777" w:rsidR="00105885" w:rsidRPr="00E074D3" w:rsidRDefault="00105885" w:rsidP="000A4F3A">
            <w:pPr>
              <w:pStyle w:val="ListParagraph"/>
              <w:ind w:left="0"/>
              <w:rPr>
                <w:szCs w:val="24"/>
              </w:rPr>
            </w:pPr>
          </w:p>
        </w:tc>
        <w:tc>
          <w:tcPr>
            <w:tcW w:w="1515" w:type="dxa"/>
            <w:tcBorders>
              <w:top w:val="single" w:sz="4" w:space="0" w:color="auto"/>
              <w:left w:val="single" w:sz="4" w:space="0" w:color="auto"/>
              <w:bottom w:val="single" w:sz="4" w:space="0" w:color="auto"/>
              <w:right w:val="single" w:sz="4" w:space="0" w:color="auto"/>
            </w:tcBorders>
          </w:tcPr>
          <w:p w14:paraId="16C46870" w14:textId="77777777" w:rsidR="00105885" w:rsidRPr="00E074D3" w:rsidRDefault="00105885" w:rsidP="000A4F3A">
            <w:pPr>
              <w:pStyle w:val="ListParagraph"/>
              <w:ind w:left="0"/>
              <w:rPr>
                <w:szCs w:val="24"/>
              </w:rPr>
            </w:pPr>
          </w:p>
        </w:tc>
        <w:tc>
          <w:tcPr>
            <w:tcW w:w="1476" w:type="dxa"/>
            <w:tcBorders>
              <w:top w:val="single" w:sz="4" w:space="0" w:color="auto"/>
              <w:left w:val="single" w:sz="4" w:space="0" w:color="auto"/>
              <w:bottom w:val="single" w:sz="4" w:space="0" w:color="auto"/>
              <w:right w:val="single" w:sz="4" w:space="0" w:color="auto"/>
            </w:tcBorders>
          </w:tcPr>
          <w:p w14:paraId="07E7449E" w14:textId="77777777" w:rsidR="00105885" w:rsidRPr="00E074D3" w:rsidRDefault="00105885" w:rsidP="000A4F3A">
            <w:pPr>
              <w:pStyle w:val="ListParagraph"/>
              <w:ind w:left="0"/>
              <w:rPr>
                <w:szCs w:val="24"/>
              </w:rPr>
            </w:pPr>
          </w:p>
        </w:tc>
      </w:tr>
      <w:tr w:rsidR="009E4F51" w:rsidRPr="00E074D3" w14:paraId="0A5913F9" w14:textId="77777777" w:rsidTr="00E617BC">
        <w:tc>
          <w:tcPr>
            <w:tcW w:w="1435" w:type="dxa"/>
            <w:vMerge w:val="restart"/>
            <w:tcBorders>
              <w:top w:val="single" w:sz="4" w:space="0" w:color="auto"/>
              <w:left w:val="single" w:sz="4" w:space="0" w:color="auto"/>
              <w:right w:val="single" w:sz="4" w:space="0" w:color="auto"/>
            </w:tcBorders>
          </w:tcPr>
          <w:p w14:paraId="0AB88F33" w14:textId="77777777" w:rsidR="00A27F73" w:rsidRPr="00E074D3" w:rsidRDefault="00A27F73" w:rsidP="00A27F73">
            <w:pPr>
              <w:tabs>
                <w:tab w:val="left" w:pos="810"/>
              </w:tabs>
              <w:contextualSpacing/>
              <w:jc w:val="both"/>
              <w:rPr>
                <w:b/>
              </w:rPr>
            </w:pPr>
          </w:p>
          <w:p w14:paraId="655A41A3" w14:textId="77777777" w:rsidR="00A27F73" w:rsidRPr="00E074D3" w:rsidRDefault="00A27F73" w:rsidP="00E617BC">
            <w:pPr>
              <w:tabs>
                <w:tab w:val="left" w:pos="810"/>
              </w:tabs>
              <w:ind w:left="-120" w:right="-105"/>
              <w:contextualSpacing/>
              <w:jc w:val="both"/>
              <w:rPr>
                <w:b/>
              </w:rPr>
            </w:pPr>
            <w:r w:rsidRPr="00E074D3">
              <w:rPr>
                <w:b/>
              </w:rPr>
              <w:t>Bangladesh</w:t>
            </w:r>
          </w:p>
          <w:p w14:paraId="5294E733" w14:textId="77777777" w:rsidR="00A27F73" w:rsidRPr="00E074D3" w:rsidRDefault="00A27F73" w:rsidP="000A4F3A">
            <w:pPr>
              <w:pStyle w:val="ListParagraph"/>
              <w:ind w:left="0"/>
              <w:jc w:val="center"/>
              <w:rPr>
                <w:bCs/>
                <w:szCs w:val="24"/>
              </w:rPr>
            </w:pPr>
          </w:p>
        </w:tc>
        <w:tc>
          <w:tcPr>
            <w:tcW w:w="1174" w:type="dxa"/>
            <w:tcBorders>
              <w:top w:val="single" w:sz="4" w:space="0" w:color="auto"/>
              <w:left w:val="single" w:sz="4" w:space="0" w:color="auto"/>
              <w:bottom w:val="single" w:sz="4" w:space="0" w:color="auto"/>
              <w:right w:val="single" w:sz="4" w:space="0" w:color="auto"/>
            </w:tcBorders>
            <w:hideMark/>
          </w:tcPr>
          <w:p w14:paraId="35767954" w14:textId="77777777" w:rsidR="00A27F73" w:rsidRPr="00E074D3" w:rsidRDefault="00A27F73" w:rsidP="000A4F3A">
            <w:pPr>
              <w:pStyle w:val="ListParagraph"/>
              <w:ind w:left="0"/>
              <w:jc w:val="center"/>
              <w:rPr>
                <w:bCs/>
                <w:szCs w:val="24"/>
              </w:rPr>
            </w:pPr>
            <w:r w:rsidRPr="00E074D3">
              <w:rPr>
                <w:bCs/>
                <w:szCs w:val="24"/>
              </w:rPr>
              <w:t>Band</w:t>
            </w:r>
          </w:p>
        </w:tc>
        <w:tc>
          <w:tcPr>
            <w:tcW w:w="1515" w:type="dxa"/>
            <w:tcBorders>
              <w:top w:val="single" w:sz="4" w:space="0" w:color="auto"/>
              <w:left w:val="single" w:sz="4" w:space="0" w:color="auto"/>
              <w:bottom w:val="single" w:sz="4" w:space="0" w:color="auto"/>
              <w:right w:val="single" w:sz="4" w:space="0" w:color="auto"/>
            </w:tcBorders>
            <w:hideMark/>
          </w:tcPr>
          <w:p w14:paraId="1D195147" w14:textId="77777777" w:rsidR="00A27F73" w:rsidRPr="00E074D3" w:rsidRDefault="00A27F73" w:rsidP="000A4F3A">
            <w:pPr>
              <w:pStyle w:val="ListParagraph"/>
              <w:ind w:left="0"/>
              <w:jc w:val="center"/>
              <w:rPr>
                <w:bCs/>
                <w:szCs w:val="24"/>
              </w:rPr>
            </w:pPr>
            <w:r w:rsidRPr="00E074D3">
              <w:rPr>
                <w:bCs/>
                <w:szCs w:val="24"/>
              </w:rPr>
              <w:t>Charging Mechanism (per channel, per block etc.)</w:t>
            </w:r>
          </w:p>
        </w:tc>
        <w:tc>
          <w:tcPr>
            <w:tcW w:w="1515" w:type="dxa"/>
            <w:tcBorders>
              <w:top w:val="single" w:sz="4" w:space="0" w:color="auto"/>
              <w:left w:val="single" w:sz="4" w:space="0" w:color="auto"/>
              <w:bottom w:val="single" w:sz="4" w:space="0" w:color="auto"/>
              <w:right w:val="single" w:sz="4" w:space="0" w:color="auto"/>
            </w:tcBorders>
            <w:hideMark/>
          </w:tcPr>
          <w:p w14:paraId="6F4FC863" w14:textId="77777777" w:rsidR="00A27F73" w:rsidRPr="00E074D3" w:rsidRDefault="00A27F73" w:rsidP="000A4F3A">
            <w:pPr>
              <w:pStyle w:val="ListParagraph"/>
              <w:ind w:left="0"/>
              <w:jc w:val="center"/>
              <w:rPr>
                <w:bCs/>
                <w:szCs w:val="24"/>
              </w:rPr>
            </w:pPr>
            <w:r w:rsidRPr="00E074D3">
              <w:rPr>
                <w:bCs/>
                <w:szCs w:val="24"/>
              </w:rPr>
              <w:t>Initial Fee per link/ block</w:t>
            </w:r>
          </w:p>
        </w:tc>
        <w:tc>
          <w:tcPr>
            <w:tcW w:w="1515" w:type="dxa"/>
            <w:tcBorders>
              <w:top w:val="single" w:sz="4" w:space="0" w:color="auto"/>
              <w:left w:val="single" w:sz="4" w:space="0" w:color="auto"/>
              <w:bottom w:val="single" w:sz="4" w:space="0" w:color="auto"/>
              <w:right w:val="single" w:sz="4" w:space="0" w:color="auto"/>
            </w:tcBorders>
            <w:hideMark/>
          </w:tcPr>
          <w:p w14:paraId="62C775A0" w14:textId="77777777" w:rsidR="00A27F73" w:rsidRPr="00E074D3" w:rsidRDefault="00A27F73" w:rsidP="000A4F3A">
            <w:pPr>
              <w:pStyle w:val="ListParagraph"/>
              <w:ind w:left="0"/>
              <w:jc w:val="center"/>
              <w:rPr>
                <w:bCs/>
                <w:szCs w:val="24"/>
              </w:rPr>
            </w:pPr>
            <w:r w:rsidRPr="00E074D3">
              <w:rPr>
                <w:bCs/>
                <w:szCs w:val="24"/>
              </w:rPr>
              <w:t>Annual Fee per link/block</w:t>
            </w:r>
          </w:p>
        </w:tc>
        <w:tc>
          <w:tcPr>
            <w:tcW w:w="1476" w:type="dxa"/>
            <w:tcBorders>
              <w:top w:val="single" w:sz="4" w:space="0" w:color="auto"/>
              <w:left w:val="single" w:sz="4" w:space="0" w:color="auto"/>
              <w:bottom w:val="single" w:sz="4" w:space="0" w:color="auto"/>
              <w:right w:val="single" w:sz="4" w:space="0" w:color="auto"/>
            </w:tcBorders>
            <w:hideMark/>
          </w:tcPr>
          <w:p w14:paraId="18F8581D" w14:textId="77777777" w:rsidR="00A27F73" w:rsidRPr="00E074D3" w:rsidRDefault="00A27F73" w:rsidP="000A4F3A">
            <w:pPr>
              <w:pStyle w:val="ListParagraph"/>
              <w:ind w:left="0"/>
              <w:jc w:val="center"/>
              <w:rPr>
                <w:bCs/>
                <w:szCs w:val="24"/>
              </w:rPr>
            </w:pPr>
            <w:r w:rsidRPr="00E074D3">
              <w:rPr>
                <w:bCs/>
                <w:szCs w:val="24"/>
              </w:rPr>
              <w:t>Formula/ methodology for Annual Price increase (</w:t>
            </w:r>
            <w:proofErr w:type="gramStart"/>
            <w:r w:rsidRPr="00E074D3">
              <w:rPr>
                <w:bCs/>
                <w:szCs w:val="24"/>
              </w:rPr>
              <w:t>e.g.</w:t>
            </w:r>
            <w:proofErr w:type="gramEnd"/>
            <w:r w:rsidRPr="00E074D3">
              <w:rPr>
                <w:bCs/>
                <w:szCs w:val="24"/>
              </w:rPr>
              <w:t xml:space="preserve"> CPI based, etc.)</w:t>
            </w:r>
          </w:p>
        </w:tc>
      </w:tr>
      <w:tr w:rsidR="009E4F51" w:rsidRPr="00E074D3" w14:paraId="128564BD" w14:textId="77777777" w:rsidTr="00E617BC">
        <w:tc>
          <w:tcPr>
            <w:tcW w:w="1435" w:type="dxa"/>
            <w:vMerge/>
            <w:tcBorders>
              <w:left w:val="single" w:sz="4" w:space="0" w:color="auto"/>
              <w:right w:val="single" w:sz="4" w:space="0" w:color="auto"/>
            </w:tcBorders>
          </w:tcPr>
          <w:p w14:paraId="165FFD38"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7B8204F0" w14:textId="77777777" w:rsidR="00A27F73" w:rsidRPr="00E074D3" w:rsidRDefault="00A27F73" w:rsidP="000A4F3A">
            <w:pPr>
              <w:pStyle w:val="ListParagraph"/>
              <w:ind w:left="0"/>
              <w:jc w:val="center"/>
              <w:rPr>
                <w:szCs w:val="24"/>
              </w:rPr>
            </w:pPr>
            <w:r w:rsidRPr="00E074D3">
              <w:rPr>
                <w:szCs w:val="24"/>
              </w:rPr>
              <w:t>Low Microwave</w:t>
            </w:r>
          </w:p>
          <w:p w14:paraId="460462D9" w14:textId="77777777" w:rsidR="00A27F73" w:rsidRPr="00E074D3" w:rsidRDefault="00A27F73" w:rsidP="000A4F3A">
            <w:pPr>
              <w:pStyle w:val="ListParagraph"/>
              <w:ind w:left="0"/>
              <w:jc w:val="center"/>
              <w:rPr>
                <w:szCs w:val="24"/>
              </w:rPr>
            </w:pPr>
            <w:r w:rsidRPr="00E074D3">
              <w:rPr>
                <w:szCs w:val="24"/>
              </w:rPr>
              <w:t>(6 GHz ~ 13 GHz)</w:t>
            </w:r>
          </w:p>
        </w:tc>
        <w:tc>
          <w:tcPr>
            <w:tcW w:w="1515" w:type="dxa"/>
            <w:vMerge w:val="restart"/>
            <w:tcBorders>
              <w:top w:val="single" w:sz="4" w:space="0" w:color="auto"/>
              <w:left w:val="single" w:sz="4" w:space="0" w:color="auto"/>
              <w:right w:val="single" w:sz="4" w:space="0" w:color="auto"/>
            </w:tcBorders>
          </w:tcPr>
          <w:p w14:paraId="3150FBD2" w14:textId="77777777" w:rsidR="00A27F73" w:rsidRPr="00E074D3" w:rsidRDefault="00A27F73" w:rsidP="000A4F3A">
            <w:pPr>
              <w:contextualSpacing/>
              <w:jc w:val="both"/>
              <w:rPr>
                <w:b/>
                <w:sz w:val="20"/>
                <w:szCs w:val="20"/>
                <w:lang w:val="en-GB"/>
              </w:rPr>
            </w:pPr>
            <w:bookmarkStart w:id="32" w:name="_Hlk169046151"/>
            <w:r w:rsidRPr="00E074D3">
              <w:rPr>
                <w:b/>
                <w:sz w:val="20"/>
                <w:szCs w:val="20"/>
                <w:lang w:val="en-GB"/>
              </w:rPr>
              <w:t xml:space="preserve">SPECTRUM CHARGES IN </w:t>
            </w:r>
            <w:r w:rsidRPr="00E074D3">
              <w:rPr>
                <w:b/>
                <w:sz w:val="20"/>
                <w:szCs w:val="20"/>
              </w:rPr>
              <w:t>BDT</w:t>
            </w:r>
            <w:r w:rsidRPr="00E074D3">
              <w:rPr>
                <w:b/>
                <w:sz w:val="20"/>
                <w:szCs w:val="20"/>
                <w:lang w:val="en-GB"/>
              </w:rPr>
              <w:t xml:space="preserve"> = STU X CF X BW X AF X BF </w:t>
            </w:r>
          </w:p>
          <w:p w14:paraId="0AD96ABA" w14:textId="77777777" w:rsidR="00A27F73" w:rsidRPr="00E074D3" w:rsidRDefault="00A27F73" w:rsidP="000A4F3A">
            <w:pPr>
              <w:contextualSpacing/>
              <w:jc w:val="both"/>
              <w:rPr>
                <w:b/>
                <w:sz w:val="20"/>
                <w:szCs w:val="20"/>
                <w:lang w:val="en-GB"/>
              </w:rPr>
            </w:pPr>
          </w:p>
          <w:p w14:paraId="51E02754" w14:textId="77777777" w:rsidR="00A27F73" w:rsidRPr="00E074D3" w:rsidRDefault="00A27F73" w:rsidP="00406FE9">
            <w:pPr>
              <w:pStyle w:val="ListParagraph"/>
              <w:numPr>
                <w:ilvl w:val="0"/>
                <w:numId w:val="13"/>
              </w:numPr>
              <w:ind w:left="166" w:hanging="180"/>
              <w:contextualSpacing/>
              <w:jc w:val="both"/>
              <w:rPr>
                <w:sz w:val="20"/>
                <w:lang w:val="en-GB"/>
              </w:rPr>
            </w:pPr>
            <w:r w:rsidRPr="00E074D3">
              <w:rPr>
                <w:sz w:val="20"/>
                <w:lang w:val="en-GB"/>
              </w:rPr>
              <w:t xml:space="preserve">STU = spectrum tariff unit BDT 70.00 </w:t>
            </w:r>
            <w:r w:rsidRPr="00E074D3">
              <w:rPr>
                <w:sz w:val="20"/>
                <w:lang w:val="en-GB"/>
              </w:rPr>
              <w:lastRenderedPageBreak/>
              <w:t xml:space="preserve">per MHz per sq. km. </w:t>
            </w:r>
          </w:p>
          <w:p w14:paraId="1F519F7A" w14:textId="77777777" w:rsidR="00A27F73" w:rsidRPr="00E074D3" w:rsidRDefault="00A27F73" w:rsidP="000A4F3A">
            <w:pPr>
              <w:ind w:left="166" w:hanging="180"/>
              <w:contextualSpacing/>
              <w:jc w:val="both"/>
              <w:rPr>
                <w:sz w:val="20"/>
                <w:szCs w:val="20"/>
                <w:lang w:val="en-GB"/>
              </w:rPr>
            </w:pPr>
          </w:p>
          <w:p w14:paraId="195FDC9F" w14:textId="77777777" w:rsidR="00A27F73" w:rsidRPr="00E074D3" w:rsidRDefault="00A27F73" w:rsidP="00406FE9">
            <w:pPr>
              <w:pStyle w:val="ListParagraph"/>
              <w:numPr>
                <w:ilvl w:val="0"/>
                <w:numId w:val="13"/>
              </w:numPr>
              <w:ind w:left="166" w:hanging="180"/>
              <w:contextualSpacing/>
              <w:jc w:val="both"/>
              <w:rPr>
                <w:sz w:val="20"/>
                <w:lang w:val="en-GB"/>
              </w:rPr>
            </w:pPr>
            <w:r w:rsidRPr="00E074D3">
              <w:rPr>
                <w:sz w:val="20"/>
                <w:lang w:val="en-GB"/>
              </w:rPr>
              <w:t>CF= contribution factor for microwave frequency = 1</w:t>
            </w:r>
          </w:p>
          <w:p w14:paraId="0D9F7650" w14:textId="77777777" w:rsidR="00A27F73" w:rsidRPr="00E074D3" w:rsidRDefault="00A27F73" w:rsidP="000A4F3A">
            <w:pPr>
              <w:ind w:left="166" w:hanging="180"/>
              <w:contextualSpacing/>
              <w:jc w:val="both"/>
              <w:rPr>
                <w:sz w:val="20"/>
                <w:szCs w:val="20"/>
                <w:lang w:val="en-GB"/>
              </w:rPr>
            </w:pPr>
          </w:p>
          <w:p w14:paraId="398A9788" w14:textId="77777777" w:rsidR="00A27F73" w:rsidRPr="00E074D3" w:rsidRDefault="00A27F73" w:rsidP="00406FE9">
            <w:pPr>
              <w:pStyle w:val="ListParagraph"/>
              <w:numPr>
                <w:ilvl w:val="0"/>
                <w:numId w:val="13"/>
              </w:numPr>
              <w:ind w:left="166" w:hanging="180"/>
              <w:contextualSpacing/>
              <w:jc w:val="both"/>
              <w:rPr>
                <w:sz w:val="20"/>
                <w:lang w:val="en-GB"/>
              </w:rPr>
            </w:pPr>
            <w:bookmarkStart w:id="33" w:name="_Hlk120628732"/>
            <w:r w:rsidRPr="00E074D3">
              <w:rPr>
                <w:sz w:val="20"/>
                <w:lang w:val="en-GB"/>
              </w:rPr>
              <w:t>BW = bandwidth occupied for microwave frequency in MHz(</w:t>
            </w:r>
            <w:proofErr w:type="spellStart"/>
            <w:r w:rsidRPr="00E074D3">
              <w:rPr>
                <w:sz w:val="20"/>
                <w:lang w:val="en-GB"/>
              </w:rPr>
              <w:t>tx+rx</w:t>
            </w:r>
            <w:proofErr w:type="spellEnd"/>
            <w:r w:rsidRPr="00E074D3">
              <w:rPr>
                <w:sz w:val="20"/>
                <w:lang w:val="en-GB"/>
              </w:rPr>
              <w:t>)</w:t>
            </w:r>
          </w:p>
          <w:p w14:paraId="14E4064A" w14:textId="77777777" w:rsidR="00A27F73" w:rsidRPr="00E074D3" w:rsidRDefault="00A27F73" w:rsidP="000A4F3A">
            <w:pPr>
              <w:ind w:left="166" w:hanging="180"/>
              <w:contextualSpacing/>
              <w:jc w:val="both"/>
              <w:rPr>
                <w:sz w:val="20"/>
                <w:szCs w:val="20"/>
                <w:lang w:val="en-GB"/>
              </w:rPr>
            </w:pPr>
          </w:p>
          <w:p w14:paraId="0AD1FC1C" w14:textId="77777777" w:rsidR="00A27F73" w:rsidRPr="00E074D3" w:rsidRDefault="00A27F73" w:rsidP="00406FE9">
            <w:pPr>
              <w:pStyle w:val="ListParagraph"/>
              <w:numPr>
                <w:ilvl w:val="0"/>
                <w:numId w:val="13"/>
              </w:numPr>
              <w:ind w:left="166" w:hanging="180"/>
              <w:contextualSpacing/>
              <w:jc w:val="both"/>
              <w:rPr>
                <w:sz w:val="20"/>
                <w:lang w:val="en-GB"/>
              </w:rPr>
            </w:pPr>
            <w:r w:rsidRPr="00E074D3">
              <w:rPr>
                <w:sz w:val="20"/>
                <w:lang w:val="en-GB"/>
              </w:rPr>
              <w:t>AF = area factor for microwave frequency point to point link = link length</w:t>
            </w:r>
            <w:r w:rsidRPr="00E074D3">
              <w:rPr>
                <w:sz w:val="20"/>
                <w:vertAlign w:val="superscript"/>
                <w:lang w:val="en-GB"/>
              </w:rPr>
              <w:t xml:space="preserve">2 </w:t>
            </w:r>
            <w:r w:rsidRPr="00E074D3">
              <w:rPr>
                <w:sz w:val="20"/>
                <w:lang w:val="en-GB"/>
              </w:rPr>
              <w:t>x 0.273 (link length=less than 2 km will be considered 2 km, more than 2 km will be considered at actual)</w:t>
            </w:r>
          </w:p>
          <w:p w14:paraId="34C16CA1" w14:textId="77777777" w:rsidR="00A27F73" w:rsidRPr="00E074D3" w:rsidRDefault="00A27F73" w:rsidP="000A4F3A">
            <w:pPr>
              <w:pStyle w:val="ListParagraph"/>
              <w:rPr>
                <w:sz w:val="20"/>
                <w:lang w:val="en-GB"/>
              </w:rPr>
            </w:pPr>
          </w:p>
          <w:p w14:paraId="7B7127A3" w14:textId="77777777" w:rsidR="00A27F73" w:rsidRPr="00E074D3" w:rsidRDefault="00A27F73" w:rsidP="000A4F3A">
            <w:pPr>
              <w:pStyle w:val="ListParagraph"/>
              <w:ind w:left="0"/>
              <w:jc w:val="center"/>
              <w:rPr>
                <w:szCs w:val="24"/>
              </w:rPr>
            </w:pPr>
            <w:r w:rsidRPr="00E074D3">
              <w:rPr>
                <w:sz w:val="20"/>
                <w:lang w:val="en-GB"/>
              </w:rPr>
              <w:t>BF = band factor</w:t>
            </w:r>
            <w:bookmarkEnd w:id="33"/>
            <w:r w:rsidRPr="00E074D3">
              <w:rPr>
                <w:sz w:val="20"/>
                <w:lang w:val="en-GB"/>
              </w:rPr>
              <w:t xml:space="preserve"> (varies as per band block)</w:t>
            </w:r>
            <w:bookmarkEnd w:id="32"/>
          </w:p>
        </w:tc>
        <w:tc>
          <w:tcPr>
            <w:tcW w:w="1515" w:type="dxa"/>
            <w:tcBorders>
              <w:top w:val="single" w:sz="4" w:space="0" w:color="auto"/>
              <w:left w:val="single" w:sz="4" w:space="0" w:color="auto"/>
              <w:bottom w:val="single" w:sz="4" w:space="0" w:color="auto"/>
              <w:right w:val="single" w:sz="4" w:space="0" w:color="auto"/>
            </w:tcBorders>
          </w:tcPr>
          <w:p w14:paraId="3F0A9F89" w14:textId="77777777" w:rsidR="00A27F73" w:rsidRPr="00E074D3" w:rsidRDefault="00A27F73" w:rsidP="000A4F3A">
            <w:pPr>
              <w:pStyle w:val="ListParagraph"/>
              <w:ind w:left="0"/>
              <w:jc w:val="center"/>
              <w:rPr>
                <w:szCs w:val="24"/>
              </w:rPr>
            </w:pPr>
            <w:r w:rsidRPr="00E074D3">
              <w:rPr>
                <w:szCs w:val="24"/>
              </w:rPr>
              <w:lastRenderedPageBreak/>
              <w:t>0</w:t>
            </w:r>
          </w:p>
        </w:tc>
        <w:tc>
          <w:tcPr>
            <w:tcW w:w="1515" w:type="dxa"/>
            <w:vMerge w:val="restart"/>
            <w:tcBorders>
              <w:top w:val="single" w:sz="4" w:space="0" w:color="auto"/>
              <w:left w:val="single" w:sz="4" w:space="0" w:color="auto"/>
              <w:right w:val="single" w:sz="4" w:space="0" w:color="auto"/>
            </w:tcBorders>
          </w:tcPr>
          <w:p w14:paraId="15972669" w14:textId="77777777" w:rsidR="00A27F73" w:rsidRPr="00E074D3" w:rsidRDefault="00A27F73" w:rsidP="000A4F3A">
            <w:pPr>
              <w:pStyle w:val="ListParagraph"/>
              <w:ind w:left="0"/>
              <w:jc w:val="center"/>
              <w:rPr>
                <w:szCs w:val="24"/>
              </w:rPr>
            </w:pPr>
            <w:r w:rsidRPr="00E074D3">
              <w:rPr>
                <w:szCs w:val="24"/>
              </w:rPr>
              <w:t>-</w:t>
            </w:r>
          </w:p>
        </w:tc>
        <w:tc>
          <w:tcPr>
            <w:tcW w:w="1476" w:type="dxa"/>
            <w:vMerge w:val="restart"/>
            <w:tcBorders>
              <w:top w:val="single" w:sz="4" w:space="0" w:color="auto"/>
              <w:left w:val="single" w:sz="4" w:space="0" w:color="auto"/>
              <w:right w:val="single" w:sz="4" w:space="0" w:color="auto"/>
            </w:tcBorders>
          </w:tcPr>
          <w:p w14:paraId="62A9433D" w14:textId="77777777" w:rsidR="00A27F73" w:rsidRPr="00E074D3" w:rsidRDefault="00A27F73" w:rsidP="000A4F3A">
            <w:pPr>
              <w:pStyle w:val="ListParagraph"/>
              <w:ind w:left="0"/>
              <w:jc w:val="center"/>
              <w:rPr>
                <w:szCs w:val="24"/>
              </w:rPr>
            </w:pPr>
            <w:r w:rsidRPr="00E074D3">
              <w:rPr>
                <w:szCs w:val="24"/>
              </w:rPr>
              <w:t>Not applicable</w:t>
            </w:r>
          </w:p>
        </w:tc>
      </w:tr>
      <w:tr w:rsidR="009E4F51" w:rsidRPr="00E074D3" w14:paraId="1CD1BB1F" w14:textId="77777777" w:rsidTr="00E617BC">
        <w:tc>
          <w:tcPr>
            <w:tcW w:w="1435" w:type="dxa"/>
            <w:vMerge/>
            <w:tcBorders>
              <w:left w:val="single" w:sz="4" w:space="0" w:color="auto"/>
              <w:right w:val="single" w:sz="4" w:space="0" w:color="auto"/>
            </w:tcBorders>
          </w:tcPr>
          <w:p w14:paraId="22765784"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310826EA" w14:textId="77777777" w:rsidR="00A27F73" w:rsidRPr="00E074D3" w:rsidRDefault="00A27F73" w:rsidP="000A4F3A">
            <w:pPr>
              <w:pStyle w:val="ListParagraph"/>
              <w:ind w:left="0"/>
              <w:jc w:val="center"/>
              <w:rPr>
                <w:szCs w:val="24"/>
              </w:rPr>
            </w:pPr>
            <w:r w:rsidRPr="00E074D3">
              <w:rPr>
                <w:szCs w:val="24"/>
              </w:rPr>
              <w:t>Mid Microwave</w:t>
            </w:r>
          </w:p>
          <w:p w14:paraId="20C9AF2F" w14:textId="77777777" w:rsidR="00A27F73" w:rsidRPr="00E074D3" w:rsidRDefault="00A27F73" w:rsidP="000A4F3A">
            <w:pPr>
              <w:pStyle w:val="ListParagraph"/>
              <w:ind w:left="0"/>
              <w:jc w:val="center"/>
              <w:rPr>
                <w:szCs w:val="24"/>
              </w:rPr>
            </w:pPr>
            <w:r w:rsidRPr="00E074D3">
              <w:rPr>
                <w:szCs w:val="24"/>
              </w:rPr>
              <w:t>(14 GHz ~ 25 GHz)</w:t>
            </w:r>
          </w:p>
        </w:tc>
        <w:tc>
          <w:tcPr>
            <w:tcW w:w="1515" w:type="dxa"/>
            <w:vMerge/>
            <w:tcBorders>
              <w:left w:val="single" w:sz="4" w:space="0" w:color="auto"/>
              <w:right w:val="single" w:sz="4" w:space="0" w:color="auto"/>
            </w:tcBorders>
          </w:tcPr>
          <w:p w14:paraId="74525F2F" w14:textId="77777777" w:rsidR="00A27F73" w:rsidRPr="00E074D3" w:rsidRDefault="00A27F73" w:rsidP="000A4F3A">
            <w:pPr>
              <w:pStyle w:val="ListParagraph"/>
              <w:ind w:left="0"/>
              <w:jc w:val="center"/>
              <w:rPr>
                <w:szCs w:val="24"/>
              </w:rPr>
            </w:pPr>
          </w:p>
        </w:tc>
        <w:tc>
          <w:tcPr>
            <w:tcW w:w="1515" w:type="dxa"/>
            <w:tcBorders>
              <w:top w:val="single" w:sz="4" w:space="0" w:color="auto"/>
              <w:left w:val="single" w:sz="4" w:space="0" w:color="auto"/>
              <w:bottom w:val="single" w:sz="4" w:space="0" w:color="auto"/>
              <w:right w:val="single" w:sz="4" w:space="0" w:color="auto"/>
            </w:tcBorders>
          </w:tcPr>
          <w:p w14:paraId="171A885C" w14:textId="77777777" w:rsidR="00A27F73" w:rsidRPr="00E074D3" w:rsidRDefault="00A27F73" w:rsidP="000A4F3A">
            <w:pPr>
              <w:pStyle w:val="ListParagraph"/>
              <w:ind w:left="0"/>
              <w:jc w:val="center"/>
              <w:rPr>
                <w:szCs w:val="24"/>
              </w:rPr>
            </w:pPr>
            <w:r w:rsidRPr="00E074D3">
              <w:rPr>
                <w:szCs w:val="24"/>
              </w:rPr>
              <w:t>0</w:t>
            </w:r>
          </w:p>
        </w:tc>
        <w:tc>
          <w:tcPr>
            <w:tcW w:w="1515" w:type="dxa"/>
            <w:vMerge/>
            <w:tcBorders>
              <w:left w:val="single" w:sz="4" w:space="0" w:color="auto"/>
              <w:right w:val="single" w:sz="4" w:space="0" w:color="auto"/>
            </w:tcBorders>
          </w:tcPr>
          <w:p w14:paraId="6FEDF5AE" w14:textId="77777777" w:rsidR="00A27F73" w:rsidRPr="00E074D3" w:rsidRDefault="00A27F73" w:rsidP="000A4F3A">
            <w:pPr>
              <w:pStyle w:val="ListParagraph"/>
              <w:ind w:left="0"/>
              <w:jc w:val="center"/>
              <w:rPr>
                <w:szCs w:val="24"/>
              </w:rPr>
            </w:pPr>
          </w:p>
        </w:tc>
        <w:tc>
          <w:tcPr>
            <w:tcW w:w="1476" w:type="dxa"/>
            <w:vMerge/>
            <w:tcBorders>
              <w:left w:val="single" w:sz="4" w:space="0" w:color="auto"/>
              <w:right w:val="single" w:sz="4" w:space="0" w:color="auto"/>
            </w:tcBorders>
          </w:tcPr>
          <w:p w14:paraId="16F70043" w14:textId="77777777" w:rsidR="00A27F73" w:rsidRPr="00E074D3" w:rsidRDefault="00A27F73" w:rsidP="000A4F3A">
            <w:pPr>
              <w:pStyle w:val="ListParagraph"/>
              <w:ind w:left="0"/>
              <w:jc w:val="center"/>
              <w:rPr>
                <w:szCs w:val="24"/>
              </w:rPr>
            </w:pPr>
          </w:p>
        </w:tc>
      </w:tr>
      <w:tr w:rsidR="009E4F51" w:rsidRPr="00E074D3" w14:paraId="607468A8" w14:textId="77777777" w:rsidTr="00E617BC">
        <w:tc>
          <w:tcPr>
            <w:tcW w:w="1435" w:type="dxa"/>
            <w:vMerge/>
            <w:tcBorders>
              <w:left w:val="single" w:sz="4" w:space="0" w:color="auto"/>
              <w:right w:val="single" w:sz="4" w:space="0" w:color="auto"/>
            </w:tcBorders>
          </w:tcPr>
          <w:p w14:paraId="35045141"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01ADFEE9" w14:textId="77777777" w:rsidR="00A27F73" w:rsidRPr="00E074D3" w:rsidRDefault="00A27F73" w:rsidP="000A4F3A">
            <w:pPr>
              <w:pStyle w:val="ListParagraph"/>
              <w:ind w:left="0"/>
              <w:jc w:val="center"/>
              <w:rPr>
                <w:szCs w:val="24"/>
              </w:rPr>
            </w:pPr>
            <w:r w:rsidRPr="00E074D3">
              <w:rPr>
                <w:szCs w:val="24"/>
              </w:rPr>
              <w:t>High Microwave</w:t>
            </w:r>
          </w:p>
          <w:p w14:paraId="0B18F163" w14:textId="77777777" w:rsidR="00A27F73" w:rsidRPr="00E074D3" w:rsidRDefault="00A27F73" w:rsidP="000A4F3A">
            <w:pPr>
              <w:pStyle w:val="ListParagraph"/>
              <w:ind w:left="0"/>
              <w:jc w:val="center"/>
              <w:rPr>
                <w:szCs w:val="24"/>
              </w:rPr>
            </w:pPr>
            <w:r w:rsidRPr="00E074D3">
              <w:rPr>
                <w:szCs w:val="24"/>
              </w:rPr>
              <w:t>(26 GHz ~ 56 GHz)</w:t>
            </w:r>
          </w:p>
        </w:tc>
        <w:tc>
          <w:tcPr>
            <w:tcW w:w="1515" w:type="dxa"/>
            <w:vMerge/>
            <w:tcBorders>
              <w:left w:val="single" w:sz="4" w:space="0" w:color="auto"/>
              <w:right w:val="single" w:sz="4" w:space="0" w:color="auto"/>
            </w:tcBorders>
          </w:tcPr>
          <w:p w14:paraId="56F1140B" w14:textId="77777777" w:rsidR="00A27F73" w:rsidRPr="00E074D3" w:rsidRDefault="00A27F73" w:rsidP="000A4F3A">
            <w:pPr>
              <w:pStyle w:val="ListParagraph"/>
              <w:ind w:left="0"/>
              <w:jc w:val="center"/>
              <w:rPr>
                <w:szCs w:val="24"/>
              </w:rPr>
            </w:pPr>
          </w:p>
        </w:tc>
        <w:tc>
          <w:tcPr>
            <w:tcW w:w="1515" w:type="dxa"/>
            <w:tcBorders>
              <w:top w:val="single" w:sz="4" w:space="0" w:color="auto"/>
              <w:left w:val="single" w:sz="4" w:space="0" w:color="auto"/>
              <w:bottom w:val="single" w:sz="4" w:space="0" w:color="auto"/>
              <w:right w:val="single" w:sz="4" w:space="0" w:color="auto"/>
            </w:tcBorders>
          </w:tcPr>
          <w:p w14:paraId="799AD9DA" w14:textId="77777777" w:rsidR="00A27F73" w:rsidRPr="00E074D3" w:rsidRDefault="00A27F73" w:rsidP="000A4F3A">
            <w:pPr>
              <w:pStyle w:val="ListParagraph"/>
              <w:ind w:left="0"/>
              <w:jc w:val="center"/>
              <w:rPr>
                <w:szCs w:val="24"/>
              </w:rPr>
            </w:pPr>
            <w:r w:rsidRPr="00E074D3">
              <w:rPr>
                <w:szCs w:val="24"/>
              </w:rPr>
              <w:t>0</w:t>
            </w:r>
          </w:p>
        </w:tc>
        <w:tc>
          <w:tcPr>
            <w:tcW w:w="1515" w:type="dxa"/>
            <w:vMerge/>
            <w:tcBorders>
              <w:left w:val="single" w:sz="4" w:space="0" w:color="auto"/>
              <w:right w:val="single" w:sz="4" w:space="0" w:color="auto"/>
            </w:tcBorders>
          </w:tcPr>
          <w:p w14:paraId="44A47861" w14:textId="77777777" w:rsidR="00A27F73" w:rsidRPr="00E074D3" w:rsidRDefault="00A27F73" w:rsidP="000A4F3A">
            <w:pPr>
              <w:pStyle w:val="ListParagraph"/>
              <w:ind w:left="0"/>
              <w:jc w:val="center"/>
              <w:rPr>
                <w:szCs w:val="24"/>
              </w:rPr>
            </w:pPr>
          </w:p>
        </w:tc>
        <w:tc>
          <w:tcPr>
            <w:tcW w:w="1476" w:type="dxa"/>
            <w:vMerge/>
            <w:tcBorders>
              <w:left w:val="single" w:sz="4" w:space="0" w:color="auto"/>
              <w:right w:val="single" w:sz="4" w:space="0" w:color="auto"/>
            </w:tcBorders>
          </w:tcPr>
          <w:p w14:paraId="74AB0890" w14:textId="77777777" w:rsidR="00A27F73" w:rsidRPr="00E074D3" w:rsidRDefault="00A27F73" w:rsidP="000A4F3A">
            <w:pPr>
              <w:pStyle w:val="ListParagraph"/>
              <w:ind w:left="0"/>
              <w:jc w:val="center"/>
              <w:rPr>
                <w:szCs w:val="24"/>
              </w:rPr>
            </w:pPr>
          </w:p>
        </w:tc>
      </w:tr>
      <w:tr w:rsidR="009E4F51" w:rsidRPr="00E074D3" w14:paraId="1B9B1315" w14:textId="77777777" w:rsidTr="00E617BC">
        <w:tc>
          <w:tcPr>
            <w:tcW w:w="1435" w:type="dxa"/>
            <w:vMerge/>
            <w:tcBorders>
              <w:left w:val="single" w:sz="4" w:space="0" w:color="auto"/>
              <w:right w:val="single" w:sz="4" w:space="0" w:color="auto"/>
            </w:tcBorders>
          </w:tcPr>
          <w:p w14:paraId="6CDFE80B"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64D5E73A" w14:textId="77777777" w:rsidR="00A27F73" w:rsidRPr="00E074D3" w:rsidRDefault="00A27F73" w:rsidP="000A4F3A">
            <w:pPr>
              <w:pStyle w:val="ListParagraph"/>
              <w:ind w:left="0"/>
              <w:jc w:val="center"/>
              <w:rPr>
                <w:szCs w:val="24"/>
              </w:rPr>
            </w:pPr>
            <w:r w:rsidRPr="00E074D3">
              <w:rPr>
                <w:szCs w:val="24"/>
              </w:rPr>
              <w:t>V- Band</w:t>
            </w:r>
          </w:p>
          <w:p w14:paraId="7D14985F" w14:textId="77777777" w:rsidR="00A27F73" w:rsidRPr="00E074D3" w:rsidRDefault="00A27F73" w:rsidP="000A4F3A">
            <w:pPr>
              <w:pStyle w:val="ListParagraph"/>
              <w:ind w:left="0"/>
              <w:jc w:val="center"/>
              <w:rPr>
                <w:szCs w:val="24"/>
              </w:rPr>
            </w:pPr>
            <w:r w:rsidRPr="00E074D3">
              <w:rPr>
                <w:szCs w:val="24"/>
              </w:rPr>
              <w:t>(56 GHz ~ 71 GHz)</w:t>
            </w:r>
          </w:p>
        </w:tc>
        <w:tc>
          <w:tcPr>
            <w:tcW w:w="1515" w:type="dxa"/>
            <w:vMerge/>
            <w:tcBorders>
              <w:left w:val="single" w:sz="4" w:space="0" w:color="auto"/>
              <w:right w:val="single" w:sz="4" w:space="0" w:color="auto"/>
            </w:tcBorders>
          </w:tcPr>
          <w:p w14:paraId="1A2681D4" w14:textId="77777777" w:rsidR="00A27F73" w:rsidRPr="00E074D3" w:rsidRDefault="00A27F73" w:rsidP="000A4F3A">
            <w:pPr>
              <w:pStyle w:val="ListParagraph"/>
              <w:ind w:left="0"/>
              <w:rPr>
                <w:szCs w:val="24"/>
              </w:rPr>
            </w:pPr>
          </w:p>
        </w:tc>
        <w:tc>
          <w:tcPr>
            <w:tcW w:w="1515" w:type="dxa"/>
            <w:tcBorders>
              <w:top w:val="single" w:sz="4" w:space="0" w:color="auto"/>
              <w:left w:val="single" w:sz="4" w:space="0" w:color="auto"/>
              <w:bottom w:val="single" w:sz="4" w:space="0" w:color="auto"/>
              <w:right w:val="single" w:sz="4" w:space="0" w:color="auto"/>
            </w:tcBorders>
          </w:tcPr>
          <w:p w14:paraId="524F6BAB" w14:textId="77777777" w:rsidR="00A27F73" w:rsidRPr="00E074D3" w:rsidRDefault="00A27F73" w:rsidP="000A4F3A">
            <w:pPr>
              <w:pStyle w:val="ListParagraph"/>
              <w:ind w:left="0"/>
              <w:jc w:val="center"/>
              <w:rPr>
                <w:szCs w:val="24"/>
              </w:rPr>
            </w:pPr>
            <w:r w:rsidRPr="00E074D3">
              <w:rPr>
                <w:szCs w:val="24"/>
              </w:rPr>
              <w:t>0</w:t>
            </w:r>
          </w:p>
        </w:tc>
        <w:tc>
          <w:tcPr>
            <w:tcW w:w="1515" w:type="dxa"/>
            <w:vMerge/>
            <w:tcBorders>
              <w:left w:val="single" w:sz="4" w:space="0" w:color="auto"/>
              <w:right w:val="single" w:sz="4" w:space="0" w:color="auto"/>
            </w:tcBorders>
          </w:tcPr>
          <w:p w14:paraId="4BE26E2A" w14:textId="77777777" w:rsidR="00A27F73" w:rsidRPr="00E074D3" w:rsidRDefault="00A27F73" w:rsidP="000A4F3A">
            <w:pPr>
              <w:pStyle w:val="ListParagraph"/>
              <w:ind w:left="0"/>
              <w:rPr>
                <w:szCs w:val="24"/>
              </w:rPr>
            </w:pPr>
          </w:p>
        </w:tc>
        <w:tc>
          <w:tcPr>
            <w:tcW w:w="1476" w:type="dxa"/>
            <w:vMerge/>
            <w:tcBorders>
              <w:left w:val="single" w:sz="4" w:space="0" w:color="auto"/>
              <w:right w:val="single" w:sz="4" w:space="0" w:color="auto"/>
            </w:tcBorders>
          </w:tcPr>
          <w:p w14:paraId="48A92271" w14:textId="77777777" w:rsidR="00A27F73" w:rsidRPr="00E074D3" w:rsidRDefault="00A27F73" w:rsidP="000A4F3A">
            <w:pPr>
              <w:pStyle w:val="ListParagraph"/>
              <w:ind w:left="0"/>
              <w:rPr>
                <w:szCs w:val="24"/>
              </w:rPr>
            </w:pPr>
          </w:p>
        </w:tc>
      </w:tr>
      <w:tr w:rsidR="009E4F51" w:rsidRPr="00E074D3" w14:paraId="58BEAE79" w14:textId="77777777" w:rsidTr="00E617BC">
        <w:tc>
          <w:tcPr>
            <w:tcW w:w="1435" w:type="dxa"/>
            <w:vMerge/>
            <w:tcBorders>
              <w:left w:val="single" w:sz="4" w:space="0" w:color="auto"/>
              <w:right w:val="single" w:sz="4" w:space="0" w:color="auto"/>
            </w:tcBorders>
          </w:tcPr>
          <w:p w14:paraId="2737D1CA"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2377FEF6" w14:textId="77777777" w:rsidR="00A27F73" w:rsidRPr="00E074D3" w:rsidRDefault="00A27F73" w:rsidP="000A4F3A">
            <w:pPr>
              <w:pStyle w:val="ListParagraph"/>
              <w:ind w:left="0"/>
              <w:jc w:val="center"/>
              <w:rPr>
                <w:szCs w:val="24"/>
              </w:rPr>
            </w:pPr>
            <w:r w:rsidRPr="00E074D3">
              <w:rPr>
                <w:szCs w:val="24"/>
              </w:rPr>
              <w:t>E-Band</w:t>
            </w:r>
          </w:p>
          <w:p w14:paraId="4D7CEF45" w14:textId="77777777" w:rsidR="00A27F73" w:rsidRPr="00E074D3" w:rsidRDefault="00A27F73" w:rsidP="000A4F3A">
            <w:pPr>
              <w:pStyle w:val="ListParagraph"/>
              <w:ind w:left="0"/>
              <w:jc w:val="center"/>
              <w:rPr>
                <w:szCs w:val="24"/>
              </w:rPr>
            </w:pPr>
            <w:r w:rsidRPr="00E074D3">
              <w:rPr>
                <w:szCs w:val="24"/>
              </w:rPr>
              <w:t>(71 GHz ~ 86 GHz)</w:t>
            </w:r>
          </w:p>
        </w:tc>
        <w:tc>
          <w:tcPr>
            <w:tcW w:w="1515" w:type="dxa"/>
            <w:vMerge/>
            <w:tcBorders>
              <w:left w:val="single" w:sz="4" w:space="0" w:color="auto"/>
              <w:right w:val="single" w:sz="4" w:space="0" w:color="auto"/>
            </w:tcBorders>
          </w:tcPr>
          <w:p w14:paraId="4CF403FB" w14:textId="77777777" w:rsidR="00A27F73" w:rsidRPr="00E074D3" w:rsidRDefault="00A27F73" w:rsidP="000A4F3A">
            <w:pPr>
              <w:pStyle w:val="ListParagraph"/>
              <w:ind w:left="0"/>
              <w:rPr>
                <w:szCs w:val="24"/>
              </w:rPr>
            </w:pPr>
          </w:p>
        </w:tc>
        <w:tc>
          <w:tcPr>
            <w:tcW w:w="1515" w:type="dxa"/>
            <w:tcBorders>
              <w:top w:val="single" w:sz="4" w:space="0" w:color="auto"/>
              <w:left w:val="single" w:sz="4" w:space="0" w:color="auto"/>
              <w:bottom w:val="single" w:sz="4" w:space="0" w:color="auto"/>
              <w:right w:val="single" w:sz="4" w:space="0" w:color="auto"/>
            </w:tcBorders>
          </w:tcPr>
          <w:p w14:paraId="48498CD3" w14:textId="77777777" w:rsidR="00A27F73" w:rsidRPr="00E074D3" w:rsidRDefault="00A27F73" w:rsidP="000A4F3A">
            <w:pPr>
              <w:pStyle w:val="ListParagraph"/>
              <w:ind w:left="0"/>
              <w:jc w:val="center"/>
              <w:rPr>
                <w:szCs w:val="24"/>
              </w:rPr>
            </w:pPr>
            <w:r w:rsidRPr="00E074D3">
              <w:rPr>
                <w:szCs w:val="24"/>
              </w:rPr>
              <w:t>0</w:t>
            </w:r>
          </w:p>
        </w:tc>
        <w:tc>
          <w:tcPr>
            <w:tcW w:w="1515" w:type="dxa"/>
            <w:vMerge/>
            <w:tcBorders>
              <w:left w:val="single" w:sz="4" w:space="0" w:color="auto"/>
              <w:right w:val="single" w:sz="4" w:space="0" w:color="auto"/>
            </w:tcBorders>
          </w:tcPr>
          <w:p w14:paraId="48AC4FEC" w14:textId="77777777" w:rsidR="00A27F73" w:rsidRPr="00E074D3" w:rsidRDefault="00A27F73" w:rsidP="000A4F3A">
            <w:pPr>
              <w:pStyle w:val="ListParagraph"/>
              <w:ind w:left="0"/>
              <w:rPr>
                <w:szCs w:val="24"/>
              </w:rPr>
            </w:pPr>
          </w:p>
        </w:tc>
        <w:tc>
          <w:tcPr>
            <w:tcW w:w="1476" w:type="dxa"/>
            <w:vMerge/>
            <w:tcBorders>
              <w:left w:val="single" w:sz="4" w:space="0" w:color="auto"/>
              <w:right w:val="single" w:sz="4" w:space="0" w:color="auto"/>
            </w:tcBorders>
          </w:tcPr>
          <w:p w14:paraId="1582DF56" w14:textId="77777777" w:rsidR="00A27F73" w:rsidRPr="00E074D3" w:rsidRDefault="00A27F73" w:rsidP="000A4F3A">
            <w:pPr>
              <w:pStyle w:val="ListParagraph"/>
              <w:ind w:left="0"/>
              <w:rPr>
                <w:szCs w:val="24"/>
              </w:rPr>
            </w:pPr>
          </w:p>
        </w:tc>
      </w:tr>
      <w:tr w:rsidR="009E4F51" w:rsidRPr="00E074D3" w14:paraId="25195725" w14:textId="77777777" w:rsidTr="00E617BC">
        <w:tc>
          <w:tcPr>
            <w:tcW w:w="1435" w:type="dxa"/>
            <w:vMerge/>
            <w:tcBorders>
              <w:left w:val="single" w:sz="4" w:space="0" w:color="auto"/>
              <w:right w:val="single" w:sz="4" w:space="0" w:color="auto"/>
            </w:tcBorders>
          </w:tcPr>
          <w:p w14:paraId="263835B2"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5570AA0E" w14:textId="77777777" w:rsidR="00A27F73" w:rsidRPr="00E074D3" w:rsidRDefault="00A27F73" w:rsidP="000A4F3A">
            <w:pPr>
              <w:pStyle w:val="ListParagraph"/>
              <w:ind w:left="0"/>
              <w:jc w:val="center"/>
              <w:rPr>
                <w:szCs w:val="24"/>
              </w:rPr>
            </w:pPr>
            <w:r w:rsidRPr="00E074D3">
              <w:rPr>
                <w:szCs w:val="24"/>
              </w:rPr>
              <w:t>W-Band</w:t>
            </w:r>
          </w:p>
          <w:p w14:paraId="5E38C45C" w14:textId="77777777" w:rsidR="00A27F73" w:rsidRPr="00E074D3" w:rsidRDefault="00A27F73" w:rsidP="000A4F3A">
            <w:pPr>
              <w:pStyle w:val="ListParagraph"/>
              <w:ind w:left="0"/>
              <w:jc w:val="center"/>
              <w:rPr>
                <w:szCs w:val="24"/>
              </w:rPr>
            </w:pPr>
            <w:r w:rsidRPr="00E074D3">
              <w:rPr>
                <w:szCs w:val="24"/>
              </w:rPr>
              <w:t>(92 GHz ~ 114 GHz)</w:t>
            </w:r>
          </w:p>
        </w:tc>
        <w:tc>
          <w:tcPr>
            <w:tcW w:w="1515" w:type="dxa"/>
            <w:vMerge/>
            <w:tcBorders>
              <w:left w:val="single" w:sz="4" w:space="0" w:color="auto"/>
              <w:right w:val="single" w:sz="4" w:space="0" w:color="auto"/>
            </w:tcBorders>
          </w:tcPr>
          <w:p w14:paraId="42D1DF21" w14:textId="77777777" w:rsidR="00A27F73" w:rsidRPr="00E074D3" w:rsidRDefault="00A27F73" w:rsidP="000A4F3A">
            <w:pPr>
              <w:pStyle w:val="ListParagraph"/>
              <w:ind w:left="0"/>
              <w:rPr>
                <w:szCs w:val="24"/>
              </w:rPr>
            </w:pPr>
          </w:p>
        </w:tc>
        <w:tc>
          <w:tcPr>
            <w:tcW w:w="1515" w:type="dxa"/>
            <w:tcBorders>
              <w:top w:val="single" w:sz="4" w:space="0" w:color="auto"/>
              <w:left w:val="single" w:sz="4" w:space="0" w:color="auto"/>
              <w:bottom w:val="single" w:sz="4" w:space="0" w:color="auto"/>
              <w:right w:val="single" w:sz="4" w:space="0" w:color="auto"/>
            </w:tcBorders>
          </w:tcPr>
          <w:p w14:paraId="0869C970" w14:textId="77777777" w:rsidR="00A27F73" w:rsidRPr="00E074D3" w:rsidRDefault="00A27F73" w:rsidP="000A4F3A">
            <w:pPr>
              <w:pStyle w:val="ListParagraph"/>
              <w:ind w:left="0"/>
              <w:jc w:val="center"/>
              <w:rPr>
                <w:szCs w:val="24"/>
              </w:rPr>
            </w:pPr>
            <w:r w:rsidRPr="00E074D3">
              <w:rPr>
                <w:szCs w:val="24"/>
              </w:rPr>
              <w:t>0</w:t>
            </w:r>
          </w:p>
        </w:tc>
        <w:tc>
          <w:tcPr>
            <w:tcW w:w="1515" w:type="dxa"/>
            <w:vMerge/>
            <w:tcBorders>
              <w:left w:val="single" w:sz="4" w:space="0" w:color="auto"/>
              <w:right w:val="single" w:sz="4" w:space="0" w:color="auto"/>
            </w:tcBorders>
          </w:tcPr>
          <w:p w14:paraId="5D6175FF" w14:textId="77777777" w:rsidR="00A27F73" w:rsidRPr="00E074D3" w:rsidRDefault="00A27F73" w:rsidP="000A4F3A">
            <w:pPr>
              <w:pStyle w:val="ListParagraph"/>
              <w:ind w:left="0"/>
              <w:rPr>
                <w:szCs w:val="24"/>
              </w:rPr>
            </w:pPr>
          </w:p>
        </w:tc>
        <w:tc>
          <w:tcPr>
            <w:tcW w:w="1476" w:type="dxa"/>
            <w:vMerge/>
            <w:tcBorders>
              <w:left w:val="single" w:sz="4" w:space="0" w:color="auto"/>
              <w:right w:val="single" w:sz="4" w:space="0" w:color="auto"/>
            </w:tcBorders>
          </w:tcPr>
          <w:p w14:paraId="7EF8AD32" w14:textId="77777777" w:rsidR="00A27F73" w:rsidRPr="00E074D3" w:rsidRDefault="00A27F73" w:rsidP="000A4F3A">
            <w:pPr>
              <w:pStyle w:val="ListParagraph"/>
              <w:ind w:left="0"/>
              <w:rPr>
                <w:szCs w:val="24"/>
              </w:rPr>
            </w:pPr>
          </w:p>
        </w:tc>
      </w:tr>
      <w:tr w:rsidR="009E4F51" w:rsidRPr="00E074D3" w14:paraId="0B8FBF0B" w14:textId="77777777" w:rsidTr="00E617BC">
        <w:tc>
          <w:tcPr>
            <w:tcW w:w="1435" w:type="dxa"/>
            <w:vMerge/>
            <w:tcBorders>
              <w:left w:val="single" w:sz="4" w:space="0" w:color="auto"/>
              <w:right w:val="single" w:sz="4" w:space="0" w:color="auto"/>
            </w:tcBorders>
          </w:tcPr>
          <w:p w14:paraId="5830E335"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66894E01" w14:textId="77777777" w:rsidR="00A27F73" w:rsidRPr="00E074D3" w:rsidRDefault="00A27F73" w:rsidP="000A4F3A">
            <w:pPr>
              <w:pStyle w:val="ListParagraph"/>
              <w:ind w:left="0"/>
              <w:jc w:val="center"/>
              <w:rPr>
                <w:szCs w:val="24"/>
              </w:rPr>
            </w:pPr>
            <w:r w:rsidRPr="00E074D3">
              <w:rPr>
                <w:szCs w:val="24"/>
              </w:rPr>
              <w:t>D-Band</w:t>
            </w:r>
          </w:p>
          <w:p w14:paraId="3C826FD4" w14:textId="77777777" w:rsidR="00A27F73" w:rsidRPr="00E074D3" w:rsidRDefault="00A27F73" w:rsidP="000A4F3A">
            <w:pPr>
              <w:pStyle w:val="ListParagraph"/>
              <w:ind w:left="0"/>
              <w:jc w:val="center"/>
              <w:rPr>
                <w:szCs w:val="24"/>
              </w:rPr>
            </w:pPr>
            <w:r w:rsidRPr="00E074D3">
              <w:rPr>
                <w:szCs w:val="24"/>
              </w:rPr>
              <w:t>(130 GHz ~ 175 GHz)</w:t>
            </w:r>
          </w:p>
        </w:tc>
        <w:tc>
          <w:tcPr>
            <w:tcW w:w="1515" w:type="dxa"/>
            <w:vMerge/>
            <w:tcBorders>
              <w:left w:val="single" w:sz="4" w:space="0" w:color="auto"/>
              <w:right w:val="single" w:sz="4" w:space="0" w:color="auto"/>
            </w:tcBorders>
          </w:tcPr>
          <w:p w14:paraId="7308EE55" w14:textId="77777777" w:rsidR="00A27F73" w:rsidRPr="00E074D3" w:rsidRDefault="00A27F73" w:rsidP="000A4F3A">
            <w:pPr>
              <w:pStyle w:val="ListParagraph"/>
              <w:ind w:left="0"/>
              <w:rPr>
                <w:szCs w:val="24"/>
              </w:rPr>
            </w:pPr>
          </w:p>
        </w:tc>
        <w:tc>
          <w:tcPr>
            <w:tcW w:w="1515" w:type="dxa"/>
            <w:tcBorders>
              <w:top w:val="single" w:sz="4" w:space="0" w:color="auto"/>
              <w:left w:val="single" w:sz="4" w:space="0" w:color="auto"/>
              <w:bottom w:val="single" w:sz="4" w:space="0" w:color="auto"/>
              <w:right w:val="single" w:sz="4" w:space="0" w:color="auto"/>
            </w:tcBorders>
          </w:tcPr>
          <w:p w14:paraId="38AC164F" w14:textId="77777777" w:rsidR="00A27F73" w:rsidRPr="00E074D3" w:rsidRDefault="00A27F73" w:rsidP="000A4F3A">
            <w:pPr>
              <w:pStyle w:val="ListParagraph"/>
              <w:ind w:left="0"/>
              <w:jc w:val="center"/>
              <w:rPr>
                <w:szCs w:val="24"/>
              </w:rPr>
            </w:pPr>
            <w:r w:rsidRPr="00E074D3">
              <w:rPr>
                <w:szCs w:val="24"/>
              </w:rPr>
              <w:t>0</w:t>
            </w:r>
          </w:p>
        </w:tc>
        <w:tc>
          <w:tcPr>
            <w:tcW w:w="1515" w:type="dxa"/>
            <w:vMerge/>
            <w:tcBorders>
              <w:left w:val="single" w:sz="4" w:space="0" w:color="auto"/>
              <w:right w:val="single" w:sz="4" w:space="0" w:color="auto"/>
            </w:tcBorders>
          </w:tcPr>
          <w:p w14:paraId="3CE0B00A" w14:textId="77777777" w:rsidR="00A27F73" w:rsidRPr="00E074D3" w:rsidRDefault="00A27F73" w:rsidP="000A4F3A">
            <w:pPr>
              <w:pStyle w:val="ListParagraph"/>
              <w:ind w:left="0"/>
              <w:rPr>
                <w:szCs w:val="24"/>
              </w:rPr>
            </w:pPr>
          </w:p>
        </w:tc>
        <w:tc>
          <w:tcPr>
            <w:tcW w:w="1476" w:type="dxa"/>
            <w:vMerge/>
            <w:tcBorders>
              <w:left w:val="single" w:sz="4" w:space="0" w:color="auto"/>
              <w:right w:val="single" w:sz="4" w:space="0" w:color="auto"/>
            </w:tcBorders>
          </w:tcPr>
          <w:p w14:paraId="12CE3339" w14:textId="77777777" w:rsidR="00A27F73" w:rsidRPr="00E074D3" w:rsidRDefault="00A27F73" w:rsidP="000A4F3A">
            <w:pPr>
              <w:pStyle w:val="ListParagraph"/>
              <w:ind w:left="0"/>
              <w:rPr>
                <w:szCs w:val="24"/>
              </w:rPr>
            </w:pPr>
          </w:p>
        </w:tc>
      </w:tr>
      <w:tr w:rsidR="009E4F51" w:rsidRPr="00E074D3" w14:paraId="3E0F7791" w14:textId="77777777" w:rsidTr="00E617BC">
        <w:tc>
          <w:tcPr>
            <w:tcW w:w="1435" w:type="dxa"/>
            <w:vMerge/>
            <w:tcBorders>
              <w:left w:val="single" w:sz="4" w:space="0" w:color="auto"/>
              <w:bottom w:val="single" w:sz="4" w:space="0" w:color="auto"/>
              <w:right w:val="single" w:sz="4" w:space="0" w:color="auto"/>
            </w:tcBorders>
          </w:tcPr>
          <w:p w14:paraId="24A0B85A"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44CD26BE" w14:textId="77777777" w:rsidR="00A27F73" w:rsidRPr="00E074D3" w:rsidRDefault="00A27F73" w:rsidP="000A4F3A">
            <w:pPr>
              <w:pStyle w:val="ListParagraph"/>
              <w:ind w:left="0"/>
              <w:jc w:val="center"/>
              <w:rPr>
                <w:szCs w:val="24"/>
              </w:rPr>
            </w:pPr>
            <w:r w:rsidRPr="00E074D3">
              <w:rPr>
                <w:szCs w:val="24"/>
              </w:rPr>
              <w:t>Any other Band</w:t>
            </w:r>
          </w:p>
        </w:tc>
        <w:tc>
          <w:tcPr>
            <w:tcW w:w="1515" w:type="dxa"/>
            <w:vMerge/>
            <w:tcBorders>
              <w:left w:val="single" w:sz="4" w:space="0" w:color="auto"/>
              <w:bottom w:val="single" w:sz="4" w:space="0" w:color="auto"/>
              <w:right w:val="single" w:sz="4" w:space="0" w:color="auto"/>
            </w:tcBorders>
          </w:tcPr>
          <w:p w14:paraId="0D541CE5" w14:textId="77777777" w:rsidR="00A27F73" w:rsidRPr="00E074D3" w:rsidRDefault="00A27F73" w:rsidP="000A4F3A">
            <w:pPr>
              <w:pStyle w:val="ListParagraph"/>
              <w:ind w:left="0"/>
              <w:rPr>
                <w:szCs w:val="24"/>
              </w:rPr>
            </w:pPr>
          </w:p>
        </w:tc>
        <w:tc>
          <w:tcPr>
            <w:tcW w:w="1515" w:type="dxa"/>
            <w:tcBorders>
              <w:top w:val="single" w:sz="4" w:space="0" w:color="auto"/>
              <w:left w:val="single" w:sz="4" w:space="0" w:color="auto"/>
              <w:bottom w:val="single" w:sz="4" w:space="0" w:color="auto"/>
              <w:right w:val="single" w:sz="4" w:space="0" w:color="auto"/>
            </w:tcBorders>
          </w:tcPr>
          <w:p w14:paraId="6EE536CF" w14:textId="77777777" w:rsidR="00A27F73" w:rsidRPr="00E074D3" w:rsidRDefault="00A27F73" w:rsidP="000A4F3A">
            <w:pPr>
              <w:pStyle w:val="ListParagraph"/>
              <w:ind w:left="0"/>
              <w:jc w:val="center"/>
              <w:rPr>
                <w:szCs w:val="24"/>
              </w:rPr>
            </w:pPr>
            <w:r w:rsidRPr="00E074D3">
              <w:rPr>
                <w:szCs w:val="24"/>
              </w:rPr>
              <w:t>-</w:t>
            </w:r>
          </w:p>
        </w:tc>
        <w:tc>
          <w:tcPr>
            <w:tcW w:w="1515" w:type="dxa"/>
            <w:vMerge/>
            <w:tcBorders>
              <w:left w:val="single" w:sz="4" w:space="0" w:color="auto"/>
              <w:bottom w:val="single" w:sz="4" w:space="0" w:color="auto"/>
              <w:right w:val="single" w:sz="4" w:space="0" w:color="auto"/>
            </w:tcBorders>
          </w:tcPr>
          <w:p w14:paraId="6A749730" w14:textId="77777777" w:rsidR="00A27F73" w:rsidRPr="00E074D3" w:rsidRDefault="00A27F73" w:rsidP="000A4F3A">
            <w:pPr>
              <w:pStyle w:val="ListParagraph"/>
              <w:ind w:left="0"/>
              <w:rPr>
                <w:szCs w:val="24"/>
              </w:rPr>
            </w:pPr>
          </w:p>
        </w:tc>
        <w:tc>
          <w:tcPr>
            <w:tcW w:w="1476" w:type="dxa"/>
            <w:vMerge/>
            <w:tcBorders>
              <w:left w:val="single" w:sz="4" w:space="0" w:color="auto"/>
              <w:bottom w:val="single" w:sz="4" w:space="0" w:color="auto"/>
              <w:right w:val="single" w:sz="4" w:space="0" w:color="auto"/>
            </w:tcBorders>
          </w:tcPr>
          <w:p w14:paraId="15D8ED2C" w14:textId="77777777" w:rsidR="00A27F73" w:rsidRPr="00E074D3" w:rsidRDefault="00A27F73" w:rsidP="000A4F3A">
            <w:pPr>
              <w:pStyle w:val="ListParagraph"/>
              <w:ind w:left="0"/>
              <w:rPr>
                <w:szCs w:val="24"/>
              </w:rPr>
            </w:pPr>
          </w:p>
        </w:tc>
      </w:tr>
      <w:tr w:rsidR="009E4F51" w:rsidRPr="00E074D3" w14:paraId="5C54B2D7" w14:textId="77777777" w:rsidTr="00E617BC">
        <w:tc>
          <w:tcPr>
            <w:tcW w:w="1435" w:type="dxa"/>
            <w:vMerge w:val="restart"/>
            <w:tcBorders>
              <w:top w:val="single" w:sz="4" w:space="0" w:color="auto"/>
              <w:left w:val="single" w:sz="4" w:space="0" w:color="auto"/>
              <w:right w:val="single" w:sz="4" w:space="0" w:color="auto"/>
            </w:tcBorders>
          </w:tcPr>
          <w:p w14:paraId="726AD38F" w14:textId="77777777" w:rsidR="00A27F73" w:rsidRPr="00E074D3" w:rsidRDefault="00A27F73" w:rsidP="00A27F73">
            <w:pPr>
              <w:tabs>
                <w:tab w:val="left" w:pos="810"/>
              </w:tabs>
              <w:ind w:left="-30"/>
              <w:contextualSpacing/>
              <w:jc w:val="both"/>
              <w:rPr>
                <w:b/>
              </w:rPr>
            </w:pPr>
            <w:r w:rsidRPr="00E074D3">
              <w:rPr>
                <w:b/>
              </w:rPr>
              <w:t>Bhutan</w:t>
            </w:r>
          </w:p>
          <w:p w14:paraId="074305A5" w14:textId="77777777" w:rsidR="00A27F73" w:rsidRPr="00E074D3" w:rsidRDefault="00A27F73" w:rsidP="000A4F3A">
            <w:pPr>
              <w:pStyle w:val="ListParagraph"/>
              <w:ind w:left="0"/>
              <w:jc w:val="center"/>
              <w:rPr>
                <w:bCs/>
                <w:szCs w:val="24"/>
              </w:rPr>
            </w:pPr>
          </w:p>
        </w:tc>
        <w:tc>
          <w:tcPr>
            <w:tcW w:w="1174" w:type="dxa"/>
            <w:tcBorders>
              <w:top w:val="single" w:sz="4" w:space="0" w:color="auto"/>
              <w:left w:val="single" w:sz="4" w:space="0" w:color="auto"/>
              <w:bottom w:val="single" w:sz="4" w:space="0" w:color="auto"/>
              <w:right w:val="single" w:sz="4" w:space="0" w:color="auto"/>
            </w:tcBorders>
            <w:hideMark/>
          </w:tcPr>
          <w:p w14:paraId="313C459D" w14:textId="77777777" w:rsidR="00A27F73" w:rsidRPr="00E074D3" w:rsidRDefault="00A27F73" w:rsidP="000A4F3A">
            <w:pPr>
              <w:pStyle w:val="ListParagraph"/>
              <w:ind w:left="0"/>
              <w:jc w:val="center"/>
              <w:rPr>
                <w:bCs/>
                <w:szCs w:val="24"/>
              </w:rPr>
            </w:pPr>
            <w:r w:rsidRPr="00E074D3">
              <w:rPr>
                <w:bCs/>
                <w:szCs w:val="24"/>
              </w:rPr>
              <w:t>Band</w:t>
            </w:r>
          </w:p>
        </w:tc>
        <w:tc>
          <w:tcPr>
            <w:tcW w:w="1515" w:type="dxa"/>
            <w:tcBorders>
              <w:top w:val="single" w:sz="4" w:space="0" w:color="auto"/>
              <w:left w:val="single" w:sz="4" w:space="0" w:color="auto"/>
              <w:bottom w:val="single" w:sz="4" w:space="0" w:color="auto"/>
              <w:right w:val="single" w:sz="4" w:space="0" w:color="auto"/>
            </w:tcBorders>
            <w:hideMark/>
          </w:tcPr>
          <w:p w14:paraId="70475420" w14:textId="77777777" w:rsidR="00A27F73" w:rsidRPr="00E074D3" w:rsidRDefault="00A27F73" w:rsidP="000A4F3A">
            <w:pPr>
              <w:pStyle w:val="ListParagraph"/>
              <w:ind w:left="0"/>
              <w:jc w:val="center"/>
              <w:rPr>
                <w:bCs/>
                <w:szCs w:val="24"/>
              </w:rPr>
            </w:pPr>
            <w:r w:rsidRPr="00E074D3">
              <w:rPr>
                <w:bCs/>
                <w:szCs w:val="24"/>
              </w:rPr>
              <w:t>Charging Mechanism (per channel, per block etc.)</w:t>
            </w:r>
          </w:p>
        </w:tc>
        <w:tc>
          <w:tcPr>
            <w:tcW w:w="1515" w:type="dxa"/>
            <w:tcBorders>
              <w:top w:val="single" w:sz="4" w:space="0" w:color="auto"/>
              <w:left w:val="single" w:sz="4" w:space="0" w:color="auto"/>
              <w:bottom w:val="single" w:sz="4" w:space="0" w:color="auto"/>
              <w:right w:val="single" w:sz="4" w:space="0" w:color="auto"/>
            </w:tcBorders>
            <w:hideMark/>
          </w:tcPr>
          <w:p w14:paraId="7B734363" w14:textId="77777777" w:rsidR="00A27F73" w:rsidRPr="00E074D3" w:rsidRDefault="00A27F73" w:rsidP="000A4F3A">
            <w:pPr>
              <w:pStyle w:val="ListParagraph"/>
              <w:ind w:left="0"/>
              <w:jc w:val="center"/>
              <w:rPr>
                <w:bCs/>
                <w:szCs w:val="24"/>
              </w:rPr>
            </w:pPr>
            <w:r w:rsidRPr="00E074D3">
              <w:rPr>
                <w:bCs/>
                <w:szCs w:val="24"/>
              </w:rPr>
              <w:t>Initial Fee per link/ block</w:t>
            </w:r>
          </w:p>
        </w:tc>
        <w:tc>
          <w:tcPr>
            <w:tcW w:w="1515" w:type="dxa"/>
            <w:tcBorders>
              <w:top w:val="single" w:sz="4" w:space="0" w:color="auto"/>
              <w:left w:val="single" w:sz="4" w:space="0" w:color="auto"/>
              <w:bottom w:val="single" w:sz="4" w:space="0" w:color="auto"/>
              <w:right w:val="single" w:sz="4" w:space="0" w:color="auto"/>
            </w:tcBorders>
            <w:hideMark/>
          </w:tcPr>
          <w:p w14:paraId="0FED1F3C" w14:textId="77777777" w:rsidR="00A27F73" w:rsidRPr="00E074D3" w:rsidRDefault="00A27F73" w:rsidP="000A4F3A">
            <w:pPr>
              <w:pStyle w:val="ListParagraph"/>
              <w:ind w:left="0"/>
              <w:jc w:val="center"/>
              <w:rPr>
                <w:bCs/>
                <w:szCs w:val="24"/>
              </w:rPr>
            </w:pPr>
            <w:r w:rsidRPr="00E074D3">
              <w:rPr>
                <w:bCs/>
                <w:szCs w:val="24"/>
              </w:rPr>
              <w:t>Annual Fee per link/block</w:t>
            </w:r>
          </w:p>
        </w:tc>
        <w:tc>
          <w:tcPr>
            <w:tcW w:w="1476" w:type="dxa"/>
            <w:tcBorders>
              <w:top w:val="single" w:sz="4" w:space="0" w:color="auto"/>
              <w:left w:val="single" w:sz="4" w:space="0" w:color="auto"/>
              <w:bottom w:val="single" w:sz="4" w:space="0" w:color="auto"/>
              <w:right w:val="single" w:sz="4" w:space="0" w:color="auto"/>
            </w:tcBorders>
            <w:hideMark/>
          </w:tcPr>
          <w:p w14:paraId="16D3F46D" w14:textId="77777777" w:rsidR="00A27F73" w:rsidRPr="00E074D3" w:rsidRDefault="00A27F73" w:rsidP="000A4F3A">
            <w:pPr>
              <w:pStyle w:val="ListParagraph"/>
              <w:ind w:left="0"/>
              <w:jc w:val="center"/>
              <w:rPr>
                <w:bCs/>
                <w:szCs w:val="24"/>
              </w:rPr>
            </w:pPr>
            <w:r w:rsidRPr="00E074D3">
              <w:rPr>
                <w:bCs/>
                <w:szCs w:val="24"/>
              </w:rPr>
              <w:t>Formula/ methodology for Annual Price increase (</w:t>
            </w:r>
            <w:proofErr w:type="gramStart"/>
            <w:r w:rsidRPr="00E074D3">
              <w:rPr>
                <w:bCs/>
                <w:szCs w:val="24"/>
              </w:rPr>
              <w:t>e.g.</w:t>
            </w:r>
            <w:proofErr w:type="gramEnd"/>
            <w:r w:rsidRPr="00E074D3">
              <w:rPr>
                <w:bCs/>
                <w:szCs w:val="24"/>
              </w:rPr>
              <w:t xml:space="preserve"> CPI based, etc.)</w:t>
            </w:r>
          </w:p>
        </w:tc>
      </w:tr>
      <w:tr w:rsidR="009E4F51" w:rsidRPr="00E074D3" w14:paraId="3DDFC3CF" w14:textId="77777777" w:rsidTr="00E617BC">
        <w:tc>
          <w:tcPr>
            <w:tcW w:w="1435" w:type="dxa"/>
            <w:vMerge/>
            <w:tcBorders>
              <w:left w:val="single" w:sz="4" w:space="0" w:color="auto"/>
              <w:right w:val="single" w:sz="4" w:space="0" w:color="auto"/>
            </w:tcBorders>
          </w:tcPr>
          <w:p w14:paraId="385DD99E"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03725160" w14:textId="77777777" w:rsidR="00A27F73" w:rsidRPr="00E074D3" w:rsidRDefault="00A27F73" w:rsidP="000A4F3A">
            <w:pPr>
              <w:pStyle w:val="ListParagraph"/>
              <w:ind w:left="0"/>
              <w:jc w:val="center"/>
              <w:rPr>
                <w:szCs w:val="24"/>
              </w:rPr>
            </w:pPr>
            <w:r w:rsidRPr="00E074D3">
              <w:rPr>
                <w:szCs w:val="24"/>
              </w:rPr>
              <w:t>Low Microwave</w:t>
            </w:r>
          </w:p>
          <w:p w14:paraId="53A89495" w14:textId="77777777" w:rsidR="00A27F73" w:rsidRPr="00E074D3" w:rsidRDefault="00A27F73" w:rsidP="000A4F3A">
            <w:pPr>
              <w:pStyle w:val="ListParagraph"/>
              <w:ind w:left="0"/>
              <w:jc w:val="center"/>
              <w:rPr>
                <w:szCs w:val="24"/>
              </w:rPr>
            </w:pPr>
            <w:r w:rsidRPr="00E074D3">
              <w:rPr>
                <w:szCs w:val="24"/>
              </w:rPr>
              <w:t>(6 GHz ~ 13 GHz)</w:t>
            </w:r>
          </w:p>
        </w:tc>
        <w:tc>
          <w:tcPr>
            <w:tcW w:w="1515" w:type="dxa"/>
            <w:tcBorders>
              <w:top w:val="single" w:sz="4" w:space="0" w:color="auto"/>
              <w:left w:val="single" w:sz="4" w:space="0" w:color="auto"/>
              <w:bottom w:val="single" w:sz="4" w:space="0" w:color="auto"/>
              <w:right w:val="single" w:sz="4" w:space="0" w:color="auto"/>
            </w:tcBorders>
          </w:tcPr>
          <w:p w14:paraId="055907A0" w14:textId="77777777" w:rsidR="00A27F73" w:rsidRPr="00E074D3" w:rsidRDefault="00A27F73" w:rsidP="000A4F3A">
            <w:pPr>
              <w:pBdr>
                <w:top w:val="nil"/>
                <w:left w:val="nil"/>
                <w:bottom w:val="nil"/>
                <w:right w:val="nil"/>
                <w:between w:val="nil"/>
              </w:pBdr>
              <w:jc w:val="center"/>
              <w:rPr>
                <w:rFonts w:eastAsia="Times New Roman"/>
              </w:rPr>
            </w:pPr>
            <w:r w:rsidRPr="00E074D3">
              <w:t xml:space="preserve">Per Bandwidth </w:t>
            </w:r>
          </w:p>
        </w:tc>
        <w:tc>
          <w:tcPr>
            <w:tcW w:w="1515" w:type="dxa"/>
            <w:tcBorders>
              <w:top w:val="single" w:sz="4" w:space="0" w:color="auto"/>
              <w:left w:val="single" w:sz="4" w:space="0" w:color="auto"/>
              <w:bottom w:val="single" w:sz="4" w:space="0" w:color="auto"/>
              <w:right w:val="single" w:sz="4" w:space="0" w:color="auto"/>
            </w:tcBorders>
          </w:tcPr>
          <w:p w14:paraId="43864364" w14:textId="77777777" w:rsidR="00A27F73" w:rsidRPr="00E074D3" w:rsidRDefault="00A27F73" w:rsidP="000A4F3A">
            <w:pPr>
              <w:pBdr>
                <w:top w:val="nil"/>
                <w:left w:val="nil"/>
                <w:bottom w:val="nil"/>
                <w:right w:val="nil"/>
                <w:between w:val="nil"/>
              </w:pBdr>
              <w:jc w:val="center"/>
              <w:rPr>
                <w:rFonts w:eastAsia="Times New Roman"/>
              </w:rPr>
            </w:pPr>
            <w:r w:rsidRPr="00E074D3">
              <w:t>BTN 756 per MHz</w:t>
            </w:r>
          </w:p>
        </w:tc>
        <w:tc>
          <w:tcPr>
            <w:tcW w:w="1515" w:type="dxa"/>
            <w:tcBorders>
              <w:top w:val="single" w:sz="4" w:space="0" w:color="auto"/>
              <w:left w:val="single" w:sz="4" w:space="0" w:color="auto"/>
              <w:bottom w:val="single" w:sz="4" w:space="0" w:color="auto"/>
              <w:right w:val="single" w:sz="4" w:space="0" w:color="auto"/>
            </w:tcBorders>
          </w:tcPr>
          <w:p w14:paraId="10D42AFF" w14:textId="77777777" w:rsidR="00A27F73" w:rsidRPr="00E074D3" w:rsidRDefault="00A27F73" w:rsidP="000A4F3A">
            <w:pPr>
              <w:jc w:val="center"/>
              <w:rPr>
                <w:rFonts w:eastAsia="Times New Roman"/>
              </w:rPr>
            </w:pPr>
            <w:r w:rsidRPr="00E074D3">
              <w:t>BTN 756 per MHz</w:t>
            </w:r>
          </w:p>
        </w:tc>
        <w:tc>
          <w:tcPr>
            <w:tcW w:w="1476" w:type="dxa"/>
            <w:tcBorders>
              <w:top w:val="single" w:sz="4" w:space="0" w:color="auto"/>
              <w:left w:val="single" w:sz="4" w:space="0" w:color="auto"/>
              <w:bottom w:val="single" w:sz="4" w:space="0" w:color="auto"/>
              <w:right w:val="single" w:sz="4" w:space="0" w:color="auto"/>
            </w:tcBorders>
          </w:tcPr>
          <w:p w14:paraId="3682400B" w14:textId="77777777" w:rsidR="00A27F73" w:rsidRPr="00E074D3" w:rsidRDefault="00A27F73" w:rsidP="000A4F3A">
            <w:pPr>
              <w:pBdr>
                <w:top w:val="nil"/>
                <w:left w:val="nil"/>
                <w:bottom w:val="nil"/>
                <w:right w:val="nil"/>
                <w:between w:val="nil"/>
              </w:pBdr>
              <w:jc w:val="center"/>
              <w:rPr>
                <w:rFonts w:eastAsia="Times New Roman"/>
              </w:rPr>
            </w:pPr>
            <w:r w:rsidRPr="00E074D3">
              <w:t>NA</w:t>
            </w:r>
          </w:p>
        </w:tc>
      </w:tr>
      <w:tr w:rsidR="009E4F51" w:rsidRPr="00E074D3" w14:paraId="3686F730" w14:textId="77777777" w:rsidTr="00E617BC">
        <w:tc>
          <w:tcPr>
            <w:tcW w:w="1435" w:type="dxa"/>
            <w:vMerge/>
            <w:tcBorders>
              <w:left w:val="single" w:sz="4" w:space="0" w:color="auto"/>
              <w:right w:val="single" w:sz="4" w:space="0" w:color="auto"/>
            </w:tcBorders>
          </w:tcPr>
          <w:p w14:paraId="4C679F8F"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3E61161A" w14:textId="77777777" w:rsidR="00A27F73" w:rsidRPr="00E074D3" w:rsidRDefault="00A27F73" w:rsidP="000A4F3A">
            <w:pPr>
              <w:pStyle w:val="ListParagraph"/>
              <w:ind w:left="0"/>
              <w:jc w:val="center"/>
              <w:rPr>
                <w:szCs w:val="24"/>
              </w:rPr>
            </w:pPr>
            <w:r w:rsidRPr="00E074D3">
              <w:rPr>
                <w:szCs w:val="24"/>
              </w:rPr>
              <w:t>Mid Microwave</w:t>
            </w:r>
          </w:p>
          <w:p w14:paraId="2D99C587" w14:textId="77777777" w:rsidR="00A27F73" w:rsidRPr="00E074D3" w:rsidRDefault="00A27F73" w:rsidP="000A4F3A">
            <w:pPr>
              <w:pStyle w:val="ListParagraph"/>
              <w:ind w:left="0"/>
              <w:jc w:val="center"/>
              <w:rPr>
                <w:szCs w:val="24"/>
              </w:rPr>
            </w:pPr>
            <w:r w:rsidRPr="00E074D3">
              <w:rPr>
                <w:szCs w:val="24"/>
              </w:rPr>
              <w:t>(14 GHz ~ 25 GHz)</w:t>
            </w:r>
          </w:p>
        </w:tc>
        <w:tc>
          <w:tcPr>
            <w:tcW w:w="1515" w:type="dxa"/>
            <w:tcBorders>
              <w:top w:val="single" w:sz="4" w:space="0" w:color="auto"/>
              <w:left w:val="single" w:sz="4" w:space="0" w:color="auto"/>
              <w:bottom w:val="single" w:sz="4" w:space="0" w:color="auto"/>
              <w:right w:val="single" w:sz="4" w:space="0" w:color="auto"/>
            </w:tcBorders>
          </w:tcPr>
          <w:p w14:paraId="7F3B9CF6" w14:textId="77777777" w:rsidR="00A27F73" w:rsidRPr="00E074D3" w:rsidRDefault="00A27F73" w:rsidP="000A4F3A">
            <w:pPr>
              <w:jc w:val="center"/>
            </w:pPr>
            <w:r w:rsidRPr="00E074D3">
              <w:t xml:space="preserve">Per Bandwidth </w:t>
            </w:r>
          </w:p>
        </w:tc>
        <w:tc>
          <w:tcPr>
            <w:tcW w:w="1515" w:type="dxa"/>
            <w:tcBorders>
              <w:top w:val="single" w:sz="4" w:space="0" w:color="auto"/>
              <w:left w:val="single" w:sz="4" w:space="0" w:color="auto"/>
              <w:bottom w:val="single" w:sz="4" w:space="0" w:color="auto"/>
              <w:right w:val="single" w:sz="4" w:space="0" w:color="auto"/>
            </w:tcBorders>
          </w:tcPr>
          <w:p w14:paraId="2D01902A" w14:textId="77777777" w:rsidR="00A27F73" w:rsidRPr="00E074D3" w:rsidRDefault="00A27F73" w:rsidP="000A4F3A">
            <w:pPr>
              <w:jc w:val="center"/>
            </w:pPr>
            <w:r w:rsidRPr="00E074D3">
              <w:t>BTN 756 per MHz</w:t>
            </w:r>
          </w:p>
        </w:tc>
        <w:tc>
          <w:tcPr>
            <w:tcW w:w="1515" w:type="dxa"/>
            <w:tcBorders>
              <w:top w:val="single" w:sz="4" w:space="0" w:color="auto"/>
              <w:left w:val="single" w:sz="4" w:space="0" w:color="auto"/>
              <w:bottom w:val="single" w:sz="4" w:space="0" w:color="auto"/>
              <w:right w:val="single" w:sz="4" w:space="0" w:color="auto"/>
            </w:tcBorders>
          </w:tcPr>
          <w:p w14:paraId="30046C68" w14:textId="77777777" w:rsidR="00A27F73" w:rsidRPr="00E074D3" w:rsidRDefault="00A27F73" w:rsidP="000A4F3A">
            <w:pPr>
              <w:jc w:val="center"/>
            </w:pPr>
            <w:r w:rsidRPr="00E074D3">
              <w:t>BTN 756 per MHz</w:t>
            </w:r>
          </w:p>
        </w:tc>
        <w:tc>
          <w:tcPr>
            <w:tcW w:w="1476" w:type="dxa"/>
            <w:tcBorders>
              <w:top w:val="single" w:sz="4" w:space="0" w:color="auto"/>
              <w:left w:val="single" w:sz="4" w:space="0" w:color="auto"/>
              <w:bottom w:val="single" w:sz="4" w:space="0" w:color="auto"/>
              <w:right w:val="single" w:sz="4" w:space="0" w:color="auto"/>
            </w:tcBorders>
          </w:tcPr>
          <w:p w14:paraId="34BFA0C2" w14:textId="77777777" w:rsidR="00A27F73" w:rsidRPr="00E074D3" w:rsidRDefault="00A27F73" w:rsidP="000A4F3A">
            <w:pPr>
              <w:jc w:val="center"/>
            </w:pPr>
            <w:r w:rsidRPr="00E074D3">
              <w:t>NA</w:t>
            </w:r>
          </w:p>
        </w:tc>
      </w:tr>
      <w:tr w:rsidR="009E4F51" w:rsidRPr="00E074D3" w14:paraId="22DE652D" w14:textId="77777777" w:rsidTr="00E617BC">
        <w:tc>
          <w:tcPr>
            <w:tcW w:w="1435" w:type="dxa"/>
            <w:vMerge/>
            <w:tcBorders>
              <w:left w:val="single" w:sz="4" w:space="0" w:color="auto"/>
              <w:right w:val="single" w:sz="4" w:space="0" w:color="auto"/>
            </w:tcBorders>
          </w:tcPr>
          <w:p w14:paraId="72C5B591"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25D3604E" w14:textId="77777777" w:rsidR="00A27F73" w:rsidRPr="00E074D3" w:rsidRDefault="00A27F73" w:rsidP="000A4F3A">
            <w:pPr>
              <w:pStyle w:val="ListParagraph"/>
              <w:ind w:left="0"/>
              <w:jc w:val="center"/>
              <w:rPr>
                <w:szCs w:val="24"/>
              </w:rPr>
            </w:pPr>
            <w:r w:rsidRPr="00E074D3">
              <w:rPr>
                <w:szCs w:val="24"/>
              </w:rPr>
              <w:t>High Microwave</w:t>
            </w:r>
          </w:p>
          <w:p w14:paraId="39226814" w14:textId="77777777" w:rsidR="00A27F73" w:rsidRPr="00E074D3" w:rsidRDefault="00A27F73" w:rsidP="000A4F3A">
            <w:pPr>
              <w:pStyle w:val="ListParagraph"/>
              <w:ind w:left="0"/>
              <w:jc w:val="center"/>
              <w:rPr>
                <w:szCs w:val="24"/>
              </w:rPr>
            </w:pPr>
            <w:r w:rsidRPr="00E074D3">
              <w:rPr>
                <w:szCs w:val="24"/>
              </w:rPr>
              <w:t>(26 GHz ~ 56 GHz)</w:t>
            </w:r>
          </w:p>
        </w:tc>
        <w:tc>
          <w:tcPr>
            <w:tcW w:w="1515" w:type="dxa"/>
            <w:tcBorders>
              <w:top w:val="single" w:sz="4" w:space="0" w:color="auto"/>
              <w:left w:val="single" w:sz="4" w:space="0" w:color="auto"/>
              <w:bottom w:val="single" w:sz="4" w:space="0" w:color="auto"/>
              <w:right w:val="single" w:sz="4" w:space="0" w:color="auto"/>
            </w:tcBorders>
          </w:tcPr>
          <w:p w14:paraId="77FF95A3" w14:textId="77777777" w:rsidR="00A27F73" w:rsidRPr="00E074D3" w:rsidRDefault="00A27F73" w:rsidP="000A4F3A">
            <w:pPr>
              <w:jc w:val="center"/>
            </w:pPr>
            <w:r w:rsidRPr="00E074D3">
              <w:t xml:space="preserve">Not assigned </w:t>
            </w:r>
          </w:p>
        </w:tc>
        <w:tc>
          <w:tcPr>
            <w:tcW w:w="1515" w:type="dxa"/>
            <w:tcBorders>
              <w:top w:val="single" w:sz="4" w:space="0" w:color="auto"/>
              <w:left w:val="single" w:sz="4" w:space="0" w:color="auto"/>
              <w:bottom w:val="single" w:sz="4" w:space="0" w:color="auto"/>
              <w:right w:val="single" w:sz="4" w:space="0" w:color="auto"/>
            </w:tcBorders>
          </w:tcPr>
          <w:p w14:paraId="231C8E45" w14:textId="77777777" w:rsidR="00A27F73" w:rsidRPr="00E074D3" w:rsidRDefault="00A27F73" w:rsidP="000A4F3A">
            <w:pPr>
              <w:jc w:val="center"/>
            </w:pPr>
            <w:r w:rsidRPr="00E074D3">
              <w:t xml:space="preserve">Not assigned </w:t>
            </w:r>
          </w:p>
        </w:tc>
        <w:tc>
          <w:tcPr>
            <w:tcW w:w="1515" w:type="dxa"/>
            <w:tcBorders>
              <w:top w:val="single" w:sz="4" w:space="0" w:color="auto"/>
              <w:left w:val="single" w:sz="4" w:space="0" w:color="auto"/>
              <w:bottom w:val="single" w:sz="4" w:space="0" w:color="auto"/>
              <w:right w:val="single" w:sz="4" w:space="0" w:color="auto"/>
            </w:tcBorders>
          </w:tcPr>
          <w:p w14:paraId="198AB0E1" w14:textId="77777777" w:rsidR="00A27F73" w:rsidRPr="00E074D3" w:rsidRDefault="00A27F73" w:rsidP="000A4F3A">
            <w:pPr>
              <w:jc w:val="center"/>
            </w:pPr>
            <w:r w:rsidRPr="00E074D3">
              <w:t xml:space="preserve">Not assigned </w:t>
            </w:r>
          </w:p>
        </w:tc>
        <w:tc>
          <w:tcPr>
            <w:tcW w:w="1476" w:type="dxa"/>
            <w:tcBorders>
              <w:top w:val="single" w:sz="4" w:space="0" w:color="auto"/>
              <w:left w:val="single" w:sz="4" w:space="0" w:color="auto"/>
              <w:bottom w:val="single" w:sz="4" w:space="0" w:color="auto"/>
              <w:right w:val="single" w:sz="4" w:space="0" w:color="auto"/>
            </w:tcBorders>
          </w:tcPr>
          <w:p w14:paraId="78B069F9" w14:textId="77777777" w:rsidR="00A27F73" w:rsidRPr="00E074D3" w:rsidRDefault="00A27F73" w:rsidP="000A4F3A">
            <w:pPr>
              <w:jc w:val="center"/>
            </w:pPr>
            <w:r w:rsidRPr="00E074D3">
              <w:t xml:space="preserve">Not assigned </w:t>
            </w:r>
          </w:p>
        </w:tc>
      </w:tr>
      <w:tr w:rsidR="009E4F51" w:rsidRPr="00E074D3" w14:paraId="49348D1C" w14:textId="77777777" w:rsidTr="00E617BC">
        <w:tc>
          <w:tcPr>
            <w:tcW w:w="1435" w:type="dxa"/>
            <w:vMerge/>
            <w:tcBorders>
              <w:left w:val="single" w:sz="4" w:space="0" w:color="auto"/>
              <w:right w:val="single" w:sz="4" w:space="0" w:color="auto"/>
            </w:tcBorders>
          </w:tcPr>
          <w:p w14:paraId="48DC4298"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44F3937D" w14:textId="77777777" w:rsidR="00A27F73" w:rsidRPr="00E074D3" w:rsidRDefault="00A27F73" w:rsidP="000A4F3A">
            <w:pPr>
              <w:pStyle w:val="ListParagraph"/>
              <w:ind w:left="0"/>
              <w:jc w:val="center"/>
              <w:rPr>
                <w:szCs w:val="24"/>
              </w:rPr>
            </w:pPr>
            <w:r w:rsidRPr="00E074D3">
              <w:rPr>
                <w:szCs w:val="24"/>
              </w:rPr>
              <w:t>V- Band</w:t>
            </w:r>
          </w:p>
          <w:p w14:paraId="4F6E0D2F" w14:textId="77777777" w:rsidR="00A27F73" w:rsidRPr="00E074D3" w:rsidRDefault="00A27F73" w:rsidP="000A4F3A">
            <w:pPr>
              <w:pStyle w:val="ListParagraph"/>
              <w:ind w:left="0"/>
              <w:jc w:val="center"/>
              <w:rPr>
                <w:szCs w:val="24"/>
              </w:rPr>
            </w:pPr>
            <w:r w:rsidRPr="00E074D3">
              <w:rPr>
                <w:szCs w:val="24"/>
              </w:rPr>
              <w:t>(56 GHz ~ 71 GHz)</w:t>
            </w:r>
          </w:p>
        </w:tc>
        <w:tc>
          <w:tcPr>
            <w:tcW w:w="1515" w:type="dxa"/>
            <w:tcBorders>
              <w:top w:val="single" w:sz="4" w:space="0" w:color="auto"/>
              <w:left w:val="single" w:sz="4" w:space="0" w:color="auto"/>
              <w:bottom w:val="single" w:sz="4" w:space="0" w:color="auto"/>
              <w:right w:val="single" w:sz="4" w:space="0" w:color="auto"/>
            </w:tcBorders>
          </w:tcPr>
          <w:p w14:paraId="4BFC97B2" w14:textId="77777777" w:rsidR="00A27F73" w:rsidRPr="00E074D3" w:rsidRDefault="00A27F73" w:rsidP="000A4F3A">
            <w:pPr>
              <w:jc w:val="center"/>
            </w:pPr>
            <w:r w:rsidRPr="00E074D3">
              <w:t>-do-</w:t>
            </w:r>
          </w:p>
        </w:tc>
        <w:tc>
          <w:tcPr>
            <w:tcW w:w="1515" w:type="dxa"/>
            <w:tcBorders>
              <w:top w:val="single" w:sz="4" w:space="0" w:color="auto"/>
              <w:left w:val="single" w:sz="4" w:space="0" w:color="auto"/>
              <w:bottom w:val="single" w:sz="4" w:space="0" w:color="auto"/>
              <w:right w:val="single" w:sz="4" w:space="0" w:color="auto"/>
            </w:tcBorders>
          </w:tcPr>
          <w:p w14:paraId="3454566A" w14:textId="77777777" w:rsidR="00A27F73" w:rsidRPr="00E074D3" w:rsidRDefault="00A27F73" w:rsidP="000A4F3A">
            <w:pPr>
              <w:jc w:val="center"/>
            </w:pPr>
            <w:r w:rsidRPr="00E074D3">
              <w:t>-do-</w:t>
            </w:r>
          </w:p>
        </w:tc>
        <w:tc>
          <w:tcPr>
            <w:tcW w:w="1515" w:type="dxa"/>
            <w:tcBorders>
              <w:top w:val="single" w:sz="4" w:space="0" w:color="auto"/>
              <w:left w:val="single" w:sz="4" w:space="0" w:color="auto"/>
              <w:bottom w:val="single" w:sz="4" w:space="0" w:color="auto"/>
              <w:right w:val="single" w:sz="4" w:space="0" w:color="auto"/>
            </w:tcBorders>
          </w:tcPr>
          <w:p w14:paraId="2283F6AD" w14:textId="77777777" w:rsidR="00A27F73" w:rsidRPr="00E074D3" w:rsidRDefault="00A27F73" w:rsidP="000A4F3A">
            <w:pPr>
              <w:jc w:val="center"/>
            </w:pPr>
            <w:r w:rsidRPr="00E074D3">
              <w:t>-do-</w:t>
            </w:r>
          </w:p>
        </w:tc>
        <w:tc>
          <w:tcPr>
            <w:tcW w:w="1476" w:type="dxa"/>
            <w:tcBorders>
              <w:top w:val="single" w:sz="4" w:space="0" w:color="auto"/>
              <w:left w:val="single" w:sz="4" w:space="0" w:color="auto"/>
              <w:bottom w:val="single" w:sz="4" w:space="0" w:color="auto"/>
              <w:right w:val="single" w:sz="4" w:space="0" w:color="auto"/>
            </w:tcBorders>
          </w:tcPr>
          <w:p w14:paraId="3B9B2057" w14:textId="77777777" w:rsidR="00A27F73" w:rsidRPr="00E074D3" w:rsidRDefault="00A27F73" w:rsidP="000A4F3A">
            <w:pPr>
              <w:jc w:val="center"/>
            </w:pPr>
            <w:r w:rsidRPr="00E074D3">
              <w:t>-do-</w:t>
            </w:r>
          </w:p>
        </w:tc>
      </w:tr>
      <w:tr w:rsidR="009E4F51" w:rsidRPr="00E074D3" w14:paraId="4B683F83" w14:textId="77777777" w:rsidTr="00E617BC">
        <w:tc>
          <w:tcPr>
            <w:tcW w:w="1435" w:type="dxa"/>
            <w:vMerge/>
            <w:tcBorders>
              <w:left w:val="single" w:sz="4" w:space="0" w:color="auto"/>
              <w:right w:val="single" w:sz="4" w:space="0" w:color="auto"/>
            </w:tcBorders>
          </w:tcPr>
          <w:p w14:paraId="00164D68"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72A44746" w14:textId="77777777" w:rsidR="00A27F73" w:rsidRPr="00E074D3" w:rsidRDefault="00A27F73" w:rsidP="000A4F3A">
            <w:pPr>
              <w:pStyle w:val="ListParagraph"/>
              <w:ind w:left="0"/>
              <w:jc w:val="center"/>
              <w:rPr>
                <w:szCs w:val="24"/>
              </w:rPr>
            </w:pPr>
            <w:r w:rsidRPr="00E074D3">
              <w:rPr>
                <w:szCs w:val="24"/>
              </w:rPr>
              <w:t>E-Band</w:t>
            </w:r>
          </w:p>
          <w:p w14:paraId="234F46FD" w14:textId="77777777" w:rsidR="00A27F73" w:rsidRPr="00E074D3" w:rsidRDefault="00A27F73" w:rsidP="000A4F3A">
            <w:pPr>
              <w:pStyle w:val="ListParagraph"/>
              <w:ind w:left="0"/>
              <w:jc w:val="center"/>
              <w:rPr>
                <w:szCs w:val="24"/>
              </w:rPr>
            </w:pPr>
            <w:r w:rsidRPr="00E074D3">
              <w:rPr>
                <w:szCs w:val="24"/>
              </w:rPr>
              <w:t>(71 GHz ~ 86 GHz)</w:t>
            </w:r>
          </w:p>
        </w:tc>
        <w:tc>
          <w:tcPr>
            <w:tcW w:w="1515" w:type="dxa"/>
            <w:tcBorders>
              <w:top w:val="single" w:sz="4" w:space="0" w:color="auto"/>
              <w:left w:val="single" w:sz="4" w:space="0" w:color="auto"/>
              <w:bottom w:val="single" w:sz="4" w:space="0" w:color="auto"/>
              <w:right w:val="single" w:sz="4" w:space="0" w:color="auto"/>
            </w:tcBorders>
          </w:tcPr>
          <w:p w14:paraId="33631115" w14:textId="77777777" w:rsidR="00A27F73" w:rsidRPr="00E074D3" w:rsidRDefault="00A27F73" w:rsidP="000A4F3A">
            <w:pPr>
              <w:jc w:val="center"/>
            </w:pPr>
            <w:r w:rsidRPr="00E074D3">
              <w:t>-do-</w:t>
            </w:r>
          </w:p>
        </w:tc>
        <w:tc>
          <w:tcPr>
            <w:tcW w:w="1515" w:type="dxa"/>
            <w:tcBorders>
              <w:top w:val="single" w:sz="4" w:space="0" w:color="auto"/>
              <w:left w:val="single" w:sz="4" w:space="0" w:color="auto"/>
              <w:bottom w:val="single" w:sz="4" w:space="0" w:color="auto"/>
              <w:right w:val="single" w:sz="4" w:space="0" w:color="auto"/>
            </w:tcBorders>
          </w:tcPr>
          <w:p w14:paraId="7A931CCE" w14:textId="77777777" w:rsidR="00A27F73" w:rsidRPr="00E074D3" w:rsidRDefault="00A27F73" w:rsidP="000A4F3A">
            <w:pPr>
              <w:jc w:val="center"/>
            </w:pPr>
            <w:r w:rsidRPr="00E074D3">
              <w:t>-do-</w:t>
            </w:r>
          </w:p>
        </w:tc>
        <w:tc>
          <w:tcPr>
            <w:tcW w:w="1515" w:type="dxa"/>
            <w:tcBorders>
              <w:top w:val="single" w:sz="4" w:space="0" w:color="auto"/>
              <w:left w:val="single" w:sz="4" w:space="0" w:color="auto"/>
              <w:bottom w:val="single" w:sz="4" w:space="0" w:color="auto"/>
              <w:right w:val="single" w:sz="4" w:space="0" w:color="auto"/>
            </w:tcBorders>
          </w:tcPr>
          <w:p w14:paraId="78C5044B" w14:textId="77777777" w:rsidR="00A27F73" w:rsidRPr="00E074D3" w:rsidRDefault="00A27F73" w:rsidP="000A4F3A">
            <w:pPr>
              <w:jc w:val="center"/>
            </w:pPr>
            <w:r w:rsidRPr="00E074D3">
              <w:t>-do-</w:t>
            </w:r>
          </w:p>
        </w:tc>
        <w:tc>
          <w:tcPr>
            <w:tcW w:w="1476" w:type="dxa"/>
            <w:tcBorders>
              <w:top w:val="single" w:sz="4" w:space="0" w:color="auto"/>
              <w:left w:val="single" w:sz="4" w:space="0" w:color="auto"/>
              <w:bottom w:val="single" w:sz="4" w:space="0" w:color="auto"/>
              <w:right w:val="single" w:sz="4" w:space="0" w:color="auto"/>
            </w:tcBorders>
          </w:tcPr>
          <w:p w14:paraId="39429C05" w14:textId="77777777" w:rsidR="00A27F73" w:rsidRPr="00E074D3" w:rsidRDefault="00A27F73" w:rsidP="000A4F3A">
            <w:pPr>
              <w:jc w:val="center"/>
            </w:pPr>
            <w:r w:rsidRPr="00E074D3">
              <w:t>-do-</w:t>
            </w:r>
          </w:p>
        </w:tc>
      </w:tr>
      <w:tr w:rsidR="009E4F51" w:rsidRPr="00E074D3" w14:paraId="4E2CDAF2" w14:textId="77777777" w:rsidTr="00E617BC">
        <w:tc>
          <w:tcPr>
            <w:tcW w:w="1435" w:type="dxa"/>
            <w:vMerge/>
            <w:tcBorders>
              <w:left w:val="single" w:sz="4" w:space="0" w:color="auto"/>
              <w:right w:val="single" w:sz="4" w:space="0" w:color="auto"/>
            </w:tcBorders>
          </w:tcPr>
          <w:p w14:paraId="79595A4E"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73EA5ABE" w14:textId="77777777" w:rsidR="00A27F73" w:rsidRPr="00E074D3" w:rsidRDefault="00A27F73" w:rsidP="000A4F3A">
            <w:pPr>
              <w:pStyle w:val="ListParagraph"/>
              <w:ind w:left="0"/>
              <w:jc w:val="center"/>
              <w:rPr>
                <w:szCs w:val="24"/>
              </w:rPr>
            </w:pPr>
            <w:r w:rsidRPr="00E074D3">
              <w:rPr>
                <w:szCs w:val="24"/>
              </w:rPr>
              <w:t>W-Band</w:t>
            </w:r>
          </w:p>
          <w:p w14:paraId="00A82755" w14:textId="77777777" w:rsidR="00A27F73" w:rsidRPr="00E074D3" w:rsidRDefault="00A27F73" w:rsidP="000A4F3A">
            <w:pPr>
              <w:pStyle w:val="ListParagraph"/>
              <w:ind w:left="0"/>
              <w:jc w:val="center"/>
              <w:rPr>
                <w:szCs w:val="24"/>
              </w:rPr>
            </w:pPr>
            <w:r w:rsidRPr="00E074D3">
              <w:rPr>
                <w:szCs w:val="24"/>
              </w:rPr>
              <w:t>(92 GHz ~ 114 GHz)</w:t>
            </w:r>
          </w:p>
        </w:tc>
        <w:tc>
          <w:tcPr>
            <w:tcW w:w="1515" w:type="dxa"/>
            <w:tcBorders>
              <w:top w:val="single" w:sz="4" w:space="0" w:color="auto"/>
              <w:left w:val="single" w:sz="4" w:space="0" w:color="auto"/>
              <w:bottom w:val="single" w:sz="4" w:space="0" w:color="auto"/>
              <w:right w:val="single" w:sz="4" w:space="0" w:color="auto"/>
            </w:tcBorders>
          </w:tcPr>
          <w:p w14:paraId="4DF9A88B" w14:textId="77777777" w:rsidR="00A27F73" w:rsidRPr="00E074D3" w:rsidRDefault="00A27F73" w:rsidP="000A4F3A">
            <w:pPr>
              <w:jc w:val="center"/>
            </w:pPr>
            <w:r w:rsidRPr="00E074D3">
              <w:t>-do-</w:t>
            </w:r>
          </w:p>
        </w:tc>
        <w:tc>
          <w:tcPr>
            <w:tcW w:w="1515" w:type="dxa"/>
            <w:tcBorders>
              <w:top w:val="single" w:sz="4" w:space="0" w:color="auto"/>
              <w:left w:val="single" w:sz="4" w:space="0" w:color="auto"/>
              <w:bottom w:val="single" w:sz="4" w:space="0" w:color="auto"/>
              <w:right w:val="single" w:sz="4" w:space="0" w:color="auto"/>
            </w:tcBorders>
          </w:tcPr>
          <w:p w14:paraId="7DC3ACF8" w14:textId="77777777" w:rsidR="00A27F73" w:rsidRPr="00E074D3" w:rsidRDefault="00A27F73" w:rsidP="000A4F3A">
            <w:pPr>
              <w:jc w:val="center"/>
            </w:pPr>
            <w:r w:rsidRPr="00E074D3">
              <w:t>-do-</w:t>
            </w:r>
          </w:p>
        </w:tc>
        <w:tc>
          <w:tcPr>
            <w:tcW w:w="1515" w:type="dxa"/>
            <w:tcBorders>
              <w:top w:val="single" w:sz="4" w:space="0" w:color="auto"/>
              <w:left w:val="single" w:sz="4" w:space="0" w:color="auto"/>
              <w:bottom w:val="single" w:sz="4" w:space="0" w:color="auto"/>
              <w:right w:val="single" w:sz="4" w:space="0" w:color="auto"/>
            </w:tcBorders>
          </w:tcPr>
          <w:p w14:paraId="56CF8E8B" w14:textId="77777777" w:rsidR="00A27F73" w:rsidRPr="00E074D3" w:rsidRDefault="00A27F73" w:rsidP="000A4F3A">
            <w:pPr>
              <w:jc w:val="center"/>
            </w:pPr>
            <w:r w:rsidRPr="00E074D3">
              <w:t>-do-</w:t>
            </w:r>
          </w:p>
        </w:tc>
        <w:tc>
          <w:tcPr>
            <w:tcW w:w="1476" w:type="dxa"/>
            <w:tcBorders>
              <w:top w:val="single" w:sz="4" w:space="0" w:color="auto"/>
              <w:left w:val="single" w:sz="4" w:space="0" w:color="auto"/>
              <w:bottom w:val="single" w:sz="4" w:space="0" w:color="auto"/>
              <w:right w:val="single" w:sz="4" w:space="0" w:color="auto"/>
            </w:tcBorders>
          </w:tcPr>
          <w:p w14:paraId="739C4C6D" w14:textId="77777777" w:rsidR="00A27F73" w:rsidRPr="00E074D3" w:rsidRDefault="00A27F73" w:rsidP="000A4F3A">
            <w:pPr>
              <w:jc w:val="center"/>
            </w:pPr>
            <w:r w:rsidRPr="00E074D3">
              <w:t>-do-</w:t>
            </w:r>
          </w:p>
        </w:tc>
      </w:tr>
      <w:tr w:rsidR="009E4F51" w:rsidRPr="00E074D3" w14:paraId="7F68C32E" w14:textId="77777777" w:rsidTr="00E617BC">
        <w:tc>
          <w:tcPr>
            <w:tcW w:w="1435" w:type="dxa"/>
            <w:vMerge/>
            <w:tcBorders>
              <w:left w:val="single" w:sz="4" w:space="0" w:color="auto"/>
              <w:right w:val="single" w:sz="4" w:space="0" w:color="auto"/>
            </w:tcBorders>
          </w:tcPr>
          <w:p w14:paraId="29D85EBE"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6CB756EB" w14:textId="77777777" w:rsidR="00A27F73" w:rsidRPr="00E074D3" w:rsidRDefault="00A27F73" w:rsidP="000A4F3A">
            <w:pPr>
              <w:pStyle w:val="ListParagraph"/>
              <w:ind w:left="0"/>
              <w:jc w:val="center"/>
              <w:rPr>
                <w:szCs w:val="24"/>
              </w:rPr>
            </w:pPr>
            <w:r w:rsidRPr="00E074D3">
              <w:rPr>
                <w:szCs w:val="24"/>
              </w:rPr>
              <w:t>D-Band</w:t>
            </w:r>
          </w:p>
          <w:p w14:paraId="508E628A" w14:textId="77777777" w:rsidR="00A27F73" w:rsidRPr="00E074D3" w:rsidRDefault="00A27F73" w:rsidP="000A4F3A">
            <w:pPr>
              <w:pStyle w:val="ListParagraph"/>
              <w:ind w:left="0"/>
              <w:jc w:val="center"/>
              <w:rPr>
                <w:szCs w:val="24"/>
              </w:rPr>
            </w:pPr>
            <w:r w:rsidRPr="00E074D3">
              <w:rPr>
                <w:szCs w:val="24"/>
              </w:rPr>
              <w:t>(130 GHz ~ 175 GHz)</w:t>
            </w:r>
          </w:p>
        </w:tc>
        <w:tc>
          <w:tcPr>
            <w:tcW w:w="1515" w:type="dxa"/>
            <w:tcBorders>
              <w:top w:val="single" w:sz="4" w:space="0" w:color="auto"/>
              <w:left w:val="single" w:sz="4" w:space="0" w:color="auto"/>
              <w:bottom w:val="single" w:sz="4" w:space="0" w:color="auto"/>
              <w:right w:val="single" w:sz="4" w:space="0" w:color="auto"/>
            </w:tcBorders>
          </w:tcPr>
          <w:p w14:paraId="01673B01" w14:textId="77777777" w:rsidR="00A27F73" w:rsidRPr="00E074D3" w:rsidRDefault="00A27F73" w:rsidP="000A4F3A">
            <w:pPr>
              <w:jc w:val="center"/>
            </w:pPr>
            <w:r w:rsidRPr="00E074D3">
              <w:t>-do-</w:t>
            </w:r>
          </w:p>
        </w:tc>
        <w:tc>
          <w:tcPr>
            <w:tcW w:w="1515" w:type="dxa"/>
            <w:tcBorders>
              <w:top w:val="single" w:sz="4" w:space="0" w:color="auto"/>
              <w:left w:val="single" w:sz="4" w:space="0" w:color="auto"/>
              <w:bottom w:val="single" w:sz="4" w:space="0" w:color="auto"/>
              <w:right w:val="single" w:sz="4" w:space="0" w:color="auto"/>
            </w:tcBorders>
          </w:tcPr>
          <w:p w14:paraId="704F33EE" w14:textId="77777777" w:rsidR="00A27F73" w:rsidRPr="00E074D3" w:rsidRDefault="00A27F73" w:rsidP="000A4F3A">
            <w:pPr>
              <w:jc w:val="center"/>
            </w:pPr>
            <w:r w:rsidRPr="00E074D3">
              <w:t>-do-</w:t>
            </w:r>
          </w:p>
        </w:tc>
        <w:tc>
          <w:tcPr>
            <w:tcW w:w="1515" w:type="dxa"/>
            <w:tcBorders>
              <w:top w:val="single" w:sz="4" w:space="0" w:color="auto"/>
              <w:left w:val="single" w:sz="4" w:space="0" w:color="auto"/>
              <w:bottom w:val="single" w:sz="4" w:space="0" w:color="auto"/>
              <w:right w:val="single" w:sz="4" w:space="0" w:color="auto"/>
            </w:tcBorders>
          </w:tcPr>
          <w:p w14:paraId="298835DD" w14:textId="77777777" w:rsidR="00A27F73" w:rsidRPr="00E074D3" w:rsidRDefault="00A27F73" w:rsidP="000A4F3A">
            <w:pPr>
              <w:jc w:val="center"/>
            </w:pPr>
            <w:r w:rsidRPr="00E074D3">
              <w:t>-do-</w:t>
            </w:r>
          </w:p>
        </w:tc>
        <w:tc>
          <w:tcPr>
            <w:tcW w:w="1476" w:type="dxa"/>
            <w:tcBorders>
              <w:top w:val="single" w:sz="4" w:space="0" w:color="auto"/>
              <w:left w:val="single" w:sz="4" w:space="0" w:color="auto"/>
              <w:bottom w:val="single" w:sz="4" w:space="0" w:color="auto"/>
              <w:right w:val="single" w:sz="4" w:space="0" w:color="auto"/>
            </w:tcBorders>
          </w:tcPr>
          <w:p w14:paraId="69871CCD" w14:textId="77777777" w:rsidR="00A27F73" w:rsidRPr="00E074D3" w:rsidRDefault="00A27F73" w:rsidP="000A4F3A">
            <w:pPr>
              <w:jc w:val="center"/>
            </w:pPr>
            <w:r w:rsidRPr="00E074D3">
              <w:t>-do-</w:t>
            </w:r>
          </w:p>
        </w:tc>
      </w:tr>
      <w:tr w:rsidR="009E4F51" w:rsidRPr="00E074D3" w14:paraId="76447C3E" w14:textId="77777777" w:rsidTr="00E617BC">
        <w:tc>
          <w:tcPr>
            <w:tcW w:w="1435" w:type="dxa"/>
            <w:vMerge/>
            <w:tcBorders>
              <w:left w:val="single" w:sz="4" w:space="0" w:color="auto"/>
              <w:right w:val="single" w:sz="4" w:space="0" w:color="auto"/>
            </w:tcBorders>
          </w:tcPr>
          <w:p w14:paraId="7114AC53" w14:textId="77777777" w:rsidR="00A27F73" w:rsidRPr="00E074D3" w:rsidRDefault="00A27F73" w:rsidP="000A4F3A">
            <w:pPr>
              <w:pStyle w:val="ListParagraph"/>
              <w:ind w:left="0"/>
              <w:jc w:val="center"/>
              <w:rPr>
                <w:szCs w:val="24"/>
              </w:rPr>
            </w:pPr>
          </w:p>
        </w:tc>
        <w:tc>
          <w:tcPr>
            <w:tcW w:w="1174" w:type="dxa"/>
            <w:tcBorders>
              <w:top w:val="single" w:sz="4" w:space="0" w:color="auto"/>
              <w:left w:val="single" w:sz="4" w:space="0" w:color="auto"/>
              <w:bottom w:val="single" w:sz="4" w:space="0" w:color="auto"/>
              <w:right w:val="single" w:sz="4" w:space="0" w:color="auto"/>
            </w:tcBorders>
            <w:hideMark/>
          </w:tcPr>
          <w:p w14:paraId="4123ECA8" w14:textId="77777777" w:rsidR="00A27F73" w:rsidRPr="00E074D3" w:rsidRDefault="00A27F73" w:rsidP="000A4F3A">
            <w:pPr>
              <w:pStyle w:val="ListParagraph"/>
              <w:ind w:left="0"/>
              <w:jc w:val="center"/>
              <w:rPr>
                <w:szCs w:val="24"/>
              </w:rPr>
            </w:pPr>
            <w:r w:rsidRPr="00E074D3">
              <w:rPr>
                <w:szCs w:val="24"/>
              </w:rPr>
              <w:t>Any other Band</w:t>
            </w:r>
          </w:p>
        </w:tc>
        <w:tc>
          <w:tcPr>
            <w:tcW w:w="1515" w:type="dxa"/>
            <w:tcBorders>
              <w:top w:val="single" w:sz="4" w:space="0" w:color="auto"/>
              <w:left w:val="single" w:sz="4" w:space="0" w:color="auto"/>
              <w:bottom w:val="single" w:sz="4" w:space="0" w:color="auto"/>
              <w:right w:val="single" w:sz="4" w:space="0" w:color="auto"/>
            </w:tcBorders>
          </w:tcPr>
          <w:p w14:paraId="1A3AB04A" w14:textId="77777777" w:rsidR="00A27F73" w:rsidRPr="00E074D3" w:rsidRDefault="00A27F73" w:rsidP="000A4F3A">
            <w:pPr>
              <w:pBdr>
                <w:top w:val="nil"/>
                <w:left w:val="nil"/>
                <w:bottom w:val="nil"/>
                <w:right w:val="nil"/>
                <w:between w:val="nil"/>
              </w:pBdr>
              <w:jc w:val="center"/>
              <w:rPr>
                <w:rFonts w:eastAsia="Times New Roman"/>
              </w:rPr>
            </w:pPr>
            <w:r w:rsidRPr="00E074D3">
              <w:t>N/A</w:t>
            </w:r>
          </w:p>
        </w:tc>
        <w:tc>
          <w:tcPr>
            <w:tcW w:w="1515" w:type="dxa"/>
            <w:tcBorders>
              <w:top w:val="single" w:sz="4" w:space="0" w:color="auto"/>
              <w:left w:val="single" w:sz="4" w:space="0" w:color="auto"/>
              <w:bottom w:val="single" w:sz="4" w:space="0" w:color="auto"/>
              <w:right w:val="single" w:sz="4" w:space="0" w:color="auto"/>
            </w:tcBorders>
          </w:tcPr>
          <w:p w14:paraId="5889D6C1" w14:textId="77777777" w:rsidR="00A27F73" w:rsidRPr="00E074D3" w:rsidRDefault="00A27F73" w:rsidP="000A4F3A">
            <w:pPr>
              <w:pBdr>
                <w:top w:val="nil"/>
                <w:left w:val="nil"/>
                <w:bottom w:val="nil"/>
                <w:right w:val="nil"/>
                <w:between w:val="nil"/>
              </w:pBdr>
              <w:jc w:val="center"/>
              <w:rPr>
                <w:rFonts w:eastAsia="Times New Roman"/>
              </w:rPr>
            </w:pPr>
            <w:r w:rsidRPr="00E074D3">
              <w:t>N/A</w:t>
            </w:r>
          </w:p>
        </w:tc>
        <w:tc>
          <w:tcPr>
            <w:tcW w:w="1515" w:type="dxa"/>
            <w:tcBorders>
              <w:top w:val="single" w:sz="4" w:space="0" w:color="auto"/>
              <w:left w:val="single" w:sz="4" w:space="0" w:color="auto"/>
              <w:bottom w:val="single" w:sz="4" w:space="0" w:color="auto"/>
              <w:right w:val="single" w:sz="4" w:space="0" w:color="auto"/>
            </w:tcBorders>
          </w:tcPr>
          <w:p w14:paraId="3B009C14" w14:textId="77777777" w:rsidR="00A27F73" w:rsidRPr="00E074D3" w:rsidRDefault="00A27F73" w:rsidP="000A4F3A">
            <w:pPr>
              <w:pBdr>
                <w:top w:val="nil"/>
                <w:left w:val="nil"/>
                <w:bottom w:val="nil"/>
                <w:right w:val="nil"/>
                <w:between w:val="nil"/>
              </w:pBdr>
              <w:jc w:val="center"/>
              <w:rPr>
                <w:rFonts w:eastAsia="Times New Roman"/>
              </w:rPr>
            </w:pPr>
            <w:r w:rsidRPr="00E074D3">
              <w:t>N/A</w:t>
            </w:r>
          </w:p>
        </w:tc>
        <w:tc>
          <w:tcPr>
            <w:tcW w:w="1476" w:type="dxa"/>
            <w:tcBorders>
              <w:top w:val="single" w:sz="4" w:space="0" w:color="auto"/>
              <w:left w:val="single" w:sz="4" w:space="0" w:color="auto"/>
              <w:bottom w:val="single" w:sz="4" w:space="0" w:color="auto"/>
              <w:right w:val="single" w:sz="4" w:space="0" w:color="auto"/>
            </w:tcBorders>
          </w:tcPr>
          <w:p w14:paraId="21708FAC" w14:textId="77777777" w:rsidR="00A27F73" w:rsidRPr="00E074D3" w:rsidRDefault="00A27F73" w:rsidP="000A4F3A">
            <w:pPr>
              <w:pBdr>
                <w:top w:val="nil"/>
                <w:left w:val="nil"/>
                <w:bottom w:val="nil"/>
                <w:right w:val="nil"/>
                <w:between w:val="nil"/>
              </w:pBdr>
              <w:jc w:val="center"/>
              <w:rPr>
                <w:rFonts w:eastAsia="Times New Roman"/>
              </w:rPr>
            </w:pPr>
            <w:r w:rsidRPr="00E074D3">
              <w:t>N/A</w:t>
            </w:r>
          </w:p>
        </w:tc>
      </w:tr>
      <w:tr w:rsidR="009E4F51" w:rsidRPr="00E074D3" w14:paraId="0480B098" w14:textId="77777777" w:rsidTr="00E617BC">
        <w:tc>
          <w:tcPr>
            <w:tcW w:w="1435" w:type="dxa"/>
            <w:tcBorders>
              <w:left w:val="single" w:sz="4" w:space="0" w:color="auto"/>
              <w:right w:val="single" w:sz="4" w:space="0" w:color="auto"/>
            </w:tcBorders>
          </w:tcPr>
          <w:p w14:paraId="2FA619DE" w14:textId="08823DF5" w:rsidR="009E4F51" w:rsidRPr="00E074D3" w:rsidRDefault="009E4F51" w:rsidP="00375335">
            <w:pPr>
              <w:tabs>
                <w:tab w:val="left" w:pos="810"/>
              </w:tabs>
              <w:contextualSpacing/>
              <w:jc w:val="both"/>
              <w:rPr>
                <w:b/>
              </w:rPr>
            </w:pPr>
            <w:r w:rsidRPr="00E074D3">
              <w:rPr>
                <w:b/>
              </w:rPr>
              <w:t>India</w:t>
            </w:r>
          </w:p>
        </w:tc>
        <w:tc>
          <w:tcPr>
            <w:tcW w:w="7195" w:type="dxa"/>
            <w:gridSpan w:val="5"/>
            <w:tcBorders>
              <w:top w:val="single" w:sz="4" w:space="0" w:color="auto"/>
              <w:left w:val="single" w:sz="4" w:space="0" w:color="auto"/>
              <w:bottom w:val="single" w:sz="4" w:space="0" w:color="auto"/>
              <w:right w:val="single" w:sz="4" w:space="0" w:color="auto"/>
            </w:tcBorders>
          </w:tcPr>
          <w:p w14:paraId="123B3583" w14:textId="77777777" w:rsidR="009E4F51" w:rsidRPr="00E074D3" w:rsidRDefault="009E4F51" w:rsidP="009E4F51">
            <w:pPr>
              <w:pBdr>
                <w:top w:val="nil"/>
                <w:left w:val="nil"/>
                <w:bottom w:val="nil"/>
                <w:right w:val="nil"/>
                <w:between w:val="nil"/>
              </w:pBdr>
            </w:pPr>
            <w:r w:rsidRPr="00E074D3">
              <w:t>Refer to response to Question 19 and 20.</w:t>
            </w:r>
          </w:p>
        </w:tc>
      </w:tr>
      <w:tr w:rsidR="009E4F51" w:rsidRPr="00E074D3" w14:paraId="6491E3B2" w14:textId="77777777" w:rsidTr="00E617BC">
        <w:tc>
          <w:tcPr>
            <w:tcW w:w="1435" w:type="dxa"/>
            <w:tcBorders>
              <w:left w:val="single" w:sz="4" w:space="0" w:color="auto"/>
              <w:bottom w:val="single" w:sz="4" w:space="0" w:color="auto"/>
              <w:right w:val="single" w:sz="4" w:space="0" w:color="auto"/>
            </w:tcBorders>
          </w:tcPr>
          <w:p w14:paraId="6D7759B6" w14:textId="5A563C78" w:rsidR="009E4F51" w:rsidRPr="00E074D3" w:rsidRDefault="009E4F51" w:rsidP="009E4F51">
            <w:pPr>
              <w:tabs>
                <w:tab w:val="left" w:pos="810"/>
              </w:tabs>
              <w:contextualSpacing/>
              <w:jc w:val="both"/>
              <w:rPr>
                <w:b/>
              </w:rPr>
            </w:pPr>
            <w:r w:rsidRPr="00E074D3">
              <w:rPr>
                <w:b/>
              </w:rPr>
              <w:t>Islamic Republic of Iran</w:t>
            </w:r>
          </w:p>
        </w:tc>
        <w:tc>
          <w:tcPr>
            <w:tcW w:w="7195" w:type="dxa"/>
            <w:gridSpan w:val="5"/>
            <w:tcBorders>
              <w:top w:val="single" w:sz="4" w:space="0" w:color="auto"/>
              <w:left w:val="single" w:sz="4" w:space="0" w:color="auto"/>
              <w:bottom w:val="single" w:sz="4" w:space="0" w:color="auto"/>
              <w:right w:val="single" w:sz="4" w:space="0" w:color="auto"/>
            </w:tcBorders>
          </w:tcPr>
          <w:p w14:paraId="16B97A34" w14:textId="77777777" w:rsidR="009E4F51" w:rsidRPr="00E074D3" w:rsidRDefault="00E617BC" w:rsidP="009E4F51">
            <w:pPr>
              <w:pBdr>
                <w:top w:val="nil"/>
                <w:left w:val="nil"/>
                <w:bottom w:val="nil"/>
                <w:right w:val="nil"/>
                <w:between w:val="nil"/>
              </w:pBdr>
            </w:pPr>
            <w:r w:rsidRPr="00E074D3">
              <w:t>Answered in Q20.</w:t>
            </w:r>
          </w:p>
        </w:tc>
      </w:tr>
      <w:tr w:rsidR="009E4F51" w:rsidRPr="00E074D3" w14:paraId="1F0E4AA5" w14:textId="77777777" w:rsidTr="00E617BC">
        <w:tc>
          <w:tcPr>
            <w:tcW w:w="1435" w:type="dxa"/>
            <w:tcBorders>
              <w:left w:val="single" w:sz="4" w:space="0" w:color="auto"/>
              <w:bottom w:val="single" w:sz="4" w:space="0" w:color="auto"/>
              <w:right w:val="single" w:sz="4" w:space="0" w:color="auto"/>
            </w:tcBorders>
          </w:tcPr>
          <w:p w14:paraId="623F4478" w14:textId="395AAF5F" w:rsidR="009E4F51" w:rsidRPr="00E074D3" w:rsidRDefault="009E4F51" w:rsidP="009E4F51">
            <w:pPr>
              <w:tabs>
                <w:tab w:val="left" w:pos="810"/>
              </w:tabs>
              <w:contextualSpacing/>
              <w:jc w:val="both"/>
              <w:rPr>
                <w:b/>
              </w:rPr>
            </w:pPr>
            <w:r w:rsidRPr="00E074D3">
              <w:rPr>
                <w:b/>
              </w:rPr>
              <w:t>Maldives</w:t>
            </w:r>
          </w:p>
        </w:tc>
        <w:tc>
          <w:tcPr>
            <w:tcW w:w="7195" w:type="dxa"/>
            <w:gridSpan w:val="5"/>
            <w:tcBorders>
              <w:top w:val="single" w:sz="4" w:space="0" w:color="auto"/>
              <w:left w:val="single" w:sz="4" w:space="0" w:color="auto"/>
              <w:bottom w:val="single" w:sz="4" w:space="0" w:color="auto"/>
              <w:right w:val="single" w:sz="4" w:space="0" w:color="auto"/>
            </w:tcBorders>
          </w:tcPr>
          <w:p w14:paraId="303291C0" w14:textId="77777777" w:rsidR="009E4F51" w:rsidRPr="00E074D3" w:rsidRDefault="009E4F51" w:rsidP="009E4F51">
            <w:pPr>
              <w:pBdr>
                <w:top w:val="nil"/>
                <w:left w:val="nil"/>
                <w:bottom w:val="nil"/>
                <w:right w:val="nil"/>
                <w:between w:val="nil"/>
              </w:pBdr>
            </w:pPr>
            <w:r w:rsidRPr="00E074D3">
              <w:t>N/A</w:t>
            </w:r>
          </w:p>
        </w:tc>
      </w:tr>
      <w:tr w:rsidR="009E4F51" w:rsidRPr="00E074D3" w14:paraId="15DBCE63" w14:textId="77777777" w:rsidTr="00E617BC">
        <w:tc>
          <w:tcPr>
            <w:tcW w:w="1435" w:type="dxa"/>
            <w:tcBorders>
              <w:left w:val="single" w:sz="4" w:space="0" w:color="auto"/>
              <w:right w:val="single" w:sz="4" w:space="0" w:color="auto"/>
            </w:tcBorders>
          </w:tcPr>
          <w:p w14:paraId="2B1C6947" w14:textId="670698F0" w:rsidR="009E4F51" w:rsidRPr="00E074D3" w:rsidRDefault="009E4F51" w:rsidP="009E4F51">
            <w:pPr>
              <w:tabs>
                <w:tab w:val="left" w:pos="810"/>
              </w:tabs>
              <w:contextualSpacing/>
              <w:jc w:val="both"/>
              <w:rPr>
                <w:b/>
              </w:rPr>
            </w:pPr>
            <w:r w:rsidRPr="00E074D3">
              <w:rPr>
                <w:b/>
              </w:rPr>
              <w:t>Nepal</w:t>
            </w:r>
          </w:p>
        </w:tc>
        <w:tc>
          <w:tcPr>
            <w:tcW w:w="7195" w:type="dxa"/>
            <w:gridSpan w:val="5"/>
            <w:tcBorders>
              <w:top w:val="single" w:sz="4" w:space="0" w:color="auto"/>
              <w:left w:val="single" w:sz="4" w:space="0" w:color="auto"/>
              <w:bottom w:val="single" w:sz="4" w:space="0" w:color="auto"/>
              <w:right w:val="single" w:sz="4" w:space="0" w:color="auto"/>
            </w:tcBorders>
          </w:tcPr>
          <w:p w14:paraId="7BFF8D47" w14:textId="77777777" w:rsidR="009E4F51" w:rsidRPr="00E074D3" w:rsidRDefault="009E4F51" w:rsidP="009E4F51">
            <w:pPr>
              <w:pBdr>
                <w:top w:val="nil"/>
                <w:left w:val="nil"/>
                <w:bottom w:val="nil"/>
                <w:right w:val="nil"/>
                <w:between w:val="nil"/>
              </w:pBdr>
            </w:pPr>
            <w:r w:rsidRPr="00E074D3">
              <w:t>Answered in Q20.</w:t>
            </w:r>
          </w:p>
        </w:tc>
      </w:tr>
      <w:tr w:rsidR="009E4F51" w:rsidRPr="00E074D3" w14:paraId="699A46ED" w14:textId="77777777" w:rsidTr="00E617BC">
        <w:tc>
          <w:tcPr>
            <w:tcW w:w="1435" w:type="dxa"/>
            <w:tcBorders>
              <w:left w:val="single" w:sz="4" w:space="0" w:color="auto"/>
              <w:right w:val="single" w:sz="4" w:space="0" w:color="auto"/>
            </w:tcBorders>
          </w:tcPr>
          <w:p w14:paraId="2F3BAB69" w14:textId="03262FB2" w:rsidR="009E4F51" w:rsidRPr="00E074D3" w:rsidRDefault="009E4F51" w:rsidP="009E4F51">
            <w:pPr>
              <w:tabs>
                <w:tab w:val="left" w:pos="810"/>
              </w:tabs>
              <w:contextualSpacing/>
              <w:jc w:val="both"/>
              <w:rPr>
                <w:b/>
              </w:rPr>
            </w:pPr>
            <w:r w:rsidRPr="00E074D3">
              <w:rPr>
                <w:b/>
              </w:rPr>
              <w:t>Pakistan</w:t>
            </w:r>
          </w:p>
        </w:tc>
        <w:tc>
          <w:tcPr>
            <w:tcW w:w="7195" w:type="dxa"/>
            <w:gridSpan w:val="5"/>
            <w:tcBorders>
              <w:top w:val="single" w:sz="4" w:space="0" w:color="auto"/>
              <w:left w:val="single" w:sz="4" w:space="0" w:color="auto"/>
              <w:bottom w:val="single" w:sz="4" w:space="0" w:color="auto"/>
              <w:right w:val="single" w:sz="4" w:space="0" w:color="auto"/>
            </w:tcBorders>
          </w:tcPr>
          <w:p w14:paraId="1F2BAD0B" w14:textId="77777777" w:rsidR="009E4F51" w:rsidRPr="00E074D3" w:rsidRDefault="009E4F51" w:rsidP="009E4F51">
            <w:pPr>
              <w:pBdr>
                <w:top w:val="nil"/>
                <w:left w:val="nil"/>
                <w:bottom w:val="nil"/>
                <w:right w:val="nil"/>
                <w:between w:val="nil"/>
              </w:pBdr>
            </w:pPr>
            <w:r w:rsidRPr="00E074D3">
              <w:t>Answered in Q20.</w:t>
            </w:r>
          </w:p>
        </w:tc>
      </w:tr>
      <w:tr w:rsidR="009E4F51" w:rsidRPr="007406A5" w14:paraId="56ABDE38" w14:textId="77777777" w:rsidTr="00E617BC">
        <w:tc>
          <w:tcPr>
            <w:tcW w:w="1435" w:type="dxa"/>
            <w:tcBorders>
              <w:left w:val="single" w:sz="4" w:space="0" w:color="auto"/>
              <w:bottom w:val="single" w:sz="4" w:space="0" w:color="auto"/>
              <w:right w:val="single" w:sz="4" w:space="0" w:color="auto"/>
            </w:tcBorders>
          </w:tcPr>
          <w:p w14:paraId="35876F08" w14:textId="6B00607B" w:rsidR="009E4F51" w:rsidRPr="00E074D3" w:rsidRDefault="009E4F51" w:rsidP="009E4F51">
            <w:pPr>
              <w:tabs>
                <w:tab w:val="left" w:pos="810"/>
              </w:tabs>
              <w:contextualSpacing/>
              <w:jc w:val="both"/>
              <w:rPr>
                <w:b/>
              </w:rPr>
            </w:pPr>
            <w:r w:rsidRPr="00E074D3">
              <w:rPr>
                <w:b/>
              </w:rPr>
              <w:t>Sri Lanka</w:t>
            </w:r>
          </w:p>
        </w:tc>
        <w:tc>
          <w:tcPr>
            <w:tcW w:w="7195" w:type="dxa"/>
            <w:gridSpan w:val="5"/>
            <w:tcBorders>
              <w:top w:val="single" w:sz="4" w:space="0" w:color="auto"/>
              <w:left w:val="single" w:sz="4" w:space="0" w:color="auto"/>
              <w:bottom w:val="single" w:sz="4" w:space="0" w:color="auto"/>
              <w:right w:val="single" w:sz="4" w:space="0" w:color="auto"/>
            </w:tcBorders>
          </w:tcPr>
          <w:p w14:paraId="27BB4752" w14:textId="77777777" w:rsidR="009E4F51" w:rsidRPr="007406A5" w:rsidRDefault="009E4F51" w:rsidP="009E4F51">
            <w:pPr>
              <w:pBdr>
                <w:top w:val="nil"/>
                <w:left w:val="nil"/>
                <w:bottom w:val="nil"/>
                <w:right w:val="nil"/>
                <w:between w:val="nil"/>
              </w:pBdr>
            </w:pPr>
            <w:r w:rsidRPr="00E074D3">
              <w:t>Answered in Q20.</w:t>
            </w:r>
          </w:p>
        </w:tc>
      </w:tr>
    </w:tbl>
    <w:p w14:paraId="1A78E47C" w14:textId="77777777" w:rsidR="00A426D4" w:rsidRPr="007406A5" w:rsidRDefault="00A426D4" w:rsidP="00E617BC">
      <w:pPr>
        <w:tabs>
          <w:tab w:val="left" w:pos="810"/>
        </w:tabs>
        <w:contextualSpacing/>
        <w:jc w:val="both"/>
        <w:rPr>
          <w:b/>
        </w:rPr>
      </w:pPr>
    </w:p>
    <w:sectPr w:rsidR="00A426D4" w:rsidRPr="007406A5" w:rsidSect="00706E9B">
      <w:footerReference w:type="defaul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189D" w14:textId="77777777" w:rsidR="00F22BEB" w:rsidRDefault="00F22BEB" w:rsidP="009A6E9B">
      <w:r>
        <w:separator/>
      </w:r>
    </w:p>
  </w:endnote>
  <w:endnote w:type="continuationSeparator" w:id="0">
    <w:p w14:paraId="2DF04884" w14:textId="77777777" w:rsidR="00F22BEB" w:rsidRDefault="00F22BEB" w:rsidP="009A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174268"/>
      <w:docPartObj>
        <w:docPartGallery w:val="Page Numbers (Bottom of Page)"/>
        <w:docPartUnique/>
      </w:docPartObj>
    </w:sdtPr>
    <w:sdtEndPr/>
    <w:sdtContent>
      <w:sdt>
        <w:sdtPr>
          <w:id w:val="1728636285"/>
          <w:docPartObj>
            <w:docPartGallery w:val="Page Numbers (Top of Page)"/>
            <w:docPartUnique/>
          </w:docPartObj>
        </w:sdtPr>
        <w:sdtEndPr/>
        <w:sdtContent>
          <w:p w14:paraId="02615DB6" w14:textId="230BF33B" w:rsidR="00F31B68" w:rsidRDefault="00CF184B">
            <w:pPr>
              <w:pStyle w:val="Footer"/>
              <w:jc w:val="center"/>
            </w:pPr>
            <w:r>
              <w:t>SA</w:t>
            </w:r>
            <w:r w:rsidR="00754A3E">
              <w:t>PIX-REP-</w:t>
            </w:r>
            <w:r w:rsidR="007945A2">
              <w:t>13</w:t>
            </w:r>
            <w:r>
              <w:t xml:space="preserve">                                                                                                    </w:t>
            </w:r>
            <w:r w:rsidR="00F31B68">
              <w:t xml:space="preserve">Page </w:t>
            </w:r>
            <w:r w:rsidR="00F31B68">
              <w:rPr>
                <w:b/>
                <w:bCs/>
              </w:rPr>
              <w:fldChar w:fldCharType="begin"/>
            </w:r>
            <w:r w:rsidR="00F31B68">
              <w:rPr>
                <w:b/>
                <w:bCs/>
              </w:rPr>
              <w:instrText xml:space="preserve"> PAGE </w:instrText>
            </w:r>
            <w:r w:rsidR="00F31B68">
              <w:rPr>
                <w:b/>
                <w:bCs/>
              </w:rPr>
              <w:fldChar w:fldCharType="separate"/>
            </w:r>
            <w:r w:rsidR="006F575F">
              <w:rPr>
                <w:b/>
                <w:bCs/>
                <w:noProof/>
              </w:rPr>
              <w:t>20</w:t>
            </w:r>
            <w:r w:rsidR="00F31B68">
              <w:rPr>
                <w:b/>
                <w:bCs/>
              </w:rPr>
              <w:fldChar w:fldCharType="end"/>
            </w:r>
            <w:r w:rsidR="00F31B68">
              <w:t xml:space="preserve"> of </w:t>
            </w:r>
            <w:r w:rsidR="00F31B68">
              <w:rPr>
                <w:b/>
                <w:bCs/>
              </w:rPr>
              <w:fldChar w:fldCharType="begin"/>
            </w:r>
            <w:r w:rsidR="00F31B68">
              <w:rPr>
                <w:b/>
                <w:bCs/>
              </w:rPr>
              <w:instrText xml:space="preserve"> NUMPAGES  </w:instrText>
            </w:r>
            <w:r w:rsidR="00F31B68">
              <w:rPr>
                <w:b/>
                <w:bCs/>
              </w:rPr>
              <w:fldChar w:fldCharType="separate"/>
            </w:r>
            <w:r w:rsidR="006F575F">
              <w:rPr>
                <w:b/>
                <w:bCs/>
                <w:noProof/>
              </w:rPr>
              <w:t>61</w:t>
            </w:r>
            <w:r w:rsidR="00F31B68">
              <w:rPr>
                <w:b/>
                <w:bCs/>
              </w:rPr>
              <w:fldChar w:fldCharType="end"/>
            </w:r>
          </w:p>
        </w:sdtContent>
      </w:sdt>
    </w:sdtContent>
  </w:sdt>
  <w:p w14:paraId="6C54BA80" w14:textId="77777777" w:rsidR="00F31B68" w:rsidRDefault="00F3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E041" w14:textId="77777777" w:rsidR="00F22BEB" w:rsidRDefault="00F22BEB" w:rsidP="009A6E9B">
      <w:r>
        <w:separator/>
      </w:r>
    </w:p>
  </w:footnote>
  <w:footnote w:type="continuationSeparator" w:id="0">
    <w:p w14:paraId="71DFFE54" w14:textId="77777777" w:rsidR="00F22BEB" w:rsidRDefault="00F22BEB" w:rsidP="009A6E9B">
      <w:r>
        <w:continuationSeparator/>
      </w:r>
    </w:p>
  </w:footnote>
  <w:footnote w:id="1">
    <w:p w14:paraId="4E674AD6" w14:textId="77777777" w:rsidR="00F31B68" w:rsidRDefault="00F31B68" w:rsidP="004628D1">
      <w:pPr>
        <w:pStyle w:val="FootnoteText"/>
      </w:pPr>
      <w:r>
        <w:rPr>
          <w:rStyle w:val="FootnoteReference"/>
        </w:rPr>
        <w:footnoteRef/>
      </w:r>
      <w:r>
        <w:t xml:space="preserve"> </w:t>
      </w:r>
      <w:hyperlink r:id="rId1" w:anchor="return1" w:history="1">
        <w:r w:rsidRPr="00E449A8">
          <w:rPr>
            <w:rStyle w:val="Hyperlink"/>
          </w:rPr>
          <w:t>Radio Spectrum Valuation by Using Censored Regression Method</w:t>
        </w:r>
      </w:hyperlink>
    </w:p>
  </w:footnote>
  <w:footnote w:id="2">
    <w:p w14:paraId="6BAEDF43" w14:textId="77777777" w:rsidR="00F31B68" w:rsidRDefault="00F31B68" w:rsidP="004628D1">
      <w:pPr>
        <w:pStyle w:val="FootnoteText"/>
      </w:pPr>
      <w:r>
        <w:rPr>
          <w:rStyle w:val="FootnoteReference"/>
        </w:rPr>
        <w:footnoteRef/>
      </w:r>
      <w:r>
        <w:t xml:space="preserve"> </w:t>
      </w:r>
      <w:hyperlink r:id="rId2" w:history="1">
        <w:r w:rsidRPr="0013584F">
          <w:rPr>
            <w:rStyle w:val="Hyperlink"/>
          </w:rPr>
          <w:t>Exploring the Value and Economic Valuation of Spectrum</w:t>
        </w:r>
      </w:hyperlink>
    </w:p>
    <w:p w14:paraId="2EB80048" w14:textId="77777777" w:rsidR="00F31B68" w:rsidRDefault="00F22BEB" w:rsidP="004628D1">
      <w:pPr>
        <w:pStyle w:val="FootnoteText"/>
      </w:pPr>
      <w:hyperlink r:id="rId3" w:history="1">
        <w:r w:rsidR="00F31B68" w:rsidRPr="008D0D05">
          <w:rPr>
            <w:rStyle w:val="Hyperlink"/>
          </w:rPr>
          <w:t>104-N00005.pdf</w:t>
        </w:r>
      </w:hyperlink>
    </w:p>
  </w:footnote>
  <w:footnote w:id="3">
    <w:p w14:paraId="63EF9635" w14:textId="77777777" w:rsidR="00F31B68" w:rsidRDefault="00F31B68" w:rsidP="004628D1">
      <w:pPr>
        <w:pStyle w:val="FootnoteText"/>
      </w:pPr>
      <w:r>
        <w:rPr>
          <w:rStyle w:val="FootnoteReference"/>
        </w:rPr>
        <w:footnoteRef/>
      </w:r>
      <w:r>
        <w:t xml:space="preserve"> </w:t>
      </w:r>
      <w:proofErr w:type="spellStart"/>
      <w:r w:rsidRPr="009F6361">
        <w:t>Mölleryd</w:t>
      </w:r>
      <w:proofErr w:type="spellEnd"/>
      <w:r w:rsidRPr="009F6361">
        <w:t xml:space="preserve">, Bengt G., and Jan </w:t>
      </w:r>
      <w:proofErr w:type="spellStart"/>
      <w:r w:rsidRPr="009F6361">
        <w:t>Markendahl</w:t>
      </w:r>
      <w:proofErr w:type="spellEnd"/>
      <w:r w:rsidRPr="009F6361">
        <w:t>. "Valuation of spectrum for mobile broadband services: Engineering value versus willingness to pay." (2011).</w:t>
      </w:r>
    </w:p>
  </w:footnote>
  <w:footnote w:id="4">
    <w:p w14:paraId="7962571A" w14:textId="77777777" w:rsidR="00F31B68" w:rsidRDefault="00F31B68" w:rsidP="004628D1">
      <w:pPr>
        <w:pStyle w:val="FootnoteText"/>
      </w:pPr>
      <w:r>
        <w:rPr>
          <w:rStyle w:val="FootnoteReference"/>
        </w:rPr>
        <w:footnoteRef/>
      </w:r>
      <w:r>
        <w:t xml:space="preserve"> </w:t>
      </w:r>
      <w:proofErr w:type="spellStart"/>
      <w:r w:rsidRPr="000934AC">
        <w:t>Markendahl</w:t>
      </w:r>
      <w:proofErr w:type="spellEnd"/>
      <w:r w:rsidRPr="000934AC">
        <w:t>, Jan, et al. "Business innovation strategies to reduce the revenue gap for wireless broadband services." </w:t>
      </w:r>
      <w:r w:rsidRPr="000934AC">
        <w:rPr>
          <w:i/>
          <w:iCs/>
        </w:rPr>
        <w:t>Communications &amp; Strategies</w:t>
      </w:r>
      <w:r w:rsidRPr="000934AC">
        <w:t> 75 (2009): 35.</w:t>
      </w:r>
    </w:p>
  </w:footnote>
  <w:footnote w:id="5">
    <w:p w14:paraId="3F6D4F13" w14:textId="77777777" w:rsidR="006B62C1" w:rsidRPr="007406A5" w:rsidRDefault="006B62C1" w:rsidP="00406FE9">
      <w:pPr>
        <w:pStyle w:val="ListParagraph"/>
        <w:numPr>
          <w:ilvl w:val="0"/>
          <w:numId w:val="14"/>
        </w:numPr>
        <w:tabs>
          <w:tab w:val="left" w:pos="810"/>
        </w:tabs>
        <w:contextualSpacing/>
        <w:jc w:val="both"/>
      </w:pPr>
      <w:r>
        <w:rPr>
          <w:rStyle w:val="FootnoteReference"/>
        </w:rPr>
        <w:footnoteRef/>
      </w:r>
      <w:r>
        <w:t xml:space="preserve"> </w:t>
      </w:r>
      <w:r w:rsidRPr="007406A5">
        <w:t>Auction of Spectrum 2022</w:t>
      </w:r>
    </w:p>
    <w:p w14:paraId="5F7F5721" w14:textId="77777777" w:rsidR="006B62C1" w:rsidRPr="007406A5" w:rsidRDefault="006B62C1" w:rsidP="006B62C1">
      <w:pPr>
        <w:pStyle w:val="ListParagraph"/>
        <w:tabs>
          <w:tab w:val="left" w:pos="810"/>
        </w:tabs>
        <w:contextualSpacing/>
        <w:jc w:val="both"/>
      </w:pPr>
      <w:r w:rsidRPr="007406A5">
        <w:t xml:space="preserve">(URL: </w:t>
      </w:r>
      <w:hyperlink r:id="rId4" w:history="1">
        <w:r w:rsidRPr="007406A5">
          <w:rPr>
            <w:rStyle w:val="Hyperlink"/>
          </w:rPr>
          <w:t>https://dot.gov.in/spectrum-management/2886</w:t>
        </w:r>
      </w:hyperlink>
      <w:r w:rsidRPr="007406A5">
        <w:t>)</w:t>
      </w:r>
    </w:p>
    <w:p w14:paraId="333E74EA" w14:textId="77777777" w:rsidR="006B62C1" w:rsidRPr="007406A5" w:rsidRDefault="006B62C1" w:rsidP="00406FE9">
      <w:pPr>
        <w:pStyle w:val="ListParagraph"/>
        <w:numPr>
          <w:ilvl w:val="0"/>
          <w:numId w:val="14"/>
        </w:numPr>
        <w:tabs>
          <w:tab w:val="left" w:pos="810"/>
        </w:tabs>
        <w:contextualSpacing/>
        <w:jc w:val="both"/>
      </w:pPr>
      <w:r w:rsidRPr="007406A5">
        <w:t>Auction of Spectrum 2021</w:t>
      </w:r>
    </w:p>
    <w:p w14:paraId="7E180C5F" w14:textId="77777777" w:rsidR="006B62C1" w:rsidRPr="007406A5" w:rsidRDefault="006B62C1" w:rsidP="006B62C1">
      <w:pPr>
        <w:pStyle w:val="ListParagraph"/>
        <w:tabs>
          <w:tab w:val="left" w:pos="810"/>
        </w:tabs>
        <w:contextualSpacing/>
        <w:jc w:val="both"/>
      </w:pPr>
      <w:r w:rsidRPr="007406A5">
        <w:t xml:space="preserve">(URL: </w:t>
      </w:r>
      <w:hyperlink r:id="rId5" w:history="1">
        <w:r w:rsidRPr="007406A5">
          <w:rPr>
            <w:rStyle w:val="Hyperlink"/>
          </w:rPr>
          <w:t>https://dot.gov.in/spectrum-management/2828</w:t>
        </w:r>
      </w:hyperlink>
      <w:r w:rsidRPr="007406A5">
        <w:t>)</w:t>
      </w:r>
    </w:p>
    <w:p w14:paraId="7B9F90C5" w14:textId="77777777" w:rsidR="006B62C1" w:rsidRDefault="006B62C1" w:rsidP="006B62C1">
      <w:pPr>
        <w:pStyle w:val="FootnoteText"/>
      </w:pPr>
    </w:p>
  </w:footnote>
  <w:footnote w:id="6">
    <w:p w14:paraId="4CB47735" w14:textId="77777777" w:rsidR="00F31B68" w:rsidRDefault="00F31B68">
      <w:pPr>
        <w:pStyle w:val="FootnoteText"/>
      </w:pPr>
      <w:r>
        <w:rPr>
          <w:rStyle w:val="FootnoteReference"/>
        </w:rPr>
        <w:footnoteRef/>
      </w:r>
      <w:r>
        <w:t xml:space="preserve"> For example, see ITU-</w:t>
      </w:r>
      <w:proofErr w:type="spellStart"/>
      <w:r>
        <w:t>InfoDev</w:t>
      </w:r>
      <w:proofErr w:type="spellEnd"/>
      <w:r>
        <w:t xml:space="preserve"> ICT Regulation Toolkit, Chapter 5.5 </w:t>
      </w:r>
      <w:hyperlink r:id="rId6" w:history="1">
        <w:r w:rsidR="00FD50E9" w:rsidRPr="00A66BB9">
          <w:rPr>
            <w:rStyle w:val="Hyperlink"/>
          </w:rPr>
          <w:t>http://www.ictregulationtoolkit.org/toolkit/5.5</w:t>
        </w:r>
      </w:hyperlink>
      <w:r w:rsidR="00FD50E9">
        <w:t xml:space="preserve"> </w:t>
      </w:r>
    </w:p>
  </w:footnote>
  <w:footnote w:id="7">
    <w:p w14:paraId="424E0259" w14:textId="77777777" w:rsidR="00F31B68" w:rsidRDefault="00F31B68" w:rsidP="00167B8B">
      <w:pPr>
        <w:pStyle w:val="FootnoteText"/>
      </w:pPr>
      <w:r>
        <w:rPr>
          <w:rStyle w:val="FootnoteReference"/>
        </w:rPr>
        <w:footnoteRef/>
      </w:r>
      <w:r>
        <w:t xml:space="preserve"> </w:t>
      </w:r>
      <w:hyperlink r:id="rId7" w:history="1">
        <w:r w:rsidRPr="009A2A45">
          <w:rPr>
            <w:rStyle w:val="Hyperlink"/>
          </w:rPr>
          <w:t>https://www.gsma.com/connectivity-for-good/spectrum/wp-content/uploads/2017/02/Effective-Spectrum-Pricing-Full-Web.pdf</w:t>
        </w:r>
      </w:hyperlink>
      <w:r>
        <w:t xml:space="preserve"> </w:t>
      </w:r>
    </w:p>
  </w:footnote>
  <w:footnote w:id="8">
    <w:p w14:paraId="45BCDEDB" w14:textId="77777777" w:rsidR="00F31B68" w:rsidRDefault="00F31B68" w:rsidP="00A426D4">
      <w:pPr>
        <w:tabs>
          <w:tab w:val="left" w:pos="810"/>
        </w:tabs>
        <w:contextualSpacing/>
      </w:pPr>
      <w:r>
        <w:rPr>
          <w:rStyle w:val="FootnoteReference"/>
        </w:rPr>
        <w:footnoteRef/>
      </w:r>
      <w:hyperlink r:id="rId8" w:history="1">
        <w:r w:rsidRPr="0020250B">
          <w:rPr>
            <w:rStyle w:val="Hyperlink"/>
          </w:rPr>
          <w:t>https://dot.gov.in/sites/default/files/Guidelines%20Dated%2016th%20October%202015%20for%20Interim%20allotment%20of%20MWA%20and%20MWB%20Carriers%20.pdf</w:t>
        </w:r>
      </w:hyperlink>
      <w:r w:rsidRPr="0014619C">
        <w:t xml:space="preserve">) </w:t>
      </w:r>
    </w:p>
    <w:p w14:paraId="79BE5F2E" w14:textId="77777777" w:rsidR="00F31B68" w:rsidRPr="0014619C" w:rsidRDefault="00F31B68" w:rsidP="00A426D4">
      <w:pPr>
        <w:tabs>
          <w:tab w:val="left" w:pos="720"/>
        </w:tabs>
        <w:contextualSpacing/>
      </w:pPr>
      <w:r w:rsidRPr="0014619C">
        <w:t>URL for addendum dated 25.07.2022:</w:t>
      </w:r>
    </w:p>
    <w:p w14:paraId="17566FEF" w14:textId="77777777" w:rsidR="00F31B68" w:rsidRPr="0014619C" w:rsidRDefault="00F22BEB" w:rsidP="00A426D4">
      <w:pPr>
        <w:tabs>
          <w:tab w:val="left" w:pos="810"/>
        </w:tabs>
        <w:contextualSpacing/>
      </w:pPr>
      <w:hyperlink r:id="rId9" w:history="1">
        <w:r w:rsidR="00F31B68" w:rsidRPr="0066165B">
          <w:rPr>
            <w:rStyle w:val="Hyperlink"/>
          </w:rPr>
          <w:t>https://dot.gov.in/sites/default/files/addendum%20to%20MW%20guidelines%20dated%2025_07_2022%20signed.pdf</w:t>
        </w:r>
      </w:hyperlink>
      <w:r w:rsidR="00F31B68" w:rsidRPr="0014619C">
        <w:t xml:space="preserve"> </w:t>
      </w:r>
    </w:p>
    <w:p w14:paraId="6A10DFFD" w14:textId="77777777" w:rsidR="00F31B68" w:rsidRDefault="00F31B68" w:rsidP="00A426D4">
      <w:pPr>
        <w:tabs>
          <w:tab w:val="left" w:pos="810"/>
        </w:tabs>
        <w:contextualSpacing/>
        <w:jc w:val="both"/>
      </w:pPr>
    </w:p>
    <w:p w14:paraId="246DE7A5" w14:textId="77777777" w:rsidR="00F31B68" w:rsidRPr="0014619C" w:rsidRDefault="00F31B68" w:rsidP="00A426D4">
      <w:pPr>
        <w:tabs>
          <w:tab w:val="left" w:pos="810"/>
        </w:tabs>
        <w:contextualSpacing/>
        <w:jc w:val="both"/>
      </w:pPr>
    </w:p>
    <w:p w14:paraId="3E4F6CBD" w14:textId="77777777" w:rsidR="00F31B68" w:rsidRDefault="00F31B68" w:rsidP="00A426D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1B9"/>
    <w:multiLevelType w:val="hybridMultilevel"/>
    <w:tmpl w:val="FC94855E"/>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0C953C5"/>
    <w:multiLevelType w:val="hybridMultilevel"/>
    <w:tmpl w:val="828CCC72"/>
    <w:lvl w:ilvl="0" w:tplc="04090017">
      <w:start w:val="1"/>
      <w:numFmt w:val="lowerLetter"/>
      <w:lvlText w:val="%1)"/>
      <w:lvlJc w:val="left"/>
      <w:pPr>
        <w:ind w:left="2700" w:hanging="360"/>
      </w:pPr>
    </w:lvl>
    <w:lvl w:ilvl="1" w:tplc="FFFFFFFF">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 w15:restartNumberingAfterBreak="0">
    <w:nsid w:val="02400E3F"/>
    <w:multiLevelType w:val="multilevel"/>
    <w:tmpl w:val="31944238"/>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lowerLetter"/>
      <w:lvlText w:val="%3."/>
      <w:lvlJc w:val="left"/>
      <w:pPr>
        <w:ind w:left="1080" w:hanging="360"/>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005578"/>
    <w:multiLevelType w:val="multilevel"/>
    <w:tmpl w:val="2E14363A"/>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47E07D5"/>
    <w:multiLevelType w:val="hybridMultilevel"/>
    <w:tmpl w:val="D7A6A4FA"/>
    <w:lvl w:ilvl="0" w:tplc="FFFFFFFF">
      <w:start w:val="1"/>
      <w:numFmt w:val="lowerRoman"/>
      <w:lvlText w:val="%1."/>
      <w:lvlJc w:val="right"/>
      <w:pPr>
        <w:ind w:left="2700" w:hanging="360"/>
      </w:pPr>
    </w:lvl>
    <w:lvl w:ilvl="1" w:tplc="04090011">
      <w:start w:val="1"/>
      <w:numFmt w:val="decimal"/>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5" w15:restartNumberingAfterBreak="0">
    <w:nsid w:val="085F504D"/>
    <w:multiLevelType w:val="multilevel"/>
    <w:tmpl w:val="02249DE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90A11"/>
    <w:multiLevelType w:val="hybridMultilevel"/>
    <w:tmpl w:val="C8560A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E9220E8"/>
    <w:multiLevelType w:val="multilevel"/>
    <w:tmpl w:val="FC0E465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5B381B"/>
    <w:multiLevelType w:val="multilevel"/>
    <w:tmpl w:val="5EBA76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C29FB"/>
    <w:multiLevelType w:val="hybridMultilevel"/>
    <w:tmpl w:val="0EC267A6"/>
    <w:lvl w:ilvl="0" w:tplc="28744196">
      <w:start w:val="1"/>
      <w:numFmt w:val="lowerRoman"/>
      <w:lvlText w:val="%1."/>
      <w:lvlJc w:val="right"/>
      <w:pPr>
        <w:ind w:left="737" w:hanging="57"/>
      </w:pPr>
      <w:rPr>
        <w:rFonts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1E417C8"/>
    <w:multiLevelType w:val="hybridMultilevel"/>
    <w:tmpl w:val="587025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2707AA8"/>
    <w:multiLevelType w:val="multilevel"/>
    <w:tmpl w:val="93525A88"/>
    <w:lvl w:ilvl="0">
      <w:start w:val="1"/>
      <w:numFmt w:val="decimal"/>
      <w:lvlText w:val="%1"/>
      <w:lvlJc w:val="left"/>
      <w:pPr>
        <w:ind w:left="360" w:hanging="360"/>
      </w:pPr>
      <w:rPr>
        <w:rFonts w:eastAsiaTheme="minorEastAsia" w:hint="default"/>
        <w:color w:val="auto"/>
        <w:sz w:val="22"/>
      </w:rPr>
    </w:lvl>
    <w:lvl w:ilvl="1">
      <w:start w:val="1"/>
      <w:numFmt w:val="decimal"/>
      <w:lvlText w:val="%1.%2"/>
      <w:lvlJc w:val="left"/>
      <w:pPr>
        <w:ind w:left="720" w:hanging="360"/>
      </w:pPr>
      <w:rPr>
        <w:rFonts w:eastAsiaTheme="minorEastAsia" w:hint="default"/>
        <w:color w:val="auto"/>
        <w:sz w:val="22"/>
      </w:rPr>
    </w:lvl>
    <w:lvl w:ilvl="2">
      <w:start w:val="1"/>
      <w:numFmt w:val="decimal"/>
      <w:lvlText w:val="%1.%2.%3"/>
      <w:lvlJc w:val="left"/>
      <w:pPr>
        <w:ind w:left="1440" w:hanging="720"/>
      </w:pPr>
      <w:rPr>
        <w:rFonts w:eastAsiaTheme="minorEastAsia" w:hint="default"/>
        <w:color w:val="auto"/>
        <w:sz w:val="22"/>
      </w:rPr>
    </w:lvl>
    <w:lvl w:ilvl="3">
      <w:start w:val="1"/>
      <w:numFmt w:val="decimal"/>
      <w:lvlText w:val="%1.%2.%3.%4"/>
      <w:lvlJc w:val="left"/>
      <w:pPr>
        <w:ind w:left="1800" w:hanging="720"/>
      </w:pPr>
      <w:rPr>
        <w:rFonts w:eastAsiaTheme="minorEastAsia" w:hint="default"/>
        <w:color w:val="auto"/>
        <w:sz w:val="22"/>
      </w:rPr>
    </w:lvl>
    <w:lvl w:ilvl="4">
      <w:start w:val="1"/>
      <w:numFmt w:val="decimal"/>
      <w:lvlText w:val="%1.%2.%3.%4.%5"/>
      <w:lvlJc w:val="left"/>
      <w:pPr>
        <w:ind w:left="2520" w:hanging="1080"/>
      </w:pPr>
      <w:rPr>
        <w:rFonts w:eastAsiaTheme="minorEastAsia" w:hint="default"/>
        <w:color w:val="auto"/>
        <w:sz w:val="22"/>
      </w:rPr>
    </w:lvl>
    <w:lvl w:ilvl="5">
      <w:start w:val="1"/>
      <w:numFmt w:val="decimal"/>
      <w:lvlText w:val="%1.%2.%3.%4.%5.%6"/>
      <w:lvlJc w:val="left"/>
      <w:pPr>
        <w:ind w:left="2880" w:hanging="1080"/>
      </w:pPr>
      <w:rPr>
        <w:rFonts w:eastAsiaTheme="minorEastAsia" w:hint="default"/>
        <w:color w:val="auto"/>
        <w:sz w:val="22"/>
      </w:rPr>
    </w:lvl>
    <w:lvl w:ilvl="6">
      <w:start w:val="1"/>
      <w:numFmt w:val="decimal"/>
      <w:lvlText w:val="%1.%2.%3.%4.%5.%6.%7"/>
      <w:lvlJc w:val="left"/>
      <w:pPr>
        <w:ind w:left="3600" w:hanging="1440"/>
      </w:pPr>
      <w:rPr>
        <w:rFonts w:eastAsiaTheme="minorEastAsia" w:hint="default"/>
        <w:color w:val="auto"/>
        <w:sz w:val="22"/>
      </w:rPr>
    </w:lvl>
    <w:lvl w:ilvl="7">
      <w:start w:val="1"/>
      <w:numFmt w:val="decimal"/>
      <w:lvlText w:val="%1.%2.%3.%4.%5.%6.%7.%8"/>
      <w:lvlJc w:val="left"/>
      <w:pPr>
        <w:ind w:left="3960" w:hanging="1440"/>
      </w:pPr>
      <w:rPr>
        <w:rFonts w:eastAsiaTheme="minorEastAsia" w:hint="default"/>
        <w:color w:val="auto"/>
        <w:sz w:val="22"/>
      </w:rPr>
    </w:lvl>
    <w:lvl w:ilvl="8">
      <w:start w:val="1"/>
      <w:numFmt w:val="decimal"/>
      <w:lvlText w:val="%1.%2.%3.%4.%5.%6.%7.%8.%9"/>
      <w:lvlJc w:val="left"/>
      <w:pPr>
        <w:ind w:left="4680" w:hanging="1800"/>
      </w:pPr>
      <w:rPr>
        <w:rFonts w:eastAsiaTheme="minorEastAsia" w:hint="default"/>
        <w:color w:val="auto"/>
        <w:sz w:val="22"/>
      </w:rPr>
    </w:lvl>
  </w:abstractNum>
  <w:abstractNum w:abstractNumId="12" w15:restartNumberingAfterBreak="0">
    <w:nsid w:val="14C4489B"/>
    <w:multiLevelType w:val="hybridMultilevel"/>
    <w:tmpl w:val="368E59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3A571B"/>
    <w:multiLevelType w:val="hybridMultilevel"/>
    <w:tmpl w:val="0470B6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74D09A8"/>
    <w:multiLevelType w:val="hybridMultilevel"/>
    <w:tmpl w:val="52F4E96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A37DF2"/>
    <w:multiLevelType w:val="hybridMultilevel"/>
    <w:tmpl w:val="28FA4E0C"/>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36061B"/>
    <w:multiLevelType w:val="hybridMultilevel"/>
    <w:tmpl w:val="FD344F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A6E268F"/>
    <w:multiLevelType w:val="hybridMultilevel"/>
    <w:tmpl w:val="BA9EC18A"/>
    <w:lvl w:ilvl="0" w:tplc="5CA0E3EE">
      <w:start w:val="1"/>
      <w:numFmt w:val="bullet"/>
      <w:lvlText w:val=""/>
      <w:lvlJc w:val="left"/>
      <w:pPr>
        <w:tabs>
          <w:tab w:val="num" w:pos="900"/>
        </w:tabs>
        <w:ind w:left="540" w:hanging="360"/>
      </w:pPr>
      <w:rPr>
        <w:rFonts w:ascii="Symbol" w:hAnsi="Symbol" w:hint="default"/>
      </w:rPr>
    </w:lvl>
    <w:lvl w:ilvl="1" w:tplc="0409001B">
      <w:start w:val="1"/>
      <w:numFmt w:val="lowerRoman"/>
      <w:lvlText w:val="%2."/>
      <w:lvlJc w:val="right"/>
      <w:pPr>
        <w:ind w:left="720" w:hanging="360"/>
      </w:pPr>
    </w:lvl>
    <w:lvl w:ilvl="2" w:tplc="D5B2CC84">
      <w:numFmt w:val="decimal"/>
      <w:lvlText w:val=""/>
      <w:lvlJc w:val="left"/>
    </w:lvl>
    <w:lvl w:ilvl="3" w:tplc="9140E2A8">
      <w:numFmt w:val="decimal"/>
      <w:lvlText w:val=""/>
      <w:lvlJc w:val="left"/>
    </w:lvl>
    <w:lvl w:ilvl="4" w:tplc="F0A6C31E">
      <w:numFmt w:val="decimal"/>
      <w:lvlText w:val=""/>
      <w:lvlJc w:val="left"/>
    </w:lvl>
    <w:lvl w:ilvl="5" w:tplc="118ED488">
      <w:numFmt w:val="decimal"/>
      <w:lvlText w:val=""/>
      <w:lvlJc w:val="left"/>
    </w:lvl>
    <w:lvl w:ilvl="6" w:tplc="FDD2EB6A">
      <w:numFmt w:val="decimal"/>
      <w:lvlText w:val=""/>
      <w:lvlJc w:val="left"/>
    </w:lvl>
    <w:lvl w:ilvl="7" w:tplc="C7F825FA">
      <w:numFmt w:val="decimal"/>
      <w:lvlText w:val=""/>
      <w:lvlJc w:val="left"/>
    </w:lvl>
    <w:lvl w:ilvl="8" w:tplc="321E2548">
      <w:numFmt w:val="decimal"/>
      <w:lvlText w:val=""/>
      <w:lvlJc w:val="left"/>
    </w:lvl>
  </w:abstractNum>
  <w:abstractNum w:abstractNumId="18" w15:restartNumberingAfterBreak="0">
    <w:nsid w:val="1CFF295F"/>
    <w:multiLevelType w:val="hybridMultilevel"/>
    <w:tmpl w:val="CB3E894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1FB941EA"/>
    <w:multiLevelType w:val="hybridMultilevel"/>
    <w:tmpl w:val="BEA208A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1851801"/>
    <w:multiLevelType w:val="hybridMultilevel"/>
    <w:tmpl w:val="29945C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410D3"/>
    <w:multiLevelType w:val="multilevel"/>
    <w:tmpl w:val="87EC036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AF0561"/>
    <w:multiLevelType w:val="multilevel"/>
    <w:tmpl w:val="7FEE365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B00971"/>
    <w:multiLevelType w:val="hybridMultilevel"/>
    <w:tmpl w:val="C2AE2F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6B030F"/>
    <w:multiLevelType w:val="multilevel"/>
    <w:tmpl w:val="F66892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b/>
        <w:color w:val="auto"/>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957FA2"/>
    <w:multiLevelType w:val="multilevel"/>
    <w:tmpl w:val="EE386C4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140863"/>
    <w:multiLevelType w:val="hybridMultilevel"/>
    <w:tmpl w:val="1E168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C21CCD"/>
    <w:multiLevelType w:val="hybridMultilevel"/>
    <w:tmpl w:val="2F66EA5C"/>
    <w:lvl w:ilvl="0" w:tplc="69488CEA">
      <w:start w:val="1"/>
      <w:numFmt w:val="lowerLetter"/>
      <w:lvlText w:val="%1."/>
      <w:lvlJc w:val="left"/>
      <w:pPr>
        <w:ind w:left="1800" w:hanging="360"/>
      </w:pPr>
      <w:rPr>
        <w:rFonts w:ascii="Times New Roman" w:eastAsia="BatangChe" w:hAnsi="Times New Roman" w:cs="Times New Roman"/>
        <w:b/>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DED211C"/>
    <w:multiLevelType w:val="hybridMultilevel"/>
    <w:tmpl w:val="ACF8345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0474CCF"/>
    <w:multiLevelType w:val="multilevel"/>
    <w:tmpl w:val="D294245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A9594A"/>
    <w:multiLevelType w:val="hybridMultilevel"/>
    <w:tmpl w:val="5E9627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7B72C98"/>
    <w:multiLevelType w:val="hybridMultilevel"/>
    <w:tmpl w:val="EF204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E05A5D"/>
    <w:multiLevelType w:val="hybridMultilevel"/>
    <w:tmpl w:val="C73CC3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4C590E"/>
    <w:multiLevelType w:val="hybridMultilevel"/>
    <w:tmpl w:val="850816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964A1E"/>
    <w:multiLevelType w:val="hybridMultilevel"/>
    <w:tmpl w:val="94A2846C"/>
    <w:lvl w:ilvl="0" w:tplc="FFFFFFFF">
      <w:start w:val="1"/>
      <w:numFmt w:val="lowerLetter"/>
      <w:lvlText w:val="%1)"/>
      <w:lvlJc w:val="left"/>
      <w:pPr>
        <w:ind w:left="1260" w:hanging="360"/>
      </w:pPr>
      <w:rPr>
        <w:rFonts w:hint="default"/>
      </w:rPr>
    </w:lvl>
    <w:lvl w:ilvl="1" w:tplc="0409001B">
      <w:start w:val="1"/>
      <w:numFmt w:val="lowerRoman"/>
      <w:lvlText w:val="%2."/>
      <w:lvlJc w:val="right"/>
      <w:pPr>
        <w:ind w:left="1998" w:hanging="360"/>
      </w:p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5" w15:restartNumberingAfterBreak="0">
    <w:nsid w:val="3B2114D2"/>
    <w:multiLevelType w:val="hybridMultilevel"/>
    <w:tmpl w:val="CB14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523874"/>
    <w:multiLevelType w:val="hybridMultilevel"/>
    <w:tmpl w:val="FD344F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EFA3B19"/>
    <w:multiLevelType w:val="multilevel"/>
    <w:tmpl w:val="DD06B6E2"/>
    <w:lvl w:ilvl="0">
      <w:start w:val="1"/>
      <w:numFmt w:val="lowerLetter"/>
      <w:lvlText w:val="%1)"/>
      <w:lvlJc w:val="left"/>
      <w:pPr>
        <w:tabs>
          <w:tab w:val="num" w:pos="1440"/>
        </w:tabs>
        <w:ind w:left="1440" w:hanging="360"/>
      </w:pPr>
      <w:rPr>
        <w:rFonts w:hint="default"/>
        <w:sz w:val="24"/>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3F347287"/>
    <w:multiLevelType w:val="hybridMultilevel"/>
    <w:tmpl w:val="F7C4D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4028A3"/>
    <w:multiLevelType w:val="hybridMultilevel"/>
    <w:tmpl w:val="5AAA9392"/>
    <w:lvl w:ilvl="0" w:tplc="1714C9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40B5240F"/>
    <w:multiLevelType w:val="hybridMultilevel"/>
    <w:tmpl w:val="5AAA9392"/>
    <w:lvl w:ilvl="0" w:tplc="1714C9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42AC1498"/>
    <w:multiLevelType w:val="hybridMultilevel"/>
    <w:tmpl w:val="88C8DEFE"/>
    <w:lvl w:ilvl="0" w:tplc="DCB83980">
      <w:start w:val="1"/>
      <w:numFmt w:val="lowerLetter"/>
      <w:lvlText w:val="%1."/>
      <w:lvlJc w:val="left"/>
      <w:pPr>
        <w:ind w:left="378" w:hanging="360"/>
      </w:pPr>
      <w:rPr>
        <w:rFonts w:hint="default"/>
        <w:b/>
      </w:rPr>
    </w:lvl>
    <w:lvl w:ilvl="1" w:tplc="79A40BF4">
      <w:start w:val="1"/>
      <w:numFmt w:val="lowerLetter"/>
      <w:lvlText w:val="%2."/>
      <w:lvlJc w:val="left"/>
      <w:pPr>
        <w:ind w:left="1098" w:hanging="360"/>
      </w:pPr>
      <w:rPr>
        <w:b/>
        <w:bCs/>
      </w:rPr>
    </w:lvl>
    <w:lvl w:ilvl="2" w:tplc="0409001B">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2" w15:restartNumberingAfterBreak="0">
    <w:nsid w:val="438F06F0"/>
    <w:multiLevelType w:val="multilevel"/>
    <w:tmpl w:val="86C224A8"/>
    <w:lvl w:ilvl="0">
      <w:start w:val="1"/>
      <w:numFmt w:val="lowerRoman"/>
      <w:lvlText w:val="%1."/>
      <w:lvlJc w:val="right"/>
      <w:pPr>
        <w:tabs>
          <w:tab w:val="num" w:pos="1530"/>
        </w:tabs>
        <w:ind w:left="1530" w:hanging="360"/>
      </w:pPr>
      <w:rPr>
        <w:rFonts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43" w15:restartNumberingAfterBreak="0">
    <w:nsid w:val="44424964"/>
    <w:multiLevelType w:val="hybridMultilevel"/>
    <w:tmpl w:val="8374A1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47755BA"/>
    <w:multiLevelType w:val="hybridMultilevel"/>
    <w:tmpl w:val="DFE4A90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4FF1F05"/>
    <w:multiLevelType w:val="hybridMultilevel"/>
    <w:tmpl w:val="82B871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C2674E"/>
    <w:multiLevelType w:val="hybridMultilevel"/>
    <w:tmpl w:val="4A9EE5A2"/>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47EE3AA0"/>
    <w:multiLevelType w:val="hybridMultilevel"/>
    <w:tmpl w:val="8E10A1C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A502BFC"/>
    <w:multiLevelType w:val="hybridMultilevel"/>
    <w:tmpl w:val="FD821654"/>
    <w:lvl w:ilvl="0" w:tplc="7278F5E8">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F2729D"/>
    <w:multiLevelType w:val="hybridMultilevel"/>
    <w:tmpl w:val="744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2624FE"/>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C273407"/>
    <w:multiLevelType w:val="hybridMultilevel"/>
    <w:tmpl w:val="CE44C1D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15:restartNumberingAfterBreak="0">
    <w:nsid w:val="4C466E16"/>
    <w:multiLevelType w:val="hybridMultilevel"/>
    <w:tmpl w:val="2E1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D43446"/>
    <w:multiLevelType w:val="hybridMultilevel"/>
    <w:tmpl w:val="CE44C1D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15:restartNumberingAfterBreak="0">
    <w:nsid w:val="4FE70DB1"/>
    <w:multiLevelType w:val="hybridMultilevel"/>
    <w:tmpl w:val="C4743E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D54349"/>
    <w:multiLevelType w:val="hybridMultilevel"/>
    <w:tmpl w:val="D87A49FA"/>
    <w:lvl w:ilvl="0" w:tplc="04090017">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6" w15:restartNumberingAfterBreak="0">
    <w:nsid w:val="5325081B"/>
    <w:multiLevelType w:val="hybridMultilevel"/>
    <w:tmpl w:val="E9C4A8E8"/>
    <w:lvl w:ilvl="0" w:tplc="7278F5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2A2ECC"/>
    <w:multiLevelType w:val="hybridMultilevel"/>
    <w:tmpl w:val="FD08E2E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4D74BA"/>
    <w:multiLevelType w:val="hybridMultilevel"/>
    <w:tmpl w:val="63CE2A1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3944D1"/>
    <w:multiLevelType w:val="hybridMultilevel"/>
    <w:tmpl w:val="759ECC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6E4B04"/>
    <w:multiLevelType w:val="hybridMultilevel"/>
    <w:tmpl w:val="5B205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B8403C"/>
    <w:multiLevelType w:val="multilevel"/>
    <w:tmpl w:val="F66892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b/>
        <w:color w:val="auto"/>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6F25A7C"/>
    <w:multiLevelType w:val="hybridMultilevel"/>
    <w:tmpl w:val="3718261A"/>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15:restartNumberingAfterBreak="0">
    <w:nsid w:val="577E3CF9"/>
    <w:multiLevelType w:val="multilevel"/>
    <w:tmpl w:val="D732406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6F5101"/>
    <w:multiLevelType w:val="hybridMultilevel"/>
    <w:tmpl w:val="B6DA821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CA208FD"/>
    <w:multiLevelType w:val="hybridMultilevel"/>
    <w:tmpl w:val="3EB63E4C"/>
    <w:lvl w:ilvl="0" w:tplc="68A01A4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094A90"/>
    <w:multiLevelType w:val="hybridMultilevel"/>
    <w:tmpl w:val="67606F7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7" w15:restartNumberingAfterBreak="0">
    <w:nsid w:val="5E970F6D"/>
    <w:multiLevelType w:val="hybridMultilevel"/>
    <w:tmpl w:val="AA169B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EA6624A"/>
    <w:multiLevelType w:val="hybridMultilevel"/>
    <w:tmpl w:val="4F4EC17C"/>
    <w:lvl w:ilvl="0" w:tplc="6A104910">
      <w:start w:val="1"/>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9" w15:restartNumberingAfterBreak="0">
    <w:nsid w:val="6305127F"/>
    <w:multiLevelType w:val="hybridMultilevel"/>
    <w:tmpl w:val="AA08601C"/>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3C07880"/>
    <w:multiLevelType w:val="hybridMultilevel"/>
    <w:tmpl w:val="CE44C1D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1" w15:restartNumberingAfterBreak="0">
    <w:nsid w:val="67D2320A"/>
    <w:multiLevelType w:val="hybridMultilevel"/>
    <w:tmpl w:val="CF6C1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9F3C04"/>
    <w:multiLevelType w:val="hybridMultilevel"/>
    <w:tmpl w:val="1CD45B4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ACE3850"/>
    <w:multiLevelType w:val="hybridMultilevel"/>
    <w:tmpl w:val="401281E4"/>
    <w:lvl w:ilvl="0" w:tplc="0409001B">
      <w:start w:val="1"/>
      <w:numFmt w:val="lowerRoman"/>
      <w:lvlText w:val="%1."/>
      <w:lvlJc w:val="right"/>
      <w:pPr>
        <w:ind w:left="1710" w:hanging="360"/>
      </w:pPr>
      <w:rPr>
        <w:rFonts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74" w15:restartNumberingAfterBreak="0">
    <w:nsid w:val="6DB349B6"/>
    <w:multiLevelType w:val="hybridMultilevel"/>
    <w:tmpl w:val="97E0D104"/>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19596B"/>
    <w:multiLevelType w:val="hybridMultilevel"/>
    <w:tmpl w:val="4A669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0454994"/>
    <w:multiLevelType w:val="hybridMultilevel"/>
    <w:tmpl w:val="626C3A4E"/>
    <w:lvl w:ilvl="0" w:tplc="04090017">
      <w:start w:val="1"/>
      <w:numFmt w:val="lowerLetter"/>
      <w:lvlText w:val="%1)"/>
      <w:lvlJc w:val="left"/>
      <w:pPr>
        <w:ind w:left="1260" w:hanging="360"/>
      </w:pPr>
      <w:rPr>
        <w:rFonts w:hint="default"/>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7" w15:restartNumberingAfterBreak="0">
    <w:nsid w:val="72271E45"/>
    <w:multiLevelType w:val="hybridMultilevel"/>
    <w:tmpl w:val="010ED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455156"/>
    <w:multiLevelType w:val="hybridMultilevel"/>
    <w:tmpl w:val="055A9C4E"/>
    <w:lvl w:ilvl="0" w:tplc="CCCE725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7B2D0B"/>
    <w:multiLevelType w:val="hybridMultilevel"/>
    <w:tmpl w:val="A004269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523CC7"/>
    <w:multiLevelType w:val="hybridMultilevel"/>
    <w:tmpl w:val="91003434"/>
    <w:lvl w:ilvl="0" w:tplc="ADEA723E">
      <w:start w:val="1"/>
      <w:numFmt w:val="decimal"/>
      <w:lvlText w:val="Q%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1620" w:hanging="180"/>
      </w:pPr>
    </w:lvl>
    <w:lvl w:ilvl="3" w:tplc="0409000F">
      <w:start w:val="1"/>
      <w:numFmt w:val="decimal"/>
      <w:lvlText w:val="%4."/>
      <w:lvlJc w:val="left"/>
      <w:pPr>
        <w:ind w:left="5760" w:hanging="360"/>
      </w:pPr>
    </w:lvl>
    <w:lvl w:ilvl="4" w:tplc="CC3CCA80">
      <w:start w:val="1"/>
      <w:numFmt w:val="lowerLetter"/>
      <w:lvlText w:val="(%5)"/>
      <w:lvlJc w:val="left"/>
      <w:pPr>
        <w:ind w:left="6480" w:hanging="360"/>
      </w:pPr>
      <w:rPr>
        <w:rFonts w:hint="default"/>
      </w:r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1" w15:restartNumberingAfterBreak="0">
    <w:nsid w:val="7C924449"/>
    <w:multiLevelType w:val="hybridMultilevel"/>
    <w:tmpl w:val="B650C6DA"/>
    <w:lvl w:ilvl="0" w:tplc="BAB0A7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B20966"/>
    <w:multiLevelType w:val="hybridMultilevel"/>
    <w:tmpl w:val="959E770A"/>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7FEE307F"/>
    <w:multiLevelType w:val="hybridMultilevel"/>
    <w:tmpl w:val="820C8BD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80"/>
  </w:num>
  <w:num w:numId="2">
    <w:abstractNumId w:val="62"/>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70"/>
  </w:num>
  <w:num w:numId="6">
    <w:abstractNumId w:val="51"/>
  </w:num>
  <w:num w:numId="7">
    <w:abstractNumId w:val="53"/>
  </w:num>
  <w:num w:numId="8">
    <w:abstractNumId w:val="19"/>
  </w:num>
  <w:num w:numId="9">
    <w:abstractNumId w:val="39"/>
  </w:num>
  <w:num w:numId="10">
    <w:abstractNumId w:val="12"/>
  </w:num>
  <w:num w:numId="11">
    <w:abstractNumId w:val="23"/>
  </w:num>
  <w:num w:numId="12">
    <w:abstractNumId w:val="28"/>
  </w:num>
  <w:num w:numId="13">
    <w:abstractNumId w:val="35"/>
  </w:num>
  <w:num w:numId="14">
    <w:abstractNumId w:val="10"/>
  </w:num>
  <w:num w:numId="15">
    <w:abstractNumId w:val="18"/>
  </w:num>
  <w:num w:numId="16">
    <w:abstractNumId w:val="6"/>
  </w:num>
  <w:num w:numId="17">
    <w:abstractNumId w:val="46"/>
  </w:num>
  <w:num w:numId="18">
    <w:abstractNumId w:val="36"/>
  </w:num>
  <w:num w:numId="19">
    <w:abstractNumId w:val="16"/>
  </w:num>
  <w:num w:numId="20">
    <w:abstractNumId w:val="83"/>
  </w:num>
  <w:num w:numId="21">
    <w:abstractNumId w:val="68"/>
  </w:num>
  <w:num w:numId="22">
    <w:abstractNumId w:val="40"/>
  </w:num>
  <w:num w:numId="23">
    <w:abstractNumId w:val="57"/>
  </w:num>
  <w:num w:numId="24">
    <w:abstractNumId w:val="60"/>
  </w:num>
  <w:num w:numId="25">
    <w:abstractNumId w:val="66"/>
  </w:num>
  <w:num w:numId="26">
    <w:abstractNumId w:val="77"/>
  </w:num>
  <w:num w:numId="27">
    <w:abstractNumId w:val="43"/>
  </w:num>
  <w:num w:numId="28">
    <w:abstractNumId w:val="38"/>
  </w:num>
  <w:num w:numId="29">
    <w:abstractNumId w:val="14"/>
  </w:num>
  <w:num w:numId="30">
    <w:abstractNumId w:val="33"/>
  </w:num>
  <w:num w:numId="31">
    <w:abstractNumId w:val="59"/>
  </w:num>
  <w:num w:numId="32">
    <w:abstractNumId w:val="54"/>
  </w:num>
  <w:num w:numId="33">
    <w:abstractNumId w:val="30"/>
  </w:num>
  <w:num w:numId="34">
    <w:abstractNumId w:val="2"/>
  </w:num>
  <w:num w:numId="35">
    <w:abstractNumId w:val="58"/>
  </w:num>
  <w:num w:numId="36">
    <w:abstractNumId w:val="49"/>
  </w:num>
  <w:num w:numId="37">
    <w:abstractNumId w:val="82"/>
  </w:num>
  <w:num w:numId="38">
    <w:abstractNumId w:val="65"/>
  </w:num>
  <w:num w:numId="39">
    <w:abstractNumId w:val="27"/>
  </w:num>
  <w:num w:numId="40">
    <w:abstractNumId w:val="11"/>
  </w:num>
  <w:num w:numId="41">
    <w:abstractNumId w:val="75"/>
  </w:num>
  <w:num w:numId="42">
    <w:abstractNumId w:val="13"/>
  </w:num>
  <w:num w:numId="43">
    <w:abstractNumId w:val="42"/>
  </w:num>
  <w:num w:numId="44">
    <w:abstractNumId w:val="8"/>
  </w:num>
  <w:num w:numId="45">
    <w:abstractNumId w:val="63"/>
  </w:num>
  <w:num w:numId="46">
    <w:abstractNumId w:val="21"/>
  </w:num>
  <w:num w:numId="47">
    <w:abstractNumId w:val="22"/>
  </w:num>
  <w:num w:numId="48">
    <w:abstractNumId w:val="29"/>
  </w:num>
  <w:num w:numId="49">
    <w:abstractNumId w:val="25"/>
  </w:num>
  <w:num w:numId="50">
    <w:abstractNumId w:val="5"/>
  </w:num>
  <w:num w:numId="51">
    <w:abstractNumId w:val="69"/>
  </w:num>
  <w:num w:numId="52">
    <w:abstractNumId w:val="67"/>
  </w:num>
  <w:num w:numId="53">
    <w:abstractNumId w:val="56"/>
  </w:num>
  <w:num w:numId="54">
    <w:abstractNumId w:val="15"/>
  </w:num>
  <w:num w:numId="55">
    <w:abstractNumId w:val="17"/>
  </w:num>
  <w:num w:numId="56">
    <w:abstractNumId w:val="52"/>
  </w:num>
  <w:num w:numId="57">
    <w:abstractNumId w:val="48"/>
  </w:num>
  <w:num w:numId="58">
    <w:abstractNumId w:val="74"/>
  </w:num>
  <w:num w:numId="59">
    <w:abstractNumId w:val="79"/>
  </w:num>
  <w:num w:numId="60">
    <w:abstractNumId w:val="81"/>
  </w:num>
  <w:num w:numId="61">
    <w:abstractNumId w:val="47"/>
  </w:num>
  <w:num w:numId="62">
    <w:abstractNumId w:val="44"/>
  </w:num>
  <w:num w:numId="63">
    <w:abstractNumId w:val="72"/>
  </w:num>
  <w:num w:numId="64">
    <w:abstractNumId w:val="9"/>
  </w:num>
  <w:num w:numId="65">
    <w:abstractNumId w:val="7"/>
  </w:num>
  <w:num w:numId="66">
    <w:abstractNumId w:val="3"/>
  </w:num>
  <w:num w:numId="67">
    <w:abstractNumId w:val="50"/>
  </w:num>
  <w:num w:numId="68">
    <w:abstractNumId w:val="41"/>
  </w:num>
  <w:num w:numId="69">
    <w:abstractNumId w:val="1"/>
  </w:num>
  <w:num w:numId="70">
    <w:abstractNumId w:val="4"/>
  </w:num>
  <w:num w:numId="71">
    <w:abstractNumId w:val="64"/>
  </w:num>
  <w:num w:numId="72">
    <w:abstractNumId w:val="45"/>
  </w:num>
  <w:num w:numId="73">
    <w:abstractNumId w:val="76"/>
  </w:num>
  <w:num w:numId="74">
    <w:abstractNumId w:val="71"/>
  </w:num>
  <w:num w:numId="75">
    <w:abstractNumId w:val="24"/>
  </w:num>
  <w:num w:numId="76">
    <w:abstractNumId w:val="34"/>
  </w:num>
  <w:num w:numId="77">
    <w:abstractNumId w:val="61"/>
  </w:num>
  <w:num w:numId="78">
    <w:abstractNumId w:val="37"/>
  </w:num>
  <w:num w:numId="79">
    <w:abstractNumId w:val="78"/>
  </w:num>
  <w:num w:numId="80">
    <w:abstractNumId w:val="31"/>
  </w:num>
  <w:num w:numId="81">
    <w:abstractNumId w:val="0"/>
  </w:num>
  <w:num w:numId="82">
    <w:abstractNumId w:val="55"/>
  </w:num>
  <w:num w:numId="83">
    <w:abstractNumId w:val="20"/>
  </w:num>
  <w:num w:numId="84">
    <w:abstractNumId w:val="32"/>
  </w:num>
  <w:num w:numId="85">
    <w:abstractNumId w:val="7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BC"/>
    <w:rsid w:val="0000013D"/>
    <w:rsid w:val="00001DA1"/>
    <w:rsid w:val="00002C58"/>
    <w:rsid w:val="00005160"/>
    <w:rsid w:val="00007335"/>
    <w:rsid w:val="00012CE0"/>
    <w:rsid w:val="0001436B"/>
    <w:rsid w:val="0002067A"/>
    <w:rsid w:val="00020ADE"/>
    <w:rsid w:val="0002114F"/>
    <w:rsid w:val="00024579"/>
    <w:rsid w:val="00024DAD"/>
    <w:rsid w:val="00025EA4"/>
    <w:rsid w:val="000269FC"/>
    <w:rsid w:val="0003122C"/>
    <w:rsid w:val="000314D1"/>
    <w:rsid w:val="0003151C"/>
    <w:rsid w:val="00031AFA"/>
    <w:rsid w:val="00033ADE"/>
    <w:rsid w:val="00035766"/>
    <w:rsid w:val="00035DDE"/>
    <w:rsid w:val="00036B23"/>
    <w:rsid w:val="000378BE"/>
    <w:rsid w:val="00042DD1"/>
    <w:rsid w:val="00045962"/>
    <w:rsid w:val="00045F38"/>
    <w:rsid w:val="00054307"/>
    <w:rsid w:val="00056B41"/>
    <w:rsid w:val="00056D3E"/>
    <w:rsid w:val="000628FD"/>
    <w:rsid w:val="0006434D"/>
    <w:rsid w:val="00071295"/>
    <w:rsid w:val="00072A50"/>
    <w:rsid w:val="00077E84"/>
    <w:rsid w:val="00081DE7"/>
    <w:rsid w:val="000872AC"/>
    <w:rsid w:val="000902AF"/>
    <w:rsid w:val="000905BB"/>
    <w:rsid w:val="00092C42"/>
    <w:rsid w:val="00096B66"/>
    <w:rsid w:val="000A2ED6"/>
    <w:rsid w:val="000A4F3A"/>
    <w:rsid w:val="000A657D"/>
    <w:rsid w:val="000B0DE6"/>
    <w:rsid w:val="000B1468"/>
    <w:rsid w:val="000B200F"/>
    <w:rsid w:val="000B5492"/>
    <w:rsid w:val="000C1DEE"/>
    <w:rsid w:val="000C5895"/>
    <w:rsid w:val="000C597E"/>
    <w:rsid w:val="000C5C9A"/>
    <w:rsid w:val="000D148B"/>
    <w:rsid w:val="000D3958"/>
    <w:rsid w:val="000D4E8F"/>
    <w:rsid w:val="000D5219"/>
    <w:rsid w:val="000D5E95"/>
    <w:rsid w:val="000D6AF0"/>
    <w:rsid w:val="000E045F"/>
    <w:rsid w:val="000E267F"/>
    <w:rsid w:val="000E27C3"/>
    <w:rsid w:val="000E7BEC"/>
    <w:rsid w:val="000F17C8"/>
    <w:rsid w:val="000F509C"/>
    <w:rsid w:val="00101272"/>
    <w:rsid w:val="00101B71"/>
    <w:rsid w:val="00101E10"/>
    <w:rsid w:val="00103AC4"/>
    <w:rsid w:val="0010412D"/>
    <w:rsid w:val="001052A6"/>
    <w:rsid w:val="00105885"/>
    <w:rsid w:val="001065F8"/>
    <w:rsid w:val="001126C0"/>
    <w:rsid w:val="0011273D"/>
    <w:rsid w:val="00113F25"/>
    <w:rsid w:val="0011521A"/>
    <w:rsid w:val="00121EBC"/>
    <w:rsid w:val="00122D85"/>
    <w:rsid w:val="001238EC"/>
    <w:rsid w:val="001271E8"/>
    <w:rsid w:val="00130498"/>
    <w:rsid w:val="00133522"/>
    <w:rsid w:val="0013641E"/>
    <w:rsid w:val="001377B8"/>
    <w:rsid w:val="00140C34"/>
    <w:rsid w:val="00141AAD"/>
    <w:rsid w:val="0014252B"/>
    <w:rsid w:val="00143329"/>
    <w:rsid w:val="001442E9"/>
    <w:rsid w:val="0014550A"/>
    <w:rsid w:val="00150178"/>
    <w:rsid w:val="00151D06"/>
    <w:rsid w:val="00151D20"/>
    <w:rsid w:val="00152ED2"/>
    <w:rsid w:val="001531FF"/>
    <w:rsid w:val="001541E5"/>
    <w:rsid w:val="00154346"/>
    <w:rsid w:val="0015454E"/>
    <w:rsid w:val="0016046E"/>
    <w:rsid w:val="00160EC1"/>
    <w:rsid w:val="00161788"/>
    <w:rsid w:val="001627E7"/>
    <w:rsid w:val="0016688E"/>
    <w:rsid w:val="00167B8B"/>
    <w:rsid w:val="0017035B"/>
    <w:rsid w:val="00171261"/>
    <w:rsid w:val="0017300B"/>
    <w:rsid w:val="00176075"/>
    <w:rsid w:val="001764E8"/>
    <w:rsid w:val="001772CC"/>
    <w:rsid w:val="00182264"/>
    <w:rsid w:val="00183F2B"/>
    <w:rsid w:val="00192621"/>
    <w:rsid w:val="0019290A"/>
    <w:rsid w:val="00196821"/>
    <w:rsid w:val="0019731F"/>
    <w:rsid w:val="00197A18"/>
    <w:rsid w:val="00197BE0"/>
    <w:rsid w:val="001A4FBA"/>
    <w:rsid w:val="001A76F0"/>
    <w:rsid w:val="001A7815"/>
    <w:rsid w:val="001B05CF"/>
    <w:rsid w:val="001B4D01"/>
    <w:rsid w:val="001B4F92"/>
    <w:rsid w:val="001B6B12"/>
    <w:rsid w:val="001B7085"/>
    <w:rsid w:val="001C0FBD"/>
    <w:rsid w:val="001C3079"/>
    <w:rsid w:val="001C43EF"/>
    <w:rsid w:val="001C4B24"/>
    <w:rsid w:val="001C527A"/>
    <w:rsid w:val="001C53A3"/>
    <w:rsid w:val="001C5B64"/>
    <w:rsid w:val="001D0C3C"/>
    <w:rsid w:val="001D15F9"/>
    <w:rsid w:val="001D23BF"/>
    <w:rsid w:val="001D2EC0"/>
    <w:rsid w:val="001D4068"/>
    <w:rsid w:val="001D46B7"/>
    <w:rsid w:val="001E18C5"/>
    <w:rsid w:val="001E1ABC"/>
    <w:rsid w:val="001F4772"/>
    <w:rsid w:val="001F4B46"/>
    <w:rsid w:val="00200AE3"/>
    <w:rsid w:val="002051DF"/>
    <w:rsid w:val="00205856"/>
    <w:rsid w:val="002079CA"/>
    <w:rsid w:val="00210E7A"/>
    <w:rsid w:val="00212079"/>
    <w:rsid w:val="00212453"/>
    <w:rsid w:val="00212887"/>
    <w:rsid w:val="00212AA0"/>
    <w:rsid w:val="00215293"/>
    <w:rsid w:val="0021551B"/>
    <w:rsid w:val="00216FB9"/>
    <w:rsid w:val="00221442"/>
    <w:rsid w:val="00222EBC"/>
    <w:rsid w:val="00223FB6"/>
    <w:rsid w:val="00224060"/>
    <w:rsid w:val="0022426E"/>
    <w:rsid w:val="00227748"/>
    <w:rsid w:val="002308AC"/>
    <w:rsid w:val="00230BC0"/>
    <w:rsid w:val="00230BF6"/>
    <w:rsid w:val="002330A0"/>
    <w:rsid w:val="0023383F"/>
    <w:rsid w:val="00235536"/>
    <w:rsid w:val="0023728D"/>
    <w:rsid w:val="0024265B"/>
    <w:rsid w:val="002458A3"/>
    <w:rsid w:val="00247261"/>
    <w:rsid w:val="00247C99"/>
    <w:rsid w:val="002504C0"/>
    <w:rsid w:val="00253366"/>
    <w:rsid w:val="002541A4"/>
    <w:rsid w:val="002569F5"/>
    <w:rsid w:val="002613A3"/>
    <w:rsid w:val="00264C40"/>
    <w:rsid w:val="00266CDA"/>
    <w:rsid w:val="002704BC"/>
    <w:rsid w:val="00270F44"/>
    <w:rsid w:val="00273461"/>
    <w:rsid w:val="00277698"/>
    <w:rsid w:val="00277CF7"/>
    <w:rsid w:val="00283BE9"/>
    <w:rsid w:val="002860A1"/>
    <w:rsid w:val="002862A2"/>
    <w:rsid w:val="00287F04"/>
    <w:rsid w:val="00291184"/>
    <w:rsid w:val="00292257"/>
    <w:rsid w:val="00292729"/>
    <w:rsid w:val="00294AEF"/>
    <w:rsid w:val="002A0D8E"/>
    <w:rsid w:val="002A322E"/>
    <w:rsid w:val="002A3420"/>
    <w:rsid w:val="002B0220"/>
    <w:rsid w:val="002B363C"/>
    <w:rsid w:val="002C487C"/>
    <w:rsid w:val="002C516B"/>
    <w:rsid w:val="002C56FB"/>
    <w:rsid w:val="002D0CC0"/>
    <w:rsid w:val="002D1EF8"/>
    <w:rsid w:val="002D2DEB"/>
    <w:rsid w:val="002D4005"/>
    <w:rsid w:val="002D4D08"/>
    <w:rsid w:val="002D4FBE"/>
    <w:rsid w:val="002D5956"/>
    <w:rsid w:val="002D7918"/>
    <w:rsid w:val="002E01CF"/>
    <w:rsid w:val="002E02E1"/>
    <w:rsid w:val="002E182F"/>
    <w:rsid w:val="002E222E"/>
    <w:rsid w:val="002E2A1B"/>
    <w:rsid w:val="002E6160"/>
    <w:rsid w:val="002E7962"/>
    <w:rsid w:val="002F177E"/>
    <w:rsid w:val="002F3965"/>
    <w:rsid w:val="002F4A91"/>
    <w:rsid w:val="002F6FC9"/>
    <w:rsid w:val="00301BAE"/>
    <w:rsid w:val="003043C0"/>
    <w:rsid w:val="00304E89"/>
    <w:rsid w:val="003115F9"/>
    <w:rsid w:val="00311E63"/>
    <w:rsid w:val="003143B3"/>
    <w:rsid w:val="003158F5"/>
    <w:rsid w:val="00317CC3"/>
    <w:rsid w:val="00324D7E"/>
    <w:rsid w:val="00325890"/>
    <w:rsid w:val="003279AB"/>
    <w:rsid w:val="00330157"/>
    <w:rsid w:val="00332B1F"/>
    <w:rsid w:val="00333C8B"/>
    <w:rsid w:val="003355F8"/>
    <w:rsid w:val="003356C9"/>
    <w:rsid w:val="00336998"/>
    <w:rsid w:val="00341099"/>
    <w:rsid w:val="00341B32"/>
    <w:rsid w:val="00352E77"/>
    <w:rsid w:val="00352F74"/>
    <w:rsid w:val="00363EE4"/>
    <w:rsid w:val="0036459A"/>
    <w:rsid w:val="00374A59"/>
    <w:rsid w:val="00375335"/>
    <w:rsid w:val="003759B8"/>
    <w:rsid w:val="003768B4"/>
    <w:rsid w:val="00381531"/>
    <w:rsid w:val="00381778"/>
    <w:rsid w:val="00384485"/>
    <w:rsid w:val="00385E0B"/>
    <w:rsid w:val="003868B3"/>
    <w:rsid w:val="003937B7"/>
    <w:rsid w:val="003939C1"/>
    <w:rsid w:val="0039452C"/>
    <w:rsid w:val="00395171"/>
    <w:rsid w:val="00396AAC"/>
    <w:rsid w:val="003979E3"/>
    <w:rsid w:val="003A1C38"/>
    <w:rsid w:val="003A2224"/>
    <w:rsid w:val="003A2588"/>
    <w:rsid w:val="003A58B2"/>
    <w:rsid w:val="003B6210"/>
    <w:rsid w:val="003B65CE"/>
    <w:rsid w:val="003B67A2"/>
    <w:rsid w:val="003B68D6"/>
    <w:rsid w:val="003C0042"/>
    <w:rsid w:val="003C0141"/>
    <w:rsid w:val="003C289B"/>
    <w:rsid w:val="003C4EB9"/>
    <w:rsid w:val="003C4EBD"/>
    <w:rsid w:val="003D2A96"/>
    <w:rsid w:val="003D2C74"/>
    <w:rsid w:val="003D4E53"/>
    <w:rsid w:val="003D4EB3"/>
    <w:rsid w:val="003D6CEB"/>
    <w:rsid w:val="003E193D"/>
    <w:rsid w:val="003E2749"/>
    <w:rsid w:val="003E2985"/>
    <w:rsid w:val="003E383E"/>
    <w:rsid w:val="003E3C2F"/>
    <w:rsid w:val="003E460E"/>
    <w:rsid w:val="003E6A0E"/>
    <w:rsid w:val="003E6A65"/>
    <w:rsid w:val="003E6ECF"/>
    <w:rsid w:val="003E7404"/>
    <w:rsid w:val="003F28AD"/>
    <w:rsid w:val="003F415E"/>
    <w:rsid w:val="003F434C"/>
    <w:rsid w:val="003F65D7"/>
    <w:rsid w:val="003F65FF"/>
    <w:rsid w:val="003F717D"/>
    <w:rsid w:val="003F75C2"/>
    <w:rsid w:val="004006A7"/>
    <w:rsid w:val="004015E1"/>
    <w:rsid w:val="00405CFD"/>
    <w:rsid w:val="00406056"/>
    <w:rsid w:val="004062A2"/>
    <w:rsid w:val="00406837"/>
    <w:rsid w:val="00406FE9"/>
    <w:rsid w:val="004074D4"/>
    <w:rsid w:val="00415345"/>
    <w:rsid w:val="00416DED"/>
    <w:rsid w:val="00417796"/>
    <w:rsid w:val="004205D9"/>
    <w:rsid w:val="00424CF3"/>
    <w:rsid w:val="00425AB0"/>
    <w:rsid w:val="0042670D"/>
    <w:rsid w:val="00426DA6"/>
    <w:rsid w:val="00427051"/>
    <w:rsid w:val="00427F70"/>
    <w:rsid w:val="00430390"/>
    <w:rsid w:val="004309A2"/>
    <w:rsid w:val="00430AE7"/>
    <w:rsid w:val="00431878"/>
    <w:rsid w:val="00431ADB"/>
    <w:rsid w:val="00435FE9"/>
    <w:rsid w:val="004372B6"/>
    <w:rsid w:val="00440F77"/>
    <w:rsid w:val="00441B99"/>
    <w:rsid w:val="00442701"/>
    <w:rsid w:val="00443A80"/>
    <w:rsid w:val="0044495B"/>
    <w:rsid w:val="00445EAE"/>
    <w:rsid w:val="00446969"/>
    <w:rsid w:val="00450040"/>
    <w:rsid w:val="00450A76"/>
    <w:rsid w:val="00454CAC"/>
    <w:rsid w:val="00454D84"/>
    <w:rsid w:val="00454DAF"/>
    <w:rsid w:val="00456A51"/>
    <w:rsid w:val="004570FE"/>
    <w:rsid w:val="004577EB"/>
    <w:rsid w:val="00457D86"/>
    <w:rsid w:val="00460528"/>
    <w:rsid w:val="00460592"/>
    <w:rsid w:val="00460B92"/>
    <w:rsid w:val="004628D1"/>
    <w:rsid w:val="0046467F"/>
    <w:rsid w:val="00465CE8"/>
    <w:rsid w:val="00466030"/>
    <w:rsid w:val="0046609D"/>
    <w:rsid w:val="00466627"/>
    <w:rsid w:val="00466D1A"/>
    <w:rsid w:val="00467A22"/>
    <w:rsid w:val="00470497"/>
    <w:rsid w:val="004712D8"/>
    <w:rsid w:val="0047173C"/>
    <w:rsid w:val="00473A2B"/>
    <w:rsid w:val="004814AA"/>
    <w:rsid w:val="00487055"/>
    <w:rsid w:val="0049031C"/>
    <w:rsid w:val="0049318C"/>
    <w:rsid w:val="00494B87"/>
    <w:rsid w:val="00494E1D"/>
    <w:rsid w:val="004A1AF0"/>
    <w:rsid w:val="004A3892"/>
    <w:rsid w:val="004A5739"/>
    <w:rsid w:val="004B3304"/>
    <w:rsid w:val="004C0E84"/>
    <w:rsid w:val="004C4CA7"/>
    <w:rsid w:val="004C7444"/>
    <w:rsid w:val="004D3E01"/>
    <w:rsid w:val="004D58A2"/>
    <w:rsid w:val="004D5DF6"/>
    <w:rsid w:val="004E22C7"/>
    <w:rsid w:val="004E2AA9"/>
    <w:rsid w:val="004E3348"/>
    <w:rsid w:val="004E38D0"/>
    <w:rsid w:val="004E4D05"/>
    <w:rsid w:val="004E53F1"/>
    <w:rsid w:val="004E6034"/>
    <w:rsid w:val="004E7008"/>
    <w:rsid w:val="004E7E40"/>
    <w:rsid w:val="004F1D4F"/>
    <w:rsid w:val="004F1EEE"/>
    <w:rsid w:val="004F3C53"/>
    <w:rsid w:val="004F4DB6"/>
    <w:rsid w:val="004F7D96"/>
    <w:rsid w:val="00503077"/>
    <w:rsid w:val="005030CF"/>
    <w:rsid w:val="00503537"/>
    <w:rsid w:val="005037F0"/>
    <w:rsid w:val="00506B9F"/>
    <w:rsid w:val="0051048C"/>
    <w:rsid w:val="00514CE9"/>
    <w:rsid w:val="005169E8"/>
    <w:rsid w:val="00516B89"/>
    <w:rsid w:val="00517E82"/>
    <w:rsid w:val="005208C1"/>
    <w:rsid w:val="0052207D"/>
    <w:rsid w:val="00522FCC"/>
    <w:rsid w:val="00523AB9"/>
    <w:rsid w:val="0052479E"/>
    <w:rsid w:val="005256A9"/>
    <w:rsid w:val="005307E7"/>
    <w:rsid w:val="00533D58"/>
    <w:rsid w:val="00536AC2"/>
    <w:rsid w:val="00536D00"/>
    <w:rsid w:val="0053787E"/>
    <w:rsid w:val="00537C43"/>
    <w:rsid w:val="005411DB"/>
    <w:rsid w:val="00544261"/>
    <w:rsid w:val="00544CAA"/>
    <w:rsid w:val="00547F33"/>
    <w:rsid w:val="00550856"/>
    <w:rsid w:val="005603F6"/>
    <w:rsid w:val="00560F73"/>
    <w:rsid w:val="00564E71"/>
    <w:rsid w:val="00566573"/>
    <w:rsid w:val="0056709C"/>
    <w:rsid w:val="00567FF9"/>
    <w:rsid w:val="0057061E"/>
    <w:rsid w:val="005706D2"/>
    <w:rsid w:val="005707F4"/>
    <w:rsid w:val="00570DE5"/>
    <w:rsid w:val="00583F40"/>
    <w:rsid w:val="005859FE"/>
    <w:rsid w:val="00586640"/>
    <w:rsid w:val="005907D8"/>
    <w:rsid w:val="005923B0"/>
    <w:rsid w:val="005934F9"/>
    <w:rsid w:val="0059425C"/>
    <w:rsid w:val="00596534"/>
    <w:rsid w:val="00597024"/>
    <w:rsid w:val="005A01C1"/>
    <w:rsid w:val="005A2746"/>
    <w:rsid w:val="005A310F"/>
    <w:rsid w:val="005A5547"/>
    <w:rsid w:val="005A76FD"/>
    <w:rsid w:val="005B3C9B"/>
    <w:rsid w:val="005B4546"/>
    <w:rsid w:val="005B762A"/>
    <w:rsid w:val="005B7A10"/>
    <w:rsid w:val="005C01B0"/>
    <w:rsid w:val="005C02BD"/>
    <w:rsid w:val="005C45B4"/>
    <w:rsid w:val="005C5490"/>
    <w:rsid w:val="005C7750"/>
    <w:rsid w:val="005C77CC"/>
    <w:rsid w:val="005D0C8E"/>
    <w:rsid w:val="005D19DB"/>
    <w:rsid w:val="005D27F5"/>
    <w:rsid w:val="005D2BCD"/>
    <w:rsid w:val="005D30C3"/>
    <w:rsid w:val="005E58FD"/>
    <w:rsid w:val="005F0B6F"/>
    <w:rsid w:val="005F1D0C"/>
    <w:rsid w:val="006021FA"/>
    <w:rsid w:val="00605669"/>
    <w:rsid w:val="00611099"/>
    <w:rsid w:val="0061157E"/>
    <w:rsid w:val="006126B2"/>
    <w:rsid w:val="0061519F"/>
    <w:rsid w:val="006170DC"/>
    <w:rsid w:val="006200E1"/>
    <w:rsid w:val="00621A89"/>
    <w:rsid w:val="00621D1B"/>
    <w:rsid w:val="006224A7"/>
    <w:rsid w:val="006229F2"/>
    <w:rsid w:val="00624F3F"/>
    <w:rsid w:val="00632A8B"/>
    <w:rsid w:val="00633267"/>
    <w:rsid w:val="006368CA"/>
    <w:rsid w:val="00640069"/>
    <w:rsid w:val="006401B4"/>
    <w:rsid w:val="006446D4"/>
    <w:rsid w:val="00645401"/>
    <w:rsid w:val="00653F05"/>
    <w:rsid w:val="00655725"/>
    <w:rsid w:val="00655D40"/>
    <w:rsid w:val="00656F63"/>
    <w:rsid w:val="00664160"/>
    <w:rsid w:val="00666775"/>
    <w:rsid w:val="00670916"/>
    <w:rsid w:val="006711D3"/>
    <w:rsid w:val="00672B78"/>
    <w:rsid w:val="00672EC2"/>
    <w:rsid w:val="006760F4"/>
    <w:rsid w:val="0067678D"/>
    <w:rsid w:val="00676B14"/>
    <w:rsid w:val="006803B5"/>
    <w:rsid w:val="0068070F"/>
    <w:rsid w:val="00680B03"/>
    <w:rsid w:val="006818F5"/>
    <w:rsid w:val="00685205"/>
    <w:rsid w:val="0068743D"/>
    <w:rsid w:val="006965AC"/>
    <w:rsid w:val="00696646"/>
    <w:rsid w:val="006974C9"/>
    <w:rsid w:val="006A1A4F"/>
    <w:rsid w:val="006A311F"/>
    <w:rsid w:val="006A7105"/>
    <w:rsid w:val="006A7774"/>
    <w:rsid w:val="006B29E4"/>
    <w:rsid w:val="006B2CA0"/>
    <w:rsid w:val="006B3095"/>
    <w:rsid w:val="006B334E"/>
    <w:rsid w:val="006B58CD"/>
    <w:rsid w:val="006B5BE0"/>
    <w:rsid w:val="006B62C1"/>
    <w:rsid w:val="006C01A1"/>
    <w:rsid w:val="006C21A5"/>
    <w:rsid w:val="006C424B"/>
    <w:rsid w:val="006C4280"/>
    <w:rsid w:val="006C69F3"/>
    <w:rsid w:val="006C7FA1"/>
    <w:rsid w:val="006D1699"/>
    <w:rsid w:val="006D290B"/>
    <w:rsid w:val="006D2EFC"/>
    <w:rsid w:val="006D4876"/>
    <w:rsid w:val="006D6024"/>
    <w:rsid w:val="006D648B"/>
    <w:rsid w:val="006D76DC"/>
    <w:rsid w:val="006D7C30"/>
    <w:rsid w:val="006E42CE"/>
    <w:rsid w:val="006F394A"/>
    <w:rsid w:val="006F575F"/>
    <w:rsid w:val="006F67F0"/>
    <w:rsid w:val="006F6AA6"/>
    <w:rsid w:val="006F7ED8"/>
    <w:rsid w:val="007014AF"/>
    <w:rsid w:val="00701891"/>
    <w:rsid w:val="00701DAC"/>
    <w:rsid w:val="0070235F"/>
    <w:rsid w:val="00706446"/>
    <w:rsid w:val="00706E9B"/>
    <w:rsid w:val="00710E56"/>
    <w:rsid w:val="007128A4"/>
    <w:rsid w:val="00712EA5"/>
    <w:rsid w:val="00714004"/>
    <w:rsid w:val="007145D0"/>
    <w:rsid w:val="00717AA3"/>
    <w:rsid w:val="007249A8"/>
    <w:rsid w:val="00727078"/>
    <w:rsid w:val="00727393"/>
    <w:rsid w:val="0073484A"/>
    <w:rsid w:val="00735845"/>
    <w:rsid w:val="00735891"/>
    <w:rsid w:val="007362BC"/>
    <w:rsid w:val="00736567"/>
    <w:rsid w:val="00737434"/>
    <w:rsid w:val="007406A5"/>
    <w:rsid w:val="007473E7"/>
    <w:rsid w:val="00750724"/>
    <w:rsid w:val="00751AC1"/>
    <w:rsid w:val="00754A3E"/>
    <w:rsid w:val="00754C68"/>
    <w:rsid w:val="0076033D"/>
    <w:rsid w:val="00775E08"/>
    <w:rsid w:val="00776028"/>
    <w:rsid w:val="00781823"/>
    <w:rsid w:val="00783E6F"/>
    <w:rsid w:val="007905DF"/>
    <w:rsid w:val="007907F9"/>
    <w:rsid w:val="007920B9"/>
    <w:rsid w:val="007924D1"/>
    <w:rsid w:val="007927F5"/>
    <w:rsid w:val="007945A2"/>
    <w:rsid w:val="00794812"/>
    <w:rsid w:val="00796D6F"/>
    <w:rsid w:val="0079747F"/>
    <w:rsid w:val="007A073D"/>
    <w:rsid w:val="007A08D1"/>
    <w:rsid w:val="007A2764"/>
    <w:rsid w:val="007B01DF"/>
    <w:rsid w:val="007B1B11"/>
    <w:rsid w:val="007B3556"/>
    <w:rsid w:val="007B399B"/>
    <w:rsid w:val="007B4AE9"/>
    <w:rsid w:val="007B6D02"/>
    <w:rsid w:val="007B7914"/>
    <w:rsid w:val="007C36D3"/>
    <w:rsid w:val="007C46FB"/>
    <w:rsid w:val="007D0FBD"/>
    <w:rsid w:val="007D1052"/>
    <w:rsid w:val="007D1581"/>
    <w:rsid w:val="007E0E69"/>
    <w:rsid w:val="007E1136"/>
    <w:rsid w:val="007E14F1"/>
    <w:rsid w:val="007E163E"/>
    <w:rsid w:val="007E55F1"/>
    <w:rsid w:val="007E712E"/>
    <w:rsid w:val="007F3A91"/>
    <w:rsid w:val="007F3EBA"/>
    <w:rsid w:val="007F4704"/>
    <w:rsid w:val="007F5635"/>
    <w:rsid w:val="007F7E68"/>
    <w:rsid w:val="00801043"/>
    <w:rsid w:val="00802443"/>
    <w:rsid w:val="00804E60"/>
    <w:rsid w:val="00811DE8"/>
    <w:rsid w:val="00811EA9"/>
    <w:rsid w:val="00812223"/>
    <w:rsid w:val="0081799C"/>
    <w:rsid w:val="00820BAC"/>
    <w:rsid w:val="008220D2"/>
    <w:rsid w:val="00826175"/>
    <w:rsid w:val="00826DCB"/>
    <w:rsid w:val="0083044A"/>
    <w:rsid w:val="008309C4"/>
    <w:rsid w:val="00831470"/>
    <w:rsid w:val="0083251B"/>
    <w:rsid w:val="008335B4"/>
    <w:rsid w:val="00835DD8"/>
    <w:rsid w:val="008409D2"/>
    <w:rsid w:val="00841585"/>
    <w:rsid w:val="0084246A"/>
    <w:rsid w:val="0084333B"/>
    <w:rsid w:val="00843E34"/>
    <w:rsid w:val="0085192C"/>
    <w:rsid w:val="008524FD"/>
    <w:rsid w:val="008555AC"/>
    <w:rsid w:val="0085619B"/>
    <w:rsid w:val="00856D34"/>
    <w:rsid w:val="00857D01"/>
    <w:rsid w:val="0086096E"/>
    <w:rsid w:val="00862BF6"/>
    <w:rsid w:val="00862EB6"/>
    <w:rsid w:val="0086504B"/>
    <w:rsid w:val="00867429"/>
    <w:rsid w:val="00867B86"/>
    <w:rsid w:val="00871B39"/>
    <w:rsid w:val="0087319F"/>
    <w:rsid w:val="00877C19"/>
    <w:rsid w:val="0088229F"/>
    <w:rsid w:val="008A1323"/>
    <w:rsid w:val="008A1A79"/>
    <w:rsid w:val="008A57F4"/>
    <w:rsid w:val="008A5ACC"/>
    <w:rsid w:val="008B13FE"/>
    <w:rsid w:val="008B3B0B"/>
    <w:rsid w:val="008B6685"/>
    <w:rsid w:val="008D0AB1"/>
    <w:rsid w:val="008D2BD6"/>
    <w:rsid w:val="008D3A8E"/>
    <w:rsid w:val="008D5A93"/>
    <w:rsid w:val="008D6150"/>
    <w:rsid w:val="008E24C9"/>
    <w:rsid w:val="008E2A4E"/>
    <w:rsid w:val="008E6865"/>
    <w:rsid w:val="008E6DD8"/>
    <w:rsid w:val="008F1678"/>
    <w:rsid w:val="008F1DDA"/>
    <w:rsid w:val="008F2A56"/>
    <w:rsid w:val="008F4AC9"/>
    <w:rsid w:val="008F6962"/>
    <w:rsid w:val="00901865"/>
    <w:rsid w:val="0090283E"/>
    <w:rsid w:val="00903F3B"/>
    <w:rsid w:val="00904304"/>
    <w:rsid w:val="00904B8E"/>
    <w:rsid w:val="0090617F"/>
    <w:rsid w:val="0090647A"/>
    <w:rsid w:val="0090673F"/>
    <w:rsid w:val="00913D53"/>
    <w:rsid w:val="00916FAB"/>
    <w:rsid w:val="0092138C"/>
    <w:rsid w:val="00921DBC"/>
    <w:rsid w:val="00922B5B"/>
    <w:rsid w:val="00923AC5"/>
    <w:rsid w:val="00923CB1"/>
    <w:rsid w:val="00924513"/>
    <w:rsid w:val="009272D7"/>
    <w:rsid w:val="00927C04"/>
    <w:rsid w:val="00932C5E"/>
    <w:rsid w:val="009360A4"/>
    <w:rsid w:val="00936602"/>
    <w:rsid w:val="0093723B"/>
    <w:rsid w:val="0093780E"/>
    <w:rsid w:val="0094155A"/>
    <w:rsid w:val="00941DEB"/>
    <w:rsid w:val="009449F3"/>
    <w:rsid w:val="00944E9B"/>
    <w:rsid w:val="00945527"/>
    <w:rsid w:val="009458CD"/>
    <w:rsid w:val="009458FD"/>
    <w:rsid w:val="00946181"/>
    <w:rsid w:val="009475F0"/>
    <w:rsid w:val="00947A1B"/>
    <w:rsid w:val="00955FDF"/>
    <w:rsid w:val="0095734D"/>
    <w:rsid w:val="0096188F"/>
    <w:rsid w:val="00967947"/>
    <w:rsid w:val="0097114E"/>
    <w:rsid w:val="00971B2E"/>
    <w:rsid w:val="0097279B"/>
    <w:rsid w:val="00973B0F"/>
    <w:rsid w:val="00973F62"/>
    <w:rsid w:val="0098056A"/>
    <w:rsid w:val="009825B9"/>
    <w:rsid w:val="009843BF"/>
    <w:rsid w:val="009853C3"/>
    <w:rsid w:val="00986119"/>
    <w:rsid w:val="009871BC"/>
    <w:rsid w:val="009874E5"/>
    <w:rsid w:val="00987BD1"/>
    <w:rsid w:val="009907FF"/>
    <w:rsid w:val="00997D78"/>
    <w:rsid w:val="009A1360"/>
    <w:rsid w:val="009A4180"/>
    <w:rsid w:val="009A48D5"/>
    <w:rsid w:val="009A5A97"/>
    <w:rsid w:val="009A6E9B"/>
    <w:rsid w:val="009A72A5"/>
    <w:rsid w:val="009B2B09"/>
    <w:rsid w:val="009B5498"/>
    <w:rsid w:val="009B68EE"/>
    <w:rsid w:val="009C0541"/>
    <w:rsid w:val="009C26FC"/>
    <w:rsid w:val="009C2A30"/>
    <w:rsid w:val="009C35A2"/>
    <w:rsid w:val="009C4097"/>
    <w:rsid w:val="009D32BE"/>
    <w:rsid w:val="009D4650"/>
    <w:rsid w:val="009D7C19"/>
    <w:rsid w:val="009E1FCB"/>
    <w:rsid w:val="009E2B48"/>
    <w:rsid w:val="009E4F51"/>
    <w:rsid w:val="009E50D3"/>
    <w:rsid w:val="009E5452"/>
    <w:rsid w:val="009F013F"/>
    <w:rsid w:val="009F0E2B"/>
    <w:rsid w:val="009F1D33"/>
    <w:rsid w:val="009F647F"/>
    <w:rsid w:val="00A0088C"/>
    <w:rsid w:val="00A04F4B"/>
    <w:rsid w:val="00A06A0C"/>
    <w:rsid w:val="00A07C1A"/>
    <w:rsid w:val="00A10BA2"/>
    <w:rsid w:val="00A147A2"/>
    <w:rsid w:val="00A158D5"/>
    <w:rsid w:val="00A167CA"/>
    <w:rsid w:val="00A20702"/>
    <w:rsid w:val="00A212D2"/>
    <w:rsid w:val="00A219E5"/>
    <w:rsid w:val="00A27F73"/>
    <w:rsid w:val="00A31D02"/>
    <w:rsid w:val="00A33118"/>
    <w:rsid w:val="00A33596"/>
    <w:rsid w:val="00A3479D"/>
    <w:rsid w:val="00A36A52"/>
    <w:rsid w:val="00A36DDF"/>
    <w:rsid w:val="00A37353"/>
    <w:rsid w:val="00A3771F"/>
    <w:rsid w:val="00A37E04"/>
    <w:rsid w:val="00A41FAB"/>
    <w:rsid w:val="00A426D4"/>
    <w:rsid w:val="00A42EBC"/>
    <w:rsid w:val="00A44D0C"/>
    <w:rsid w:val="00A51394"/>
    <w:rsid w:val="00A53A1E"/>
    <w:rsid w:val="00A54378"/>
    <w:rsid w:val="00A55997"/>
    <w:rsid w:val="00A56891"/>
    <w:rsid w:val="00A62332"/>
    <w:rsid w:val="00A6337D"/>
    <w:rsid w:val="00A63B73"/>
    <w:rsid w:val="00A64105"/>
    <w:rsid w:val="00A65BF1"/>
    <w:rsid w:val="00A670C7"/>
    <w:rsid w:val="00A729C0"/>
    <w:rsid w:val="00A7364D"/>
    <w:rsid w:val="00A74156"/>
    <w:rsid w:val="00A74CD2"/>
    <w:rsid w:val="00A75364"/>
    <w:rsid w:val="00A75BE6"/>
    <w:rsid w:val="00A75E54"/>
    <w:rsid w:val="00A81F84"/>
    <w:rsid w:val="00A84848"/>
    <w:rsid w:val="00A879B1"/>
    <w:rsid w:val="00A908C9"/>
    <w:rsid w:val="00A91DE1"/>
    <w:rsid w:val="00A92502"/>
    <w:rsid w:val="00A9311D"/>
    <w:rsid w:val="00A93692"/>
    <w:rsid w:val="00A93E72"/>
    <w:rsid w:val="00A94509"/>
    <w:rsid w:val="00A9703D"/>
    <w:rsid w:val="00A97712"/>
    <w:rsid w:val="00AA2297"/>
    <w:rsid w:val="00AA48DF"/>
    <w:rsid w:val="00AA4955"/>
    <w:rsid w:val="00AA5382"/>
    <w:rsid w:val="00AA5A1A"/>
    <w:rsid w:val="00AA600E"/>
    <w:rsid w:val="00AA78FC"/>
    <w:rsid w:val="00AB4282"/>
    <w:rsid w:val="00AB6F0A"/>
    <w:rsid w:val="00AB7EB3"/>
    <w:rsid w:val="00AC0F09"/>
    <w:rsid w:val="00AC380F"/>
    <w:rsid w:val="00AC4A4A"/>
    <w:rsid w:val="00AC5C51"/>
    <w:rsid w:val="00AC5D09"/>
    <w:rsid w:val="00AC6206"/>
    <w:rsid w:val="00AC6BD3"/>
    <w:rsid w:val="00AD1DF4"/>
    <w:rsid w:val="00AD5113"/>
    <w:rsid w:val="00AD694F"/>
    <w:rsid w:val="00AD6EC8"/>
    <w:rsid w:val="00AE15FD"/>
    <w:rsid w:val="00AE25F2"/>
    <w:rsid w:val="00AE2E0E"/>
    <w:rsid w:val="00AE394E"/>
    <w:rsid w:val="00AE3A19"/>
    <w:rsid w:val="00AE3F29"/>
    <w:rsid w:val="00AE40CB"/>
    <w:rsid w:val="00AE491C"/>
    <w:rsid w:val="00AE4920"/>
    <w:rsid w:val="00AE61E2"/>
    <w:rsid w:val="00AE7AB8"/>
    <w:rsid w:val="00AF052F"/>
    <w:rsid w:val="00AF0F6E"/>
    <w:rsid w:val="00AF23BD"/>
    <w:rsid w:val="00AF284A"/>
    <w:rsid w:val="00AF33CF"/>
    <w:rsid w:val="00AF50F0"/>
    <w:rsid w:val="00AF624B"/>
    <w:rsid w:val="00B02B89"/>
    <w:rsid w:val="00B02BE9"/>
    <w:rsid w:val="00B04CC8"/>
    <w:rsid w:val="00B07161"/>
    <w:rsid w:val="00B07764"/>
    <w:rsid w:val="00B10A6C"/>
    <w:rsid w:val="00B11EF6"/>
    <w:rsid w:val="00B12856"/>
    <w:rsid w:val="00B16720"/>
    <w:rsid w:val="00B16AB8"/>
    <w:rsid w:val="00B1773D"/>
    <w:rsid w:val="00B21501"/>
    <w:rsid w:val="00B2222B"/>
    <w:rsid w:val="00B22DB9"/>
    <w:rsid w:val="00B2376F"/>
    <w:rsid w:val="00B23B9C"/>
    <w:rsid w:val="00B24316"/>
    <w:rsid w:val="00B24A8F"/>
    <w:rsid w:val="00B34DF3"/>
    <w:rsid w:val="00B357D2"/>
    <w:rsid w:val="00B358F3"/>
    <w:rsid w:val="00B40610"/>
    <w:rsid w:val="00B412E8"/>
    <w:rsid w:val="00B421B4"/>
    <w:rsid w:val="00B42B18"/>
    <w:rsid w:val="00B45D94"/>
    <w:rsid w:val="00B5052F"/>
    <w:rsid w:val="00B57301"/>
    <w:rsid w:val="00B5739A"/>
    <w:rsid w:val="00B647AD"/>
    <w:rsid w:val="00B67698"/>
    <w:rsid w:val="00B7280C"/>
    <w:rsid w:val="00B73BFD"/>
    <w:rsid w:val="00B74704"/>
    <w:rsid w:val="00B838D0"/>
    <w:rsid w:val="00B915F6"/>
    <w:rsid w:val="00B9634D"/>
    <w:rsid w:val="00B97778"/>
    <w:rsid w:val="00BA2570"/>
    <w:rsid w:val="00BA30E2"/>
    <w:rsid w:val="00BA58C0"/>
    <w:rsid w:val="00BB1FB8"/>
    <w:rsid w:val="00BB3493"/>
    <w:rsid w:val="00BB7739"/>
    <w:rsid w:val="00BB7FE4"/>
    <w:rsid w:val="00BC1327"/>
    <w:rsid w:val="00BC2AF3"/>
    <w:rsid w:val="00BC328C"/>
    <w:rsid w:val="00BC6A6C"/>
    <w:rsid w:val="00BD1523"/>
    <w:rsid w:val="00BD2A9C"/>
    <w:rsid w:val="00BD37F4"/>
    <w:rsid w:val="00BD57C4"/>
    <w:rsid w:val="00BE0BEE"/>
    <w:rsid w:val="00BE1330"/>
    <w:rsid w:val="00BE1649"/>
    <w:rsid w:val="00BE1D77"/>
    <w:rsid w:val="00BE2690"/>
    <w:rsid w:val="00BE3714"/>
    <w:rsid w:val="00BE6969"/>
    <w:rsid w:val="00BE75AB"/>
    <w:rsid w:val="00BF0FB6"/>
    <w:rsid w:val="00BF2E08"/>
    <w:rsid w:val="00BF3E11"/>
    <w:rsid w:val="00BF4CF7"/>
    <w:rsid w:val="00BF698B"/>
    <w:rsid w:val="00BF7407"/>
    <w:rsid w:val="00C01E70"/>
    <w:rsid w:val="00C022D0"/>
    <w:rsid w:val="00C02C96"/>
    <w:rsid w:val="00C04079"/>
    <w:rsid w:val="00C04BF7"/>
    <w:rsid w:val="00C04EFE"/>
    <w:rsid w:val="00C100E4"/>
    <w:rsid w:val="00C141DB"/>
    <w:rsid w:val="00C17A14"/>
    <w:rsid w:val="00C21DCB"/>
    <w:rsid w:val="00C34737"/>
    <w:rsid w:val="00C40F87"/>
    <w:rsid w:val="00C4625B"/>
    <w:rsid w:val="00C46DB4"/>
    <w:rsid w:val="00C47762"/>
    <w:rsid w:val="00C56345"/>
    <w:rsid w:val="00C5719E"/>
    <w:rsid w:val="00C5726E"/>
    <w:rsid w:val="00C57D40"/>
    <w:rsid w:val="00C6103C"/>
    <w:rsid w:val="00C610F3"/>
    <w:rsid w:val="00C649AE"/>
    <w:rsid w:val="00C649C2"/>
    <w:rsid w:val="00C6671F"/>
    <w:rsid w:val="00C67619"/>
    <w:rsid w:val="00C67B73"/>
    <w:rsid w:val="00C71861"/>
    <w:rsid w:val="00C72C0D"/>
    <w:rsid w:val="00C72D21"/>
    <w:rsid w:val="00C73F89"/>
    <w:rsid w:val="00C7656B"/>
    <w:rsid w:val="00C76B20"/>
    <w:rsid w:val="00C80424"/>
    <w:rsid w:val="00C83379"/>
    <w:rsid w:val="00C853F7"/>
    <w:rsid w:val="00C864E2"/>
    <w:rsid w:val="00C90B0B"/>
    <w:rsid w:val="00C911E6"/>
    <w:rsid w:val="00C925C9"/>
    <w:rsid w:val="00C960BA"/>
    <w:rsid w:val="00CA1A06"/>
    <w:rsid w:val="00CA1D0B"/>
    <w:rsid w:val="00CA2160"/>
    <w:rsid w:val="00CA3223"/>
    <w:rsid w:val="00CA3AA4"/>
    <w:rsid w:val="00CA6058"/>
    <w:rsid w:val="00CB12E1"/>
    <w:rsid w:val="00CB205C"/>
    <w:rsid w:val="00CB2D47"/>
    <w:rsid w:val="00CB33E9"/>
    <w:rsid w:val="00CB3E1C"/>
    <w:rsid w:val="00CB7000"/>
    <w:rsid w:val="00CC24E2"/>
    <w:rsid w:val="00CC34E1"/>
    <w:rsid w:val="00CD136A"/>
    <w:rsid w:val="00CD3D0D"/>
    <w:rsid w:val="00CD696A"/>
    <w:rsid w:val="00CE05DC"/>
    <w:rsid w:val="00CE104B"/>
    <w:rsid w:val="00CE5327"/>
    <w:rsid w:val="00CE5B81"/>
    <w:rsid w:val="00CF051A"/>
    <w:rsid w:val="00CF184B"/>
    <w:rsid w:val="00CF2D8A"/>
    <w:rsid w:val="00CF3029"/>
    <w:rsid w:val="00CF6015"/>
    <w:rsid w:val="00CF6933"/>
    <w:rsid w:val="00CF6B32"/>
    <w:rsid w:val="00D00BAC"/>
    <w:rsid w:val="00D02F1F"/>
    <w:rsid w:val="00D031CC"/>
    <w:rsid w:val="00D04C78"/>
    <w:rsid w:val="00D11440"/>
    <w:rsid w:val="00D11E1E"/>
    <w:rsid w:val="00D147E9"/>
    <w:rsid w:val="00D15161"/>
    <w:rsid w:val="00D204FA"/>
    <w:rsid w:val="00D21A33"/>
    <w:rsid w:val="00D222FF"/>
    <w:rsid w:val="00D22607"/>
    <w:rsid w:val="00D2373E"/>
    <w:rsid w:val="00D310AF"/>
    <w:rsid w:val="00D32F4F"/>
    <w:rsid w:val="00D33D20"/>
    <w:rsid w:val="00D36A72"/>
    <w:rsid w:val="00D41D24"/>
    <w:rsid w:val="00D44311"/>
    <w:rsid w:val="00D447F7"/>
    <w:rsid w:val="00D460D0"/>
    <w:rsid w:val="00D4746F"/>
    <w:rsid w:val="00D52474"/>
    <w:rsid w:val="00D55FEF"/>
    <w:rsid w:val="00D5684F"/>
    <w:rsid w:val="00D57A3D"/>
    <w:rsid w:val="00D57AD6"/>
    <w:rsid w:val="00D60CF6"/>
    <w:rsid w:val="00D62B5E"/>
    <w:rsid w:val="00D62FA6"/>
    <w:rsid w:val="00D63533"/>
    <w:rsid w:val="00D64AA3"/>
    <w:rsid w:val="00D64EEC"/>
    <w:rsid w:val="00D74911"/>
    <w:rsid w:val="00D75CAB"/>
    <w:rsid w:val="00D7720E"/>
    <w:rsid w:val="00D77EF6"/>
    <w:rsid w:val="00D83C51"/>
    <w:rsid w:val="00D8549F"/>
    <w:rsid w:val="00D93BCB"/>
    <w:rsid w:val="00D97272"/>
    <w:rsid w:val="00D97657"/>
    <w:rsid w:val="00DA0262"/>
    <w:rsid w:val="00DA51C8"/>
    <w:rsid w:val="00DA74D5"/>
    <w:rsid w:val="00DB095E"/>
    <w:rsid w:val="00DB0D45"/>
    <w:rsid w:val="00DB0FCB"/>
    <w:rsid w:val="00DB2158"/>
    <w:rsid w:val="00DB2C58"/>
    <w:rsid w:val="00DB57F3"/>
    <w:rsid w:val="00DB5F9D"/>
    <w:rsid w:val="00DC131D"/>
    <w:rsid w:val="00DC17FC"/>
    <w:rsid w:val="00DC23B8"/>
    <w:rsid w:val="00DC26BA"/>
    <w:rsid w:val="00DC38B9"/>
    <w:rsid w:val="00DC499C"/>
    <w:rsid w:val="00DC541C"/>
    <w:rsid w:val="00DC6DCF"/>
    <w:rsid w:val="00DD2837"/>
    <w:rsid w:val="00DD2D8E"/>
    <w:rsid w:val="00DD4D59"/>
    <w:rsid w:val="00DD6680"/>
    <w:rsid w:val="00DE1DB9"/>
    <w:rsid w:val="00DF15EB"/>
    <w:rsid w:val="00DF1826"/>
    <w:rsid w:val="00DF2086"/>
    <w:rsid w:val="00DF2958"/>
    <w:rsid w:val="00DF6118"/>
    <w:rsid w:val="00E0018A"/>
    <w:rsid w:val="00E02296"/>
    <w:rsid w:val="00E0254B"/>
    <w:rsid w:val="00E03B8A"/>
    <w:rsid w:val="00E05ED1"/>
    <w:rsid w:val="00E0676A"/>
    <w:rsid w:val="00E06C19"/>
    <w:rsid w:val="00E072DB"/>
    <w:rsid w:val="00E074D3"/>
    <w:rsid w:val="00E104C7"/>
    <w:rsid w:val="00E12510"/>
    <w:rsid w:val="00E133D0"/>
    <w:rsid w:val="00E13EB9"/>
    <w:rsid w:val="00E15C8C"/>
    <w:rsid w:val="00E174C1"/>
    <w:rsid w:val="00E17EAC"/>
    <w:rsid w:val="00E2013B"/>
    <w:rsid w:val="00E2759A"/>
    <w:rsid w:val="00E27CBF"/>
    <w:rsid w:val="00E30DAA"/>
    <w:rsid w:val="00E33718"/>
    <w:rsid w:val="00E34E27"/>
    <w:rsid w:val="00E35320"/>
    <w:rsid w:val="00E355B8"/>
    <w:rsid w:val="00E36561"/>
    <w:rsid w:val="00E36E1B"/>
    <w:rsid w:val="00E40A34"/>
    <w:rsid w:val="00E41BAD"/>
    <w:rsid w:val="00E445BE"/>
    <w:rsid w:val="00E4611D"/>
    <w:rsid w:val="00E50481"/>
    <w:rsid w:val="00E57347"/>
    <w:rsid w:val="00E617BC"/>
    <w:rsid w:val="00E61B5B"/>
    <w:rsid w:val="00E661AA"/>
    <w:rsid w:val="00E66E17"/>
    <w:rsid w:val="00E672C1"/>
    <w:rsid w:val="00E675CC"/>
    <w:rsid w:val="00E709A8"/>
    <w:rsid w:val="00E713D6"/>
    <w:rsid w:val="00E7297C"/>
    <w:rsid w:val="00E73AA9"/>
    <w:rsid w:val="00E73FBF"/>
    <w:rsid w:val="00E77E49"/>
    <w:rsid w:val="00E860B3"/>
    <w:rsid w:val="00E96633"/>
    <w:rsid w:val="00E97468"/>
    <w:rsid w:val="00EA094E"/>
    <w:rsid w:val="00EA2863"/>
    <w:rsid w:val="00EA3862"/>
    <w:rsid w:val="00EA4460"/>
    <w:rsid w:val="00EA4B2A"/>
    <w:rsid w:val="00EA6403"/>
    <w:rsid w:val="00EB0306"/>
    <w:rsid w:val="00EB0613"/>
    <w:rsid w:val="00EB0C5F"/>
    <w:rsid w:val="00EB1093"/>
    <w:rsid w:val="00EB4D46"/>
    <w:rsid w:val="00EB7A3F"/>
    <w:rsid w:val="00EC210A"/>
    <w:rsid w:val="00EC275C"/>
    <w:rsid w:val="00EC3C7E"/>
    <w:rsid w:val="00EC5074"/>
    <w:rsid w:val="00EC543C"/>
    <w:rsid w:val="00EC6CB2"/>
    <w:rsid w:val="00ED27A4"/>
    <w:rsid w:val="00ED4EF7"/>
    <w:rsid w:val="00ED6155"/>
    <w:rsid w:val="00ED61DD"/>
    <w:rsid w:val="00ED6CE7"/>
    <w:rsid w:val="00ED7026"/>
    <w:rsid w:val="00EE097D"/>
    <w:rsid w:val="00EE2D43"/>
    <w:rsid w:val="00EE35D1"/>
    <w:rsid w:val="00EF3BE6"/>
    <w:rsid w:val="00EF524B"/>
    <w:rsid w:val="00EF587F"/>
    <w:rsid w:val="00F02B00"/>
    <w:rsid w:val="00F03CEB"/>
    <w:rsid w:val="00F069EA"/>
    <w:rsid w:val="00F10C7F"/>
    <w:rsid w:val="00F11DDC"/>
    <w:rsid w:val="00F15935"/>
    <w:rsid w:val="00F15B67"/>
    <w:rsid w:val="00F17E67"/>
    <w:rsid w:val="00F22B8B"/>
    <w:rsid w:val="00F22BEB"/>
    <w:rsid w:val="00F22CC4"/>
    <w:rsid w:val="00F2572F"/>
    <w:rsid w:val="00F31B68"/>
    <w:rsid w:val="00F359CD"/>
    <w:rsid w:val="00F40011"/>
    <w:rsid w:val="00F40300"/>
    <w:rsid w:val="00F42AE4"/>
    <w:rsid w:val="00F43A7F"/>
    <w:rsid w:val="00F44C90"/>
    <w:rsid w:val="00F45485"/>
    <w:rsid w:val="00F46F76"/>
    <w:rsid w:val="00F51706"/>
    <w:rsid w:val="00F56441"/>
    <w:rsid w:val="00F612E8"/>
    <w:rsid w:val="00F63E81"/>
    <w:rsid w:val="00F67020"/>
    <w:rsid w:val="00F676BE"/>
    <w:rsid w:val="00F70C65"/>
    <w:rsid w:val="00F71F89"/>
    <w:rsid w:val="00F73615"/>
    <w:rsid w:val="00F73846"/>
    <w:rsid w:val="00F7507F"/>
    <w:rsid w:val="00F7517B"/>
    <w:rsid w:val="00F75DE6"/>
    <w:rsid w:val="00F77B6C"/>
    <w:rsid w:val="00F8070B"/>
    <w:rsid w:val="00F80901"/>
    <w:rsid w:val="00F80F47"/>
    <w:rsid w:val="00F815C9"/>
    <w:rsid w:val="00F821DB"/>
    <w:rsid w:val="00F8335D"/>
    <w:rsid w:val="00F833F4"/>
    <w:rsid w:val="00F854BA"/>
    <w:rsid w:val="00F86829"/>
    <w:rsid w:val="00F87433"/>
    <w:rsid w:val="00F922A1"/>
    <w:rsid w:val="00F94AF2"/>
    <w:rsid w:val="00F9526C"/>
    <w:rsid w:val="00F96CDE"/>
    <w:rsid w:val="00F9744B"/>
    <w:rsid w:val="00FA0D3A"/>
    <w:rsid w:val="00FA26DF"/>
    <w:rsid w:val="00FA33A2"/>
    <w:rsid w:val="00FA448D"/>
    <w:rsid w:val="00FA5936"/>
    <w:rsid w:val="00FA7CF9"/>
    <w:rsid w:val="00FB0033"/>
    <w:rsid w:val="00FB4E42"/>
    <w:rsid w:val="00FB4FFE"/>
    <w:rsid w:val="00FB50A2"/>
    <w:rsid w:val="00FB5902"/>
    <w:rsid w:val="00FB6B8E"/>
    <w:rsid w:val="00FC25FC"/>
    <w:rsid w:val="00FC3345"/>
    <w:rsid w:val="00FC51E3"/>
    <w:rsid w:val="00FC7F5B"/>
    <w:rsid w:val="00FD10CF"/>
    <w:rsid w:val="00FD169E"/>
    <w:rsid w:val="00FD2E7F"/>
    <w:rsid w:val="00FD495B"/>
    <w:rsid w:val="00FD50E9"/>
    <w:rsid w:val="00FD7C7F"/>
    <w:rsid w:val="00FE481B"/>
    <w:rsid w:val="00FE53CB"/>
    <w:rsid w:val="00FE670E"/>
    <w:rsid w:val="00FF0133"/>
    <w:rsid w:val="00FF0AAA"/>
    <w:rsid w:val="00FF0E22"/>
    <w:rsid w:val="00FF2449"/>
    <w:rsid w:val="00FF4E68"/>
    <w:rsid w:val="00FF6253"/>
    <w:rsid w:val="00FF6CE2"/>
    <w:rsid w:val="00FF6F1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58C1"/>
  <w15:chartTrackingRefBased/>
  <w15:docId w15:val="{39016200-1F24-4608-9E27-47466E97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E68"/>
    <w:pPr>
      <w:spacing w:after="0" w:line="240" w:lineRule="auto"/>
    </w:pPr>
    <w:rPr>
      <w:rFonts w:ascii="Times New Roman" w:eastAsia="BatangChe" w:hAnsi="Times New Roman" w:cs="Times New Roman"/>
      <w:sz w:val="24"/>
      <w:szCs w:val="24"/>
    </w:rPr>
  </w:style>
  <w:style w:type="paragraph" w:styleId="Heading1">
    <w:name w:val="heading 1"/>
    <w:basedOn w:val="Normal"/>
    <w:next w:val="Normal"/>
    <w:link w:val="Heading1Char"/>
    <w:uiPriority w:val="9"/>
    <w:qFormat/>
    <w:rsid w:val="007406A5"/>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406A5"/>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38177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30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30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30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30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31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0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6A5"/>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47173C"/>
    <w:pPr>
      <w:spacing w:line="259" w:lineRule="auto"/>
      <w:outlineLvl w:val="9"/>
    </w:pPr>
  </w:style>
  <w:style w:type="paragraph" w:styleId="NoSpacing">
    <w:name w:val="No Spacing"/>
    <w:uiPriority w:val="1"/>
    <w:qFormat/>
    <w:rsid w:val="0047173C"/>
    <w:pPr>
      <w:spacing w:after="0" w:line="240" w:lineRule="auto"/>
    </w:pPr>
    <w:rPr>
      <w:rFonts w:ascii="Times New Roman" w:eastAsia="BatangChe" w:hAnsi="Times New Roman" w:cs="Times New Roman"/>
      <w:sz w:val="24"/>
      <w:szCs w:val="24"/>
    </w:rPr>
  </w:style>
  <w:style w:type="character" w:customStyle="1" w:styleId="Heading2Char">
    <w:name w:val="Heading 2 Char"/>
    <w:basedOn w:val="DefaultParagraphFont"/>
    <w:link w:val="Heading2"/>
    <w:uiPriority w:val="9"/>
    <w:rsid w:val="007406A5"/>
    <w:rPr>
      <w:rFonts w:ascii="Times New Roman" w:eastAsiaTheme="majorEastAsia" w:hAnsi="Times New Roman" w:cstheme="majorBidi"/>
      <w:b/>
      <w:sz w:val="26"/>
      <w:szCs w:val="26"/>
    </w:rPr>
  </w:style>
  <w:style w:type="paragraph" w:styleId="TOC2">
    <w:name w:val="toc 2"/>
    <w:basedOn w:val="Normal"/>
    <w:next w:val="Normal"/>
    <w:autoRedefine/>
    <w:uiPriority w:val="39"/>
    <w:unhideWhenUsed/>
    <w:rsid w:val="00470497"/>
    <w:pPr>
      <w:tabs>
        <w:tab w:val="left" w:pos="1320"/>
        <w:tab w:val="right" w:leader="dot" w:pos="9350"/>
      </w:tabs>
      <w:spacing w:after="100" w:line="259" w:lineRule="auto"/>
      <w:ind w:left="1080" w:hanging="360"/>
    </w:pPr>
    <w:rPr>
      <w:rFonts w:asciiTheme="minorHAnsi" w:eastAsiaTheme="minorEastAsia" w:hAnsiTheme="minorHAnsi"/>
      <w:sz w:val="22"/>
      <w:szCs w:val="22"/>
    </w:rPr>
  </w:style>
  <w:style w:type="paragraph" w:styleId="TOC1">
    <w:name w:val="toc 1"/>
    <w:basedOn w:val="Normal"/>
    <w:next w:val="Normal"/>
    <w:autoRedefine/>
    <w:uiPriority w:val="39"/>
    <w:unhideWhenUsed/>
    <w:rsid w:val="00470497"/>
    <w:pPr>
      <w:tabs>
        <w:tab w:val="left" w:pos="720"/>
        <w:tab w:val="right" w:leader="dot" w:pos="9350"/>
      </w:tabs>
      <w:spacing w:after="100" w:line="259" w:lineRule="auto"/>
      <w:ind w:left="720" w:hanging="360"/>
    </w:pPr>
    <w:rPr>
      <w:rFonts w:asciiTheme="minorHAnsi" w:eastAsiaTheme="minorEastAsia" w:hAnsiTheme="minorHAnsi"/>
      <w:b/>
      <w:sz w:val="22"/>
      <w:szCs w:val="22"/>
    </w:rPr>
  </w:style>
  <w:style w:type="paragraph" w:styleId="TOC3">
    <w:name w:val="toc 3"/>
    <w:basedOn w:val="Normal"/>
    <w:next w:val="Normal"/>
    <w:autoRedefine/>
    <w:uiPriority w:val="39"/>
    <w:unhideWhenUsed/>
    <w:rsid w:val="00D02F1F"/>
    <w:pPr>
      <w:tabs>
        <w:tab w:val="left" w:pos="540"/>
      </w:tabs>
      <w:spacing w:before="240" w:after="100"/>
      <w:ind w:left="720"/>
      <w:jc w:val="both"/>
    </w:pPr>
    <w:rPr>
      <w:rFonts w:eastAsiaTheme="minorEastAsia"/>
    </w:rPr>
  </w:style>
  <w:style w:type="paragraph" w:styleId="FootnoteText">
    <w:name w:val="footnote text"/>
    <w:basedOn w:val="Normal"/>
    <w:link w:val="FootnoteTextChar"/>
    <w:uiPriority w:val="99"/>
    <w:semiHidden/>
    <w:unhideWhenUsed/>
    <w:rsid w:val="009A6E9B"/>
    <w:rPr>
      <w:sz w:val="20"/>
      <w:szCs w:val="20"/>
    </w:rPr>
  </w:style>
  <w:style w:type="character" w:customStyle="1" w:styleId="FootnoteTextChar">
    <w:name w:val="Footnote Text Char"/>
    <w:basedOn w:val="DefaultParagraphFont"/>
    <w:link w:val="FootnoteText"/>
    <w:uiPriority w:val="99"/>
    <w:semiHidden/>
    <w:rsid w:val="009A6E9B"/>
    <w:rPr>
      <w:rFonts w:ascii="Times New Roman" w:eastAsia="BatangChe" w:hAnsi="Times New Roman" w:cs="Times New Roman"/>
      <w:sz w:val="20"/>
      <w:szCs w:val="20"/>
    </w:rPr>
  </w:style>
  <w:style w:type="character" w:styleId="FootnoteReference">
    <w:name w:val="footnote reference"/>
    <w:basedOn w:val="DefaultParagraphFont"/>
    <w:uiPriority w:val="99"/>
    <w:semiHidden/>
    <w:unhideWhenUsed/>
    <w:rsid w:val="009A6E9B"/>
    <w:rPr>
      <w:vertAlign w:val="superscript"/>
    </w:rPr>
  </w:style>
  <w:style w:type="character" w:styleId="Hyperlink">
    <w:name w:val="Hyperlink"/>
    <w:basedOn w:val="DefaultParagraphFont"/>
    <w:uiPriority w:val="99"/>
    <w:unhideWhenUsed/>
    <w:rsid w:val="009A6E9B"/>
    <w:rPr>
      <w:color w:val="0000FF"/>
      <w:u w:val="single"/>
    </w:r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
    <w:basedOn w:val="Normal"/>
    <w:link w:val="ListParagraphChar"/>
    <w:uiPriority w:val="34"/>
    <w:qFormat/>
    <w:rsid w:val="009B2B09"/>
    <w:pPr>
      <w:autoSpaceDE w:val="0"/>
      <w:autoSpaceDN w:val="0"/>
      <w:ind w:left="720"/>
    </w:pPr>
    <w:rPr>
      <w:rFonts w:eastAsia="MS Mincho"/>
      <w:szCs w:val="20"/>
      <w:lang w:eastAsia="ja-JP"/>
    </w:rPr>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qFormat/>
    <w:locked/>
    <w:rsid w:val="009B2B09"/>
    <w:rPr>
      <w:rFonts w:ascii="Times New Roman" w:eastAsia="MS Mincho" w:hAnsi="Times New Roman" w:cs="Times New Roman"/>
      <w:sz w:val="24"/>
      <w:szCs w:val="20"/>
      <w:lang w:eastAsia="ja-JP"/>
    </w:rPr>
  </w:style>
  <w:style w:type="table" w:styleId="TableGrid">
    <w:name w:val="Table Grid"/>
    <w:basedOn w:val="TableNormal"/>
    <w:uiPriority w:val="39"/>
    <w:rsid w:val="009B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C77CC"/>
    <w:rPr>
      <w:sz w:val="20"/>
      <w:szCs w:val="20"/>
    </w:rPr>
  </w:style>
  <w:style w:type="character" w:customStyle="1" w:styleId="CommentTextChar">
    <w:name w:val="Comment Text Char"/>
    <w:basedOn w:val="DefaultParagraphFont"/>
    <w:link w:val="CommentText"/>
    <w:uiPriority w:val="99"/>
    <w:semiHidden/>
    <w:rsid w:val="005C77CC"/>
    <w:rPr>
      <w:rFonts w:ascii="Times New Roman" w:eastAsia="BatangChe"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77CC"/>
    <w:rPr>
      <w:b/>
      <w:bCs/>
    </w:rPr>
  </w:style>
  <w:style w:type="character" w:customStyle="1" w:styleId="CommentSubjectChar">
    <w:name w:val="Comment Subject Char"/>
    <w:basedOn w:val="CommentTextChar"/>
    <w:link w:val="CommentSubject"/>
    <w:uiPriority w:val="99"/>
    <w:semiHidden/>
    <w:rsid w:val="005C77CC"/>
    <w:rPr>
      <w:rFonts w:ascii="Times New Roman" w:eastAsia="BatangChe" w:hAnsi="Times New Roman" w:cs="Times New Roman"/>
      <w:b/>
      <w:bCs/>
      <w:sz w:val="20"/>
      <w:szCs w:val="20"/>
    </w:rPr>
  </w:style>
  <w:style w:type="character" w:customStyle="1" w:styleId="rynqvb">
    <w:name w:val="rynqvb"/>
    <w:basedOn w:val="DefaultParagraphFont"/>
    <w:rsid w:val="00AA600E"/>
  </w:style>
  <w:style w:type="table" w:styleId="TableGridLight">
    <w:name w:val="Grid Table Light"/>
    <w:basedOn w:val="TableNormal"/>
    <w:uiPriority w:val="40"/>
    <w:rsid w:val="00A06A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8Char">
    <w:name w:val="Heading 8 Char"/>
    <w:basedOn w:val="DefaultParagraphFont"/>
    <w:link w:val="Heading8"/>
    <w:uiPriority w:val="9"/>
    <w:semiHidden/>
    <w:rsid w:val="005A310F"/>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8409D2"/>
    <w:pPr>
      <w:tabs>
        <w:tab w:val="center" w:pos="4680"/>
        <w:tab w:val="right" w:pos="9360"/>
      </w:tabs>
    </w:pPr>
  </w:style>
  <w:style w:type="character" w:customStyle="1" w:styleId="HeaderChar">
    <w:name w:val="Header Char"/>
    <w:basedOn w:val="DefaultParagraphFont"/>
    <w:link w:val="Header"/>
    <w:uiPriority w:val="99"/>
    <w:rsid w:val="008409D2"/>
    <w:rPr>
      <w:rFonts w:ascii="Times New Roman" w:eastAsia="BatangChe" w:hAnsi="Times New Roman" w:cs="Times New Roman"/>
      <w:sz w:val="24"/>
      <w:szCs w:val="24"/>
    </w:rPr>
  </w:style>
  <w:style w:type="paragraph" w:styleId="Footer">
    <w:name w:val="footer"/>
    <w:basedOn w:val="Normal"/>
    <w:link w:val="FooterChar"/>
    <w:uiPriority w:val="99"/>
    <w:unhideWhenUsed/>
    <w:rsid w:val="008409D2"/>
    <w:pPr>
      <w:tabs>
        <w:tab w:val="center" w:pos="4680"/>
        <w:tab w:val="right" w:pos="9360"/>
      </w:tabs>
    </w:pPr>
  </w:style>
  <w:style w:type="character" w:customStyle="1" w:styleId="FooterChar">
    <w:name w:val="Footer Char"/>
    <w:basedOn w:val="DefaultParagraphFont"/>
    <w:link w:val="Footer"/>
    <w:uiPriority w:val="99"/>
    <w:rsid w:val="008409D2"/>
    <w:rPr>
      <w:rFonts w:ascii="Times New Roman" w:eastAsia="BatangChe" w:hAnsi="Times New Roman" w:cs="Times New Roman"/>
      <w:sz w:val="24"/>
      <w:szCs w:val="24"/>
    </w:rPr>
  </w:style>
  <w:style w:type="paragraph" w:styleId="BalloonText">
    <w:name w:val="Balloon Text"/>
    <w:basedOn w:val="Normal"/>
    <w:link w:val="BalloonTextChar"/>
    <w:uiPriority w:val="99"/>
    <w:semiHidden/>
    <w:unhideWhenUsed/>
    <w:rsid w:val="00221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442"/>
    <w:rPr>
      <w:rFonts w:ascii="Segoe UI" w:eastAsia="BatangChe" w:hAnsi="Segoe UI" w:cs="Segoe UI"/>
      <w:sz w:val="18"/>
      <w:szCs w:val="18"/>
    </w:rPr>
  </w:style>
  <w:style w:type="paragraph" w:styleId="NormalWeb">
    <w:name w:val="Normal (Web)"/>
    <w:basedOn w:val="Normal"/>
    <w:uiPriority w:val="99"/>
    <w:unhideWhenUsed/>
    <w:rsid w:val="00435FE9"/>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A426D4"/>
    <w:rPr>
      <w:color w:val="605E5C"/>
      <w:shd w:val="clear" w:color="auto" w:fill="E1DFDD"/>
    </w:rPr>
  </w:style>
  <w:style w:type="character" w:styleId="CommentReference">
    <w:name w:val="annotation reference"/>
    <w:basedOn w:val="DefaultParagraphFont"/>
    <w:uiPriority w:val="99"/>
    <w:semiHidden/>
    <w:unhideWhenUsed/>
    <w:rsid w:val="00A212D2"/>
    <w:rPr>
      <w:sz w:val="16"/>
      <w:szCs w:val="16"/>
    </w:rPr>
  </w:style>
  <w:style w:type="table" w:customStyle="1" w:styleId="TableGrid1">
    <w:name w:val="Table Grid1"/>
    <w:basedOn w:val="TableNormal"/>
    <w:next w:val="TableGrid"/>
    <w:uiPriority w:val="39"/>
    <w:rsid w:val="00564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4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64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AAD"/>
    <w:rPr>
      <w:b/>
      <w:bCs/>
    </w:rPr>
  </w:style>
  <w:style w:type="table" w:styleId="GridTable1Light-Accent3">
    <w:name w:val="Grid Table 1 Light Accent 3"/>
    <w:basedOn w:val="TableNormal"/>
    <w:uiPriority w:val="46"/>
    <w:rsid w:val="00092C4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092C4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092C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4628D1"/>
    <w:pPr>
      <w:spacing w:after="200"/>
    </w:pPr>
    <w:rPr>
      <w:i/>
      <w:iCs/>
      <w:color w:val="44546A" w:themeColor="text2"/>
      <w:sz w:val="18"/>
      <w:szCs w:val="18"/>
    </w:rPr>
  </w:style>
  <w:style w:type="character" w:customStyle="1" w:styleId="Heading3Char">
    <w:name w:val="Heading 3 Char"/>
    <w:basedOn w:val="DefaultParagraphFont"/>
    <w:link w:val="Heading3"/>
    <w:uiPriority w:val="9"/>
    <w:rsid w:val="0038177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7C46FB"/>
    <w:pPr>
      <w:spacing w:after="0" w:line="240" w:lineRule="auto"/>
    </w:pPr>
    <w:rPr>
      <w:rFonts w:ascii="Times New Roman" w:eastAsia="BatangChe" w:hAnsi="Times New Roman" w:cs="Times New Roman"/>
      <w:sz w:val="24"/>
      <w:szCs w:val="24"/>
    </w:rPr>
  </w:style>
  <w:style w:type="character" w:customStyle="1" w:styleId="sr-only">
    <w:name w:val="sr-only"/>
    <w:basedOn w:val="DefaultParagraphFont"/>
    <w:rsid w:val="00FC3345"/>
  </w:style>
  <w:style w:type="character" w:customStyle="1" w:styleId="relative">
    <w:name w:val="relative"/>
    <w:basedOn w:val="DefaultParagraphFont"/>
    <w:rsid w:val="00BD57C4"/>
  </w:style>
  <w:style w:type="character" w:customStyle="1" w:styleId="Heading4Char">
    <w:name w:val="Heading 4 Char"/>
    <w:basedOn w:val="DefaultParagraphFont"/>
    <w:link w:val="Heading4"/>
    <w:uiPriority w:val="9"/>
    <w:rsid w:val="00330157"/>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330157"/>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330157"/>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330157"/>
    <w:rPr>
      <w:rFonts w:asciiTheme="majorHAnsi" w:eastAsiaTheme="majorEastAsia" w:hAnsiTheme="majorHAnsi" w:cstheme="majorBidi"/>
      <w:i/>
      <w:iCs/>
      <w:color w:val="1F3763" w:themeColor="accent1" w:themeShade="7F"/>
      <w:sz w:val="24"/>
      <w:szCs w:val="24"/>
    </w:rPr>
  </w:style>
  <w:style w:type="character" w:customStyle="1" w:styleId="Heading9Char">
    <w:name w:val="Heading 9 Char"/>
    <w:basedOn w:val="DefaultParagraphFont"/>
    <w:link w:val="Heading9"/>
    <w:uiPriority w:val="9"/>
    <w:semiHidden/>
    <w:rsid w:val="00330157"/>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330157"/>
    <w:pPr>
      <w:numPr>
        <w:numId w:val="67"/>
      </w:numPr>
    </w:pPr>
  </w:style>
  <w:style w:type="paragraph" w:customStyle="1" w:styleId="Equation">
    <w:name w:val="Equation"/>
    <w:basedOn w:val="Normal"/>
    <w:rsid w:val="0081799C"/>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character" w:styleId="UnresolvedMention">
    <w:name w:val="Unresolved Mention"/>
    <w:basedOn w:val="DefaultParagraphFont"/>
    <w:uiPriority w:val="99"/>
    <w:semiHidden/>
    <w:unhideWhenUsed/>
    <w:rsid w:val="00DC6DCF"/>
    <w:rPr>
      <w:color w:val="605E5C"/>
      <w:shd w:val="clear" w:color="auto" w:fill="E1DFDD"/>
    </w:rPr>
  </w:style>
  <w:style w:type="character" w:customStyle="1" w:styleId="normaltextrun">
    <w:name w:val="normaltextrun"/>
    <w:basedOn w:val="DefaultParagraphFont"/>
    <w:rsid w:val="00754A3E"/>
  </w:style>
  <w:style w:type="character" w:customStyle="1" w:styleId="eop">
    <w:name w:val="eop"/>
    <w:basedOn w:val="DefaultParagraphFont"/>
    <w:rsid w:val="00754A3E"/>
  </w:style>
  <w:style w:type="paragraph" w:customStyle="1" w:styleId="paragraph">
    <w:name w:val="paragraph"/>
    <w:basedOn w:val="Normal"/>
    <w:rsid w:val="00754A3E"/>
    <w:pPr>
      <w:spacing w:before="100" w:beforeAutospacing="1" w:after="100" w:afterAutospacing="1"/>
    </w:pPr>
    <w:rPr>
      <w:rFonts w:eastAsia="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9894">
      <w:bodyDiv w:val="1"/>
      <w:marLeft w:val="0"/>
      <w:marRight w:val="0"/>
      <w:marTop w:val="0"/>
      <w:marBottom w:val="0"/>
      <w:divBdr>
        <w:top w:val="none" w:sz="0" w:space="0" w:color="auto"/>
        <w:left w:val="none" w:sz="0" w:space="0" w:color="auto"/>
        <w:bottom w:val="none" w:sz="0" w:space="0" w:color="auto"/>
        <w:right w:val="none" w:sz="0" w:space="0" w:color="auto"/>
      </w:divBdr>
    </w:div>
    <w:div w:id="106195186">
      <w:bodyDiv w:val="1"/>
      <w:marLeft w:val="0"/>
      <w:marRight w:val="0"/>
      <w:marTop w:val="0"/>
      <w:marBottom w:val="0"/>
      <w:divBdr>
        <w:top w:val="none" w:sz="0" w:space="0" w:color="auto"/>
        <w:left w:val="none" w:sz="0" w:space="0" w:color="auto"/>
        <w:bottom w:val="none" w:sz="0" w:space="0" w:color="auto"/>
        <w:right w:val="none" w:sz="0" w:space="0" w:color="auto"/>
      </w:divBdr>
    </w:div>
    <w:div w:id="122619767">
      <w:bodyDiv w:val="1"/>
      <w:marLeft w:val="0"/>
      <w:marRight w:val="0"/>
      <w:marTop w:val="0"/>
      <w:marBottom w:val="0"/>
      <w:divBdr>
        <w:top w:val="none" w:sz="0" w:space="0" w:color="auto"/>
        <w:left w:val="none" w:sz="0" w:space="0" w:color="auto"/>
        <w:bottom w:val="none" w:sz="0" w:space="0" w:color="auto"/>
        <w:right w:val="none" w:sz="0" w:space="0" w:color="auto"/>
      </w:divBdr>
    </w:div>
    <w:div w:id="189078142">
      <w:bodyDiv w:val="1"/>
      <w:marLeft w:val="0"/>
      <w:marRight w:val="0"/>
      <w:marTop w:val="0"/>
      <w:marBottom w:val="0"/>
      <w:divBdr>
        <w:top w:val="none" w:sz="0" w:space="0" w:color="auto"/>
        <w:left w:val="none" w:sz="0" w:space="0" w:color="auto"/>
        <w:bottom w:val="none" w:sz="0" w:space="0" w:color="auto"/>
        <w:right w:val="none" w:sz="0" w:space="0" w:color="auto"/>
      </w:divBdr>
    </w:div>
    <w:div w:id="229537262">
      <w:bodyDiv w:val="1"/>
      <w:marLeft w:val="0"/>
      <w:marRight w:val="0"/>
      <w:marTop w:val="0"/>
      <w:marBottom w:val="0"/>
      <w:divBdr>
        <w:top w:val="none" w:sz="0" w:space="0" w:color="auto"/>
        <w:left w:val="none" w:sz="0" w:space="0" w:color="auto"/>
        <w:bottom w:val="none" w:sz="0" w:space="0" w:color="auto"/>
        <w:right w:val="none" w:sz="0" w:space="0" w:color="auto"/>
      </w:divBdr>
    </w:div>
    <w:div w:id="314526828">
      <w:bodyDiv w:val="1"/>
      <w:marLeft w:val="0"/>
      <w:marRight w:val="0"/>
      <w:marTop w:val="0"/>
      <w:marBottom w:val="0"/>
      <w:divBdr>
        <w:top w:val="none" w:sz="0" w:space="0" w:color="auto"/>
        <w:left w:val="none" w:sz="0" w:space="0" w:color="auto"/>
        <w:bottom w:val="none" w:sz="0" w:space="0" w:color="auto"/>
        <w:right w:val="none" w:sz="0" w:space="0" w:color="auto"/>
      </w:divBdr>
    </w:div>
    <w:div w:id="423696383">
      <w:bodyDiv w:val="1"/>
      <w:marLeft w:val="0"/>
      <w:marRight w:val="0"/>
      <w:marTop w:val="0"/>
      <w:marBottom w:val="0"/>
      <w:divBdr>
        <w:top w:val="none" w:sz="0" w:space="0" w:color="auto"/>
        <w:left w:val="none" w:sz="0" w:space="0" w:color="auto"/>
        <w:bottom w:val="none" w:sz="0" w:space="0" w:color="auto"/>
        <w:right w:val="none" w:sz="0" w:space="0" w:color="auto"/>
      </w:divBdr>
    </w:div>
    <w:div w:id="435831496">
      <w:bodyDiv w:val="1"/>
      <w:marLeft w:val="0"/>
      <w:marRight w:val="0"/>
      <w:marTop w:val="0"/>
      <w:marBottom w:val="0"/>
      <w:divBdr>
        <w:top w:val="none" w:sz="0" w:space="0" w:color="auto"/>
        <w:left w:val="none" w:sz="0" w:space="0" w:color="auto"/>
        <w:bottom w:val="none" w:sz="0" w:space="0" w:color="auto"/>
        <w:right w:val="none" w:sz="0" w:space="0" w:color="auto"/>
      </w:divBdr>
    </w:div>
    <w:div w:id="436877587">
      <w:bodyDiv w:val="1"/>
      <w:marLeft w:val="0"/>
      <w:marRight w:val="0"/>
      <w:marTop w:val="0"/>
      <w:marBottom w:val="0"/>
      <w:divBdr>
        <w:top w:val="none" w:sz="0" w:space="0" w:color="auto"/>
        <w:left w:val="none" w:sz="0" w:space="0" w:color="auto"/>
        <w:bottom w:val="none" w:sz="0" w:space="0" w:color="auto"/>
        <w:right w:val="none" w:sz="0" w:space="0" w:color="auto"/>
      </w:divBdr>
    </w:div>
    <w:div w:id="447816468">
      <w:bodyDiv w:val="1"/>
      <w:marLeft w:val="0"/>
      <w:marRight w:val="0"/>
      <w:marTop w:val="0"/>
      <w:marBottom w:val="0"/>
      <w:divBdr>
        <w:top w:val="none" w:sz="0" w:space="0" w:color="auto"/>
        <w:left w:val="none" w:sz="0" w:space="0" w:color="auto"/>
        <w:bottom w:val="none" w:sz="0" w:space="0" w:color="auto"/>
        <w:right w:val="none" w:sz="0" w:space="0" w:color="auto"/>
      </w:divBdr>
    </w:div>
    <w:div w:id="488404849">
      <w:bodyDiv w:val="1"/>
      <w:marLeft w:val="0"/>
      <w:marRight w:val="0"/>
      <w:marTop w:val="0"/>
      <w:marBottom w:val="0"/>
      <w:divBdr>
        <w:top w:val="none" w:sz="0" w:space="0" w:color="auto"/>
        <w:left w:val="none" w:sz="0" w:space="0" w:color="auto"/>
        <w:bottom w:val="none" w:sz="0" w:space="0" w:color="auto"/>
        <w:right w:val="none" w:sz="0" w:space="0" w:color="auto"/>
      </w:divBdr>
    </w:div>
    <w:div w:id="505442351">
      <w:bodyDiv w:val="1"/>
      <w:marLeft w:val="0"/>
      <w:marRight w:val="0"/>
      <w:marTop w:val="0"/>
      <w:marBottom w:val="0"/>
      <w:divBdr>
        <w:top w:val="none" w:sz="0" w:space="0" w:color="auto"/>
        <w:left w:val="none" w:sz="0" w:space="0" w:color="auto"/>
        <w:bottom w:val="none" w:sz="0" w:space="0" w:color="auto"/>
        <w:right w:val="none" w:sz="0" w:space="0" w:color="auto"/>
      </w:divBdr>
    </w:div>
    <w:div w:id="604658237">
      <w:bodyDiv w:val="1"/>
      <w:marLeft w:val="0"/>
      <w:marRight w:val="0"/>
      <w:marTop w:val="0"/>
      <w:marBottom w:val="0"/>
      <w:divBdr>
        <w:top w:val="none" w:sz="0" w:space="0" w:color="auto"/>
        <w:left w:val="none" w:sz="0" w:space="0" w:color="auto"/>
        <w:bottom w:val="none" w:sz="0" w:space="0" w:color="auto"/>
        <w:right w:val="none" w:sz="0" w:space="0" w:color="auto"/>
      </w:divBdr>
    </w:div>
    <w:div w:id="622806711">
      <w:bodyDiv w:val="1"/>
      <w:marLeft w:val="0"/>
      <w:marRight w:val="0"/>
      <w:marTop w:val="0"/>
      <w:marBottom w:val="0"/>
      <w:divBdr>
        <w:top w:val="none" w:sz="0" w:space="0" w:color="auto"/>
        <w:left w:val="none" w:sz="0" w:space="0" w:color="auto"/>
        <w:bottom w:val="none" w:sz="0" w:space="0" w:color="auto"/>
        <w:right w:val="none" w:sz="0" w:space="0" w:color="auto"/>
      </w:divBdr>
    </w:div>
    <w:div w:id="667368877">
      <w:bodyDiv w:val="1"/>
      <w:marLeft w:val="0"/>
      <w:marRight w:val="0"/>
      <w:marTop w:val="0"/>
      <w:marBottom w:val="0"/>
      <w:divBdr>
        <w:top w:val="none" w:sz="0" w:space="0" w:color="auto"/>
        <w:left w:val="none" w:sz="0" w:space="0" w:color="auto"/>
        <w:bottom w:val="none" w:sz="0" w:space="0" w:color="auto"/>
        <w:right w:val="none" w:sz="0" w:space="0" w:color="auto"/>
      </w:divBdr>
    </w:div>
    <w:div w:id="675306028">
      <w:bodyDiv w:val="1"/>
      <w:marLeft w:val="0"/>
      <w:marRight w:val="0"/>
      <w:marTop w:val="0"/>
      <w:marBottom w:val="0"/>
      <w:divBdr>
        <w:top w:val="none" w:sz="0" w:space="0" w:color="auto"/>
        <w:left w:val="none" w:sz="0" w:space="0" w:color="auto"/>
        <w:bottom w:val="none" w:sz="0" w:space="0" w:color="auto"/>
        <w:right w:val="none" w:sz="0" w:space="0" w:color="auto"/>
      </w:divBdr>
    </w:div>
    <w:div w:id="766661053">
      <w:bodyDiv w:val="1"/>
      <w:marLeft w:val="0"/>
      <w:marRight w:val="0"/>
      <w:marTop w:val="0"/>
      <w:marBottom w:val="0"/>
      <w:divBdr>
        <w:top w:val="none" w:sz="0" w:space="0" w:color="auto"/>
        <w:left w:val="none" w:sz="0" w:space="0" w:color="auto"/>
        <w:bottom w:val="none" w:sz="0" w:space="0" w:color="auto"/>
        <w:right w:val="none" w:sz="0" w:space="0" w:color="auto"/>
      </w:divBdr>
    </w:div>
    <w:div w:id="824661244">
      <w:bodyDiv w:val="1"/>
      <w:marLeft w:val="0"/>
      <w:marRight w:val="0"/>
      <w:marTop w:val="0"/>
      <w:marBottom w:val="0"/>
      <w:divBdr>
        <w:top w:val="none" w:sz="0" w:space="0" w:color="auto"/>
        <w:left w:val="none" w:sz="0" w:space="0" w:color="auto"/>
        <w:bottom w:val="none" w:sz="0" w:space="0" w:color="auto"/>
        <w:right w:val="none" w:sz="0" w:space="0" w:color="auto"/>
      </w:divBdr>
    </w:div>
    <w:div w:id="827984141">
      <w:bodyDiv w:val="1"/>
      <w:marLeft w:val="0"/>
      <w:marRight w:val="0"/>
      <w:marTop w:val="0"/>
      <w:marBottom w:val="0"/>
      <w:divBdr>
        <w:top w:val="none" w:sz="0" w:space="0" w:color="auto"/>
        <w:left w:val="none" w:sz="0" w:space="0" w:color="auto"/>
        <w:bottom w:val="none" w:sz="0" w:space="0" w:color="auto"/>
        <w:right w:val="none" w:sz="0" w:space="0" w:color="auto"/>
      </w:divBdr>
    </w:div>
    <w:div w:id="954673653">
      <w:bodyDiv w:val="1"/>
      <w:marLeft w:val="0"/>
      <w:marRight w:val="0"/>
      <w:marTop w:val="0"/>
      <w:marBottom w:val="0"/>
      <w:divBdr>
        <w:top w:val="none" w:sz="0" w:space="0" w:color="auto"/>
        <w:left w:val="none" w:sz="0" w:space="0" w:color="auto"/>
        <w:bottom w:val="none" w:sz="0" w:space="0" w:color="auto"/>
        <w:right w:val="none" w:sz="0" w:space="0" w:color="auto"/>
      </w:divBdr>
    </w:div>
    <w:div w:id="970597598">
      <w:bodyDiv w:val="1"/>
      <w:marLeft w:val="0"/>
      <w:marRight w:val="0"/>
      <w:marTop w:val="0"/>
      <w:marBottom w:val="0"/>
      <w:divBdr>
        <w:top w:val="none" w:sz="0" w:space="0" w:color="auto"/>
        <w:left w:val="none" w:sz="0" w:space="0" w:color="auto"/>
        <w:bottom w:val="none" w:sz="0" w:space="0" w:color="auto"/>
        <w:right w:val="none" w:sz="0" w:space="0" w:color="auto"/>
      </w:divBdr>
    </w:div>
    <w:div w:id="1156923345">
      <w:bodyDiv w:val="1"/>
      <w:marLeft w:val="0"/>
      <w:marRight w:val="0"/>
      <w:marTop w:val="0"/>
      <w:marBottom w:val="0"/>
      <w:divBdr>
        <w:top w:val="none" w:sz="0" w:space="0" w:color="auto"/>
        <w:left w:val="none" w:sz="0" w:space="0" w:color="auto"/>
        <w:bottom w:val="none" w:sz="0" w:space="0" w:color="auto"/>
        <w:right w:val="none" w:sz="0" w:space="0" w:color="auto"/>
      </w:divBdr>
      <w:divsChild>
        <w:div w:id="1054159450">
          <w:marLeft w:val="0"/>
          <w:marRight w:val="0"/>
          <w:marTop w:val="0"/>
          <w:marBottom w:val="0"/>
          <w:divBdr>
            <w:top w:val="none" w:sz="0" w:space="0" w:color="auto"/>
            <w:left w:val="none" w:sz="0" w:space="0" w:color="auto"/>
            <w:bottom w:val="none" w:sz="0" w:space="0" w:color="auto"/>
            <w:right w:val="none" w:sz="0" w:space="0" w:color="auto"/>
          </w:divBdr>
          <w:divsChild>
            <w:div w:id="1917812416">
              <w:marLeft w:val="0"/>
              <w:marRight w:val="0"/>
              <w:marTop w:val="0"/>
              <w:marBottom w:val="0"/>
              <w:divBdr>
                <w:top w:val="none" w:sz="0" w:space="0" w:color="auto"/>
                <w:left w:val="none" w:sz="0" w:space="0" w:color="auto"/>
                <w:bottom w:val="none" w:sz="0" w:space="0" w:color="auto"/>
                <w:right w:val="none" w:sz="0" w:space="0" w:color="auto"/>
              </w:divBdr>
              <w:divsChild>
                <w:div w:id="1122965769">
                  <w:marLeft w:val="0"/>
                  <w:marRight w:val="0"/>
                  <w:marTop w:val="0"/>
                  <w:marBottom w:val="0"/>
                  <w:divBdr>
                    <w:top w:val="none" w:sz="0" w:space="0" w:color="auto"/>
                    <w:left w:val="none" w:sz="0" w:space="0" w:color="auto"/>
                    <w:bottom w:val="none" w:sz="0" w:space="0" w:color="auto"/>
                    <w:right w:val="none" w:sz="0" w:space="0" w:color="auto"/>
                  </w:divBdr>
                  <w:divsChild>
                    <w:div w:id="2017221273">
                      <w:marLeft w:val="0"/>
                      <w:marRight w:val="0"/>
                      <w:marTop w:val="0"/>
                      <w:marBottom w:val="0"/>
                      <w:divBdr>
                        <w:top w:val="none" w:sz="0" w:space="0" w:color="auto"/>
                        <w:left w:val="none" w:sz="0" w:space="0" w:color="auto"/>
                        <w:bottom w:val="none" w:sz="0" w:space="0" w:color="auto"/>
                        <w:right w:val="none" w:sz="0" w:space="0" w:color="auto"/>
                      </w:divBdr>
                      <w:divsChild>
                        <w:div w:id="1681272308">
                          <w:marLeft w:val="0"/>
                          <w:marRight w:val="0"/>
                          <w:marTop w:val="0"/>
                          <w:marBottom w:val="0"/>
                          <w:divBdr>
                            <w:top w:val="none" w:sz="0" w:space="0" w:color="auto"/>
                            <w:left w:val="none" w:sz="0" w:space="0" w:color="auto"/>
                            <w:bottom w:val="none" w:sz="0" w:space="0" w:color="auto"/>
                            <w:right w:val="none" w:sz="0" w:space="0" w:color="auto"/>
                          </w:divBdr>
                          <w:divsChild>
                            <w:div w:id="1637686029">
                              <w:marLeft w:val="0"/>
                              <w:marRight w:val="0"/>
                              <w:marTop w:val="0"/>
                              <w:marBottom w:val="0"/>
                              <w:divBdr>
                                <w:top w:val="none" w:sz="0" w:space="0" w:color="auto"/>
                                <w:left w:val="none" w:sz="0" w:space="0" w:color="auto"/>
                                <w:bottom w:val="none" w:sz="0" w:space="0" w:color="auto"/>
                                <w:right w:val="none" w:sz="0" w:space="0" w:color="auto"/>
                              </w:divBdr>
                              <w:divsChild>
                                <w:div w:id="793793845">
                                  <w:marLeft w:val="0"/>
                                  <w:marRight w:val="0"/>
                                  <w:marTop w:val="0"/>
                                  <w:marBottom w:val="0"/>
                                  <w:divBdr>
                                    <w:top w:val="none" w:sz="0" w:space="0" w:color="auto"/>
                                    <w:left w:val="none" w:sz="0" w:space="0" w:color="auto"/>
                                    <w:bottom w:val="none" w:sz="0" w:space="0" w:color="auto"/>
                                    <w:right w:val="none" w:sz="0" w:space="0" w:color="auto"/>
                                  </w:divBdr>
                                  <w:divsChild>
                                    <w:div w:id="7785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070772">
                      <w:marLeft w:val="0"/>
                      <w:marRight w:val="0"/>
                      <w:marTop w:val="0"/>
                      <w:marBottom w:val="0"/>
                      <w:divBdr>
                        <w:top w:val="none" w:sz="0" w:space="0" w:color="auto"/>
                        <w:left w:val="none" w:sz="0" w:space="0" w:color="auto"/>
                        <w:bottom w:val="none" w:sz="0" w:space="0" w:color="auto"/>
                        <w:right w:val="none" w:sz="0" w:space="0" w:color="auto"/>
                      </w:divBdr>
                      <w:divsChild>
                        <w:div w:id="8605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250634">
      <w:bodyDiv w:val="1"/>
      <w:marLeft w:val="0"/>
      <w:marRight w:val="0"/>
      <w:marTop w:val="0"/>
      <w:marBottom w:val="0"/>
      <w:divBdr>
        <w:top w:val="none" w:sz="0" w:space="0" w:color="auto"/>
        <w:left w:val="none" w:sz="0" w:space="0" w:color="auto"/>
        <w:bottom w:val="none" w:sz="0" w:space="0" w:color="auto"/>
        <w:right w:val="none" w:sz="0" w:space="0" w:color="auto"/>
      </w:divBdr>
    </w:div>
    <w:div w:id="1178619908">
      <w:bodyDiv w:val="1"/>
      <w:marLeft w:val="0"/>
      <w:marRight w:val="0"/>
      <w:marTop w:val="0"/>
      <w:marBottom w:val="0"/>
      <w:divBdr>
        <w:top w:val="none" w:sz="0" w:space="0" w:color="auto"/>
        <w:left w:val="none" w:sz="0" w:space="0" w:color="auto"/>
        <w:bottom w:val="none" w:sz="0" w:space="0" w:color="auto"/>
        <w:right w:val="none" w:sz="0" w:space="0" w:color="auto"/>
      </w:divBdr>
    </w:div>
    <w:div w:id="1215383555">
      <w:bodyDiv w:val="1"/>
      <w:marLeft w:val="0"/>
      <w:marRight w:val="0"/>
      <w:marTop w:val="0"/>
      <w:marBottom w:val="0"/>
      <w:divBdr>
        <w:top w:val="none" w:sz="0" w:space="0" w:color="auto"/>
        <w:left w:val="none" w:sz="0" w:space="0" w:color="auto"/>
        <w:bottom w:val="none" w:sz="0" w:space="0" w:color="auto"/>
        <w:right w:val="none" w:sz="0" w:space="0" w:color="auto"/>
      </w:divBdr>
    </w:div>
    <w:div w:id="1225872505">
      <w:bodyDiv w:val="1"/>
      <w:marLeft w:val="0"/>
      <w:marRight w:val="0"/>
      <w:marTop w:val="0"/>
      <w:marBottom w:val="0"/>
      <w:divBdr>
        <w:top w:val="none" w:sz="0" w:space="0" w:color="auto"/>
        <w:left w:val="none" w:sz="0" w:space="0" w:color="auto"/>
        <w:bottom w:val="none" w:sz="0" w:space="0" w:color="auto"/>
        <w:right w:val="none" w:sz="0" w:space="0" w:color="auto"/>
      </w:divBdr>
    </w:div>
    <w:div w:id="1252198313">
      <w:bodyDiv w:val="1"/>
      <w:marLeft w:val="0"/>
      <w:marRight w:val="0"/>
      <w:marTop w:val="0"/>
      <w:marBottom w:val="0"/>
      <w:divBdr>
        <w:top w:val="none" w:sz="0" w:space="0" w:color="auto"/>
        <w:left w:val="none" w:sz="0" w:space="0" w:color="auto"/>
        <w:bottom w:val="none" w:sz="0" w:space="0" w:color="auto"/>
        <w:right w:val="none" w:sz="0" w:space="0" w:color="auto"/>
      </w:divBdr>
    </w:div>
    <w:div w:id="1384066058">
      <w:bodyDiv w:val="1"/>
      <w:marLeft w:val="0"/>
      <w:marRight w:val="0"/>
      <w:marTop w:val="0"/>
      <w:marBottom w:val="0"/>
      <w:divBdr>
        <w:top w:val="none" w:sz="0" w:space="0" w:color="auto"/>
        <w:left w:val="none" w:sz="0" w:space="0" w:color="auto"/>
        <w:bottom w:val="none" w:sz="0" w:space="0" w:color="auto"/>
        <w:right w:val="none" w:sz="0" w:space="0" w:color="auto"/>
      </w:divBdr>
    </w:div>
    <w:div w:id="1482959720">
      <w:bodyDiv w:val="1"/>
      <w:marLeft w:val="0"/>
      <w:marRight w:val="0"/>
      <w:marTop w:val="0"/>
      <w:marBottom w:val="0"/>
      <w:divBdr>
        <w:top w:val="none" w:sz="0" w:space="0" w:color="auto"/>
        <w:left w:val="none" w:sz="0" w:space="0" w:color="auto"/>
        <w:bottom w:val="none" w:sz="0" w:space="0" w:color="auto"/>
        <w:right w:val="none" w:sz="0" w:space="0" w:color="auto"/>
      </w:divBdr>
    </w:div>
    <w:div w:id="1595549131">
      <w:bodyDiv w:val="1"/>
      <w:marLeft w:val="0"/>
      <w:marRight w:val="0"/>
      <w:marTop w:val="0"/>
      <w:marBottom w:val="0"/>
      <w:divBdr>
        <w:top w:val="none" w:sz="0" w:space="0" w:color="auto"/>
        <w:left w:val="none" w:sz="0" w:space="0" w:color="auto"/>
        <w:bottom w:val="none" w:sz="0" w:space="0" w:color="auto"/>
        <w:right w:val="none" w:sz="0" w:space="0" w:color="auto"/>
      </w:divBdr>
    </w:div>
    <w:div w:id="1601840592">
      <w:bodyDiv w:val="1"/>
      <w:marLeft w:val="0"/>
      <w:marRight w:val="0"/>
      <w:marTop w:val="0"/>
      <w:marBottom w:val="0"/>
      <w:divBdr>
        <w:top w:val="none" w:sz="0" w:space="0" w:color="auto"/>
        <w:left w:val="none" w:sz="0" w:space="0" w:color="auto"/>
        <w:bottom w:val="none" w:sz="0" w:space="0" w:color="auto"/>
        <w:right w:val="none" w:sz="0" w:space="0" w:color="auto"/>
      </w:divBdr>
    </w:div>
    <w:div w:id="1702509445">
      <w:bodyDiv w:val="1"/>
      <w:marLeft w:val="0"/>
      <w:marRight w:val="0"/>
      <w:marTop w:val="0"/>
      <w:marBottom w:val="0"/>
      <w:divBdr>
        <w:top w:val="none" w:sz="0" w:space="0" w:color="auto"/>
        <w:left w:val="none" w:sz="0" w:space="0" w:color="auto"/>
        <w:bottom w:val="none" w:sz="0" w:space="0" w:color="auto"/>
        <w:right w:val="none" w:sz="0" w:space="0" w:color="auto"/>
      </w:divBdr>
    </w:div>
    <w:div w:id="1878006682">
      <w:bodyDiv w:val="1"/>
      <w:marLeft w:val="0"/>
      <w:marRight w:val="0"/>
      <w:marTop w:val="0"/>
      <w:marBottom w:val="0"/>
      <w:divBdr>
        <w:top w:val="none" w:sz="0" w:space="0" w:color="auto"/>
        <w:left w:val="none" w:sz="0" w:space="0" w:color="auto"/>
        <w:bottom w:val="none" w:sz="0" w:space="0" w:color="auto"/>
        <w:right w:val="none" w:sz="0" w:space="0" w:color="auto"/>
      </w:divBdr>
    </w:div>
    <w:div w:id="1880818875">
      <w:bodyDiv w:val="1"/>
      <w:marLeft w:val="0"/>
      <w:marRight w:val="0"/>
      <w:marTop w:val="0"/>
      <w:marBottom w:val="0"/>
      <w:divBdr>
        <w:top w:val="none" w:sz="0" w:space="0" w:color="auto"/>
        <w:left w:val="none" w:sz="0" w:space="0" w:color="auto"/>
        <w:bottom w:val="none" w:sz="0" w:space="0" w:color="auto"/>
        <w:right w:val="none" w:sz="0" w:space="0" w:color="auto"/>
      </w:divBdr>
    </w:div>
    <w:div w:id="1897356529">
      <w:bodyDiv w:val="1"/>
      <w:marLeft w:val="0"/>
      <w:marRight w:val="0"/>
      <w:marTop w:val="0"/>
      <w:marBottom w:val="0"/>
      <w:divBdr>
        <w:top w:val="none" w:sz="0" w:space="0" w:color="auto"/>
        <w:left w:val="none" w:sz="0" w:space="0" w:color="auto"/>
        <w:bottom w:val="none" w:sz="0" w:space="0" w:color="auto"/>
        <w:right w:val="none" w:sz="0" w:space="0" w:color="auto"/>
      </w:divBdr>
    </w:div>
    <w:div w:id="1935699655">
      <w:bodyDiv w:val="1"/>
      <w:marLeft w:val="0"/>
      <w:marRight w:val="0"/>
      <w:marTop w:val="0"/>
      <w:marBottom w:val="0"/>
      <w:divBdr>
        <w:top w:val="none" w:sz="0" w:space="0" w:color="auto"/>
        <w:left w:val="none" w:sz="0" w:space="0" w:color="auto"/>
        <w:bottom w:val="none" w:sz="0" w:space="0" w:color="auto"/>
        <w:right w:val="none" w:sz="0" w:space="0" w:color="auto"/>
      </w:divBdr>
    </w:div>
    <w:div w:id="1987658052">
      <w:bodyDiv w:val="1"/>
      <w:marLeft w:val="0"/>
      <w:marRight w:val="0"/>
      <w:marTop w:val="0"/>
      <w:marBottom w:val="0"/>
      <w:divBdr>
        <w:top w:val="none" w:sz="0" w:space="0" w:color="auto"/>
        <w:left w:val="none" w:sz="0" w:space="0" w:color="auto"/>
        <w:bottom w:val="none" w:sz="0" w:space="0" w:color="auto"/>
        <w:right w:val="none" w:sz="0" w:space="0" w:color="auto"/>
      </w:divBdr>
    </w:div>
    <w:div w:id="1998605798">
      <w:bodyDiv w:val="1"/>
      <w:marLeft w:val="0"/>
      <w:marRight w:val="0"/>
      <w:marTop w:val="0"/>
      <w:marBottom w:val="0"/>
      <w:divBdr>
        <w:top w:val="none" w:sz="0" w:space="0" w:color="auto"/>
        <w:left w:val="none" w:sz="0" w:space="0" w:color="auto"/>
        <w:bottom w:val="none" w:sz="0" w:space="0" w:color="auto"/>
        <w:right w:val="none" w:sz="0" w:space="0" w:color="auto"/>
      </w:divBdr>
    </w:div>
    <w:div w:id="20073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trai.gov.in/sites/default/files/Recommendations_11042022.pdf" TargetMode="External"/><Relationship Id="rId26" Type="http://schemas.openxmlformats.org/officeDocument/2006/relationships/hyperlink" Target="https://www.trai.gov.in/sites/default/files/Recommendations_11042022.pdf" TargetMode="External"/><Relationship Id="rId3" Type="http://schemas.openxmlformats.org/officeDocument/2006/relationships/styles" Target="styles.xml"/><Relationship Id="rId21" Type="http://schemas.openxmlformats.org/officeDocument/2006/relationships/hyperlink" Target="https://dot.gov.in/spectrum-management/282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t.gov.in/spectrum-management/2828" TargetMode="External"/><Relationship Id="rId25" Type="http://schemas.openxmlformats.org/officeDocument/2006/relationships/hyperlink" Target="https://dot.gov.in/spectrum-management/288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t.gov.in/spectrum-management/2886" TargetMode="External"/><Relationship Id="rId20" Type="http://schemas.openxmlformats.org/officeDocument/2006/relationships/hyperlink" Target="https://dot.gov.in/spectrum-management/2886" TargetMode="External"/><Relationship Id="rId29" Type="http://schemas.openxmlformats.org/officeDocument/2006/relationships/hyperlink" Target="https://dot.gov.in/sites/default/files/Guidelines%20for%20allotment%20of%20E-band%20dated%2025%2007%202022%20sign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trai.gov.in/consultation-paper-auction-spectrum-frequency-bands-identified-imt5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t.gov.in/spectrum-management/2828" TargetMode="External"/><Relationship Id="rId23" Type="http://schemas.openxmlformats.org/officeDocument/2006/relationships/hyperlink" Target="https://dot.gov.in/spectrum-management/2460" TargetMode="External"/><Relationship Id="rId28" Type="http://schemas.openxmlformats.org/officeDocument/2006/relationships/hyperlink" Target="https://dot.gov.in/sites/default/files/Modification%20of%20Frequency%20Agreement%20MWA-MWB.pdf" TargetMode="External"/><Relationship Id="rId10" Type="http://schemas.openxmlformats.org/officeDocument/2006/relationships/image" Target="media/image3.jpeg"/><Relationship Id="rId19" Type="http://schemas.openxmlformats.org/officeDocument/2006/relationships/hyperlink" Target="https://dot.gov.in/spectrum-management/332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t.gov.in/spectrum-management/2886" TargetMode="External"/><Relationship Id="rId22" Type="http://schemas.openxmlformats.org/officeDocument/2006/relationships/hyperlink" Target="https://dot.gov.in/spectrum-management/2637" TargetMode="External"/><Relationship Id="rId27" Type="http://schemas.openxmlformats.org/officeDocument/2006/relationships/hyperlink" Target="https://dot.gov.in/sites/default/files/SUC%20Order_0.pdf" TargetMode="External"/><Relationship Id="rId30" Type="http://schemas.openxmlformats.org/officeDocument/2006/relationships/hyperlink" Target="https://dot.gov.in/sites/default/files/Spectrum%20usage%20charges.pdf"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dot.gov.in/sites/default/files/Guidelines%20Dated%2016th%20October%202015%20for%20Interim%20allotment%20of%20MWA%20and%20MWB%20Carriers%20.pdf" TargetMode="External"/><Relationship Id="rId3" Type="http://schemas.openxmlformats.org/officeDocument/2006/relationships/hyperlink" Target="https://www.joebm.com/papers/104-N00005.pdf" TargetMode="External"/><Relationship Id="rId7" Type="http://schemas.openxmlformats.org/officeDocument/2006/relationships/hyperlink" Target="https://www.gsma.com/connectivity-for-good/spectrum/wp-content/uploads/2017/02/Effective-Spectrum-Pricing-Full-Web.pdf" TargetMode="External"/><Relationship Id="rId2" Type="http://schemas.openxmlformats.org/officeDocument/2006/relationships/hyperlink" Target="https://www.itu.int/ITU-D/treg/broadband/ITU-BB-Reports_SpectrumValue.pdf" TargetMode="External"/><Relationship Id="rId1" Type="http://schemas.openxmlformats.org/officeDocument/2006/relationships/hyperlink" Target="https://www.scirp.org/journal/paperinformation?paperid=60985" TargetMode="External"/><Relationship Id="rId6" Type="http://schemas.openxmlformats.org/officeDocument/2006/relationships/hyperlink" Target="http://www.ictregulationtoolkit.org/toolkit/5.5" TargetMode="External"/><Relationship Id="rId5" Type="http://schemas.openxmlformats.org/officeDocument/2006/relationships/hyperlink" Target="https://dot.gov.in/spectrum-management/2828" TargetMode="External"/><Relationship Id="rId4" Type="http://schemas.openxmlformats.org/officeDocument/2006/relationships/hyperlink" Target="https://dot.gov.in/spectrum-management/2886" TargetMode="External"/><Relationship Id="rId9" Type="http://schemas.openxmlformats.org/officeDocument/2006/relationships/hyperlink" Target="https://dot.gov.in/sites/default/files/addendum%20to%20MW%20guidelines%20dated%2025_07_2022%20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5F72E-5C84-4654-8377-9DF6A21A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62</Pages>
  <Words>18155</Words>
  <Characters>103487</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 Abid</dc:creator>
  <cp:keywords/>
  <dc:description/>
  <cp:lastModifiedBy>Shreya Pradhan</cp:lastModifiedBy>
  <cp:revision>16</cp:revision>
  <cp:lastPrinted>2024-12-17T07:43:00Z</cp:lastPrinted>
  <dcterms:created xsi:type="dcterms:W3CDTF">2025-09-24T01:39:00Z</dcterms:created>
  <dcterms:modified xsi:type="dcterms:W3CDTF">2025-11-12T09:06:00Z</dcterms:modified>
</cp:coreProperties>
</file>